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2D6B4B">
      <w:pPr>
        <w:jc w:val="center"/>
        <w:rPr>
          <w:rFonts w:ascii="华文中宋" w:eastAsia="华文中宋" w:hAnsi="华文中宋"/>
          <w:b/>
          <w:sz w:val="44"/>
          <w:szCs w:val="44"/>
        </w:rPr>
      </w:pPr>
      <w:r>
        <w:rPr>
          <w:rFonts w:ascii="华文中宋" w:eastAsia="华文中宋" w:hAnsi="华文中宋" w:hint="eastAsia"/>
          <w:b/>
          <w:sz w:val="44"/>
          <w:szCs w:val="44"/>
        </w:rPr>
        <w:t>肿瘤科日间化疗中心改造项目</w:t>
      </w:r>
    </w:p>
    <w:p w:rsidR="0028496B" w:rsidRPr="0028496B" w:rsidRDefault="0028496B" w:rsidP="0028496B">
      <w:pPr>
        <w:pStyle w:val="a0"/>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EC2727">
        <w:rPr>
          <w:rFonts w:ascii="华文中宋" w:eastAsia="华文中宋" w:hAnsi="华文中宋" w:cs="Tahoma"/>
          <w:b/>
          <w:sz w:val="32"/>
          <w:szCs w:val="32"/>
          <w:shd w:val="clear" w:color="auto" w:fill="FFFFFF"/>
        </w:rPr>
        <w:t>4</w:t>
      </w:r>
      <w:r w:rsidR="002D6B4B">
        <w:rPr>
          <w:rFonts w:ascii="华文中宋" w:eastAsia="华文中宋" w:hAnsi="华文中宋" w:cs="Tahoma"/>
          <w:b/>
          <w:sz w:val="32"/>
          <w:szCs w:val="32"/>
          <w:shd w:val="clear" w:color="auto" w:fill="FFFFFF"/>
        </w:rPr>
        <w:t>1106</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350FCD">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EC2727">
        <w:rPr>
          <w:rFonts w:ascii="华文中宋" w:eastAsia="华文中宋" w:hAnsi="华文中宋"/>
          <w:b/>
          <w:sz w:val="32"/>
          <w:szCs w:val="32"/>
        </w:rPr>
        <w:t>4</w:t>
      </w:r>
      <w:r>
        <w:rPr>
          <w:rFonts w:ascii="华文中宋" w:eastAsia="华文中宋" w:hAnsi="华文中宋" w:hint="eastAsia"/>
          <w:b/>
          <w:sz w:val="32"/>
          <w:szCs w:val="32"/>
        </w:rPr>
        <w:t>年</w:t>
      </w:r>
      <w:r w:rsidR="00350FCD">
        <w:rPr>
          <w:rFonts w:ascii="华文中宋" w:eastAsia="华文中宋" w:hAnsi="华文中宋"/>
          <w:b/>
          <w:sz w:val="32"/>
          <w:szCs w:val="32"/>
        </w:rPr>
        <w:t>1</w:t>
      </w:r>
      <w:r w:rsidR="002D6B4B">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3</w:t>
        </w:r>
        <w:r w:rsidR="00B32570" w:rsidRPr="00B32570">
          <w:rPr>
            <w:noProof/>
            <w:webHidden/>
            <w:sz w:val="32"/>
            <w:szCs w:val="32"/>
          </w:rPr>
          <w:fldChar w:fldCharType="end"/>
        </w:r>
      </w:hyperlink>
    </w:p>
    <w:p w:rsidR="00B32570" w:rsidRPr="00B32570" w:rsidRDefault="00EC308B">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5</w:t>
        </w:r>
        <w:r w:rsidR="00B32570" w:rsidRPr="00B32570">
          <w:rPr>
            <w:noProof/>
            <w:webHidden/>
            <w:sz w:val="32"/>
            <w:szCs w:val="32"/>
          </w:rPr>
          <w:fldChar w:fldCharType="end"/>
        </w:r>
      </w:hyperlink>
    </w:p>
    <w:p w:rsidR="00B32570" w:rsidRPr="00B32570" w:rsidRDefault="00EC308B">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8</w:t>
        </w:r>
        <w:r w:rsidR="00B32570" w:rsidRPr="00B32570">
          <w:rPr>
            <w:noProof/>
            <w:webHidden/>
            <w:sz w:val="32"/>
            <w:szCs w:val="32"/>
          </w:rPr>
          <w:fldChar w:fldCharType="end"/>
        </w:r>
      </w:hyperlink>
    </w:p>
    <w:p w:rsidR="00B32570" w:rsidRPr="00B32570" w:rsidRDefault="00EC308B">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18</w:t>
        </w:r>
        <w:r w:rsidR="00B32570" w:rsidRPr="00B32570">
          <w:rPr>
            <w:noProof/>
            <w:webHidden/>
            <w:sz w:val="32"/>
            <w:szCs w:val="32"/>
          </w:rPr>
          <w:fldChar w:fldCharType="end"/>
        </w:r>
      </w:hyperlink>
    </w:p>
    <w:p w:rsidR="00B32570" w:rsidRPr="00B32570" w:rsidRDefault="00EC308B">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20</w:t>
        </w:r>
        <w:r w:rsidR="00B32570" w:rsidRPr="00B32570">
          <w:rPr>
            <w:noProof/>
            <w:webHidden/>
            <w:sz w:val="32"/>
            <w:szCs w:val="32"/>
          </w:rPr>
          <w:fldChar w:fldCharType="end"/>
        </w:r>
      </w:hyperlink>
    </w:p>
    <w:p w:rsidR="00B32570" w:rsidRPr="00B32570" w:rsidRDefault="00EC308B">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26</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2D6B4B">
        <w:rPr>
          <w:rFonts w:ascii="宋体" w:hAnsi="宋体" w:hint="eastAsia"/>
          <w:b/>
          <w:bCs/>
          <w:sz w:val="24"/>
        </w:rPr>
        <w:t>肿瘤科日间化疗中心改造项目</w:t>
      </w:r>
    </w:p>
    <w:p w:rsidR="00C83ED7" w:rsidRDefault="009B325B">
      <w:pPr>
        <w:spacing w:line="360" w:lineRule="auto"/>
        <w:rPr>
          <w:rFonts w:ascii="宋体" w:hAnsi="宋体"/>
          <w:b/>
          <w:bCs/>
          <w:sz w:val="24"/>
        </w:rPr>
      </w:pPr>
      <w:r>
        <w:rPr>
          <w:rFonts w:ascii="宋体" w:hAnsi="宋体" w:hint="eastAsia"/>
          <w:b/>
          <w:bCs/>
          <w:sz w:val="24"/>
        </w:rPr>
        <w:t>三、项目编号：GASRMYY-202</w:t>
      </w:r>
      <w:r w:rsidR="00EC2727">
        <w:rPr>
          <w:rFonts w:ascii="宋体" w:hAnsi="宋体"/>
          <w:b/>
          <w:bCs/>
          <w:sz w:val="24"/>
        </w:rPr>
        <w:t>4</w:t>
      </w:r>
      <w:r w:rsidR="00350FCD">
        <w:rPr>
          <w:rFonts w:ascii="宋体" w:hAnsi="宋体"/>
          <w:b/>
          <w:bCs/>
          <w:sz w:val="24"/>
        </w:rPr>
        <w:t>1</w:t>
      </w:r>
      <w:r w:rsidR="002D6B4B">
        <w:rPr>
          <w:rFonts w:ascii="宋体" w:hAnsi="宋体"/>
          <w:b/>
          <w:bCs/>
          <w:sz w:val="24"/>
        </w:rPr>
        <w:t>106</w:t>
      </w:r>
      <w:r w:rsidR="0028496B">
        <w:rPr>
          <w:rFonts w:ascii="宋体" w:hAnsi="宋体"/>
          <w:b/>
          <w:bCs/>
          <w:sz w:val="24"/>
        </w:rPr>
        <w:t>-</w:t>
      </w:r>
      <w:r w:rsidR="0086309D">
        <w:rPr>
          <w:rFonts w:ascii="宋体" w:hAnsi="宋体"/>
          <w:b/>
          <w:bCs/>
          <w:sz w:val="24"/>
        </w:rPr>
        <w:t>0</w:t>
      </w:r>
      <w:r w:rsidR="003448C7">
        <w:rPr>
          <w:rFonts w:ascii="宋体" w:hAnsi="宋体"/>
          <w:b/>
          <w:bCs/>
          <w:sz w:val="24"/>
        </w:rPr>
        <w:t>1</w:t>
      </w:r>
    </w:p>
    <w:p w:rsidR="00946D25" w:rsidRPr="000E3BCD" w:rsidRDefault="009B325B" w:rsidP="000E3BCD">
      <w:pPr>
        <w:spacing w:line="360" w:lineRule="auto"/>
        <w:rPr>
          <w:rFonts w:ascii="宋体" w:hAnsi="宋体"/>
          <w:b/>
          <w:bCs/>
          <w:sz w:val="24"/>
        </w:rPr>
      </w:pPr>
      <w:r>
        <w:rPr>
          <w:rFonts w:ascii="宋体" w:hAnsi="宋体" w:hint="eastAsia"/>
          <w:b/>
          <w:bCs/>
          <w:sz w:val="24"/>
        </w:rPr>
        <w:t>四、项目简介</w:t>
      </w:r>
      <w:bookmarkStart w:id="4" w:name="OLE_LINK1"/>
    </w:p>
    <w:tbl>
      <w:tblPr>
        <w:tblStyle w:val="aff3"/>
        <w:tblW w:w="9913" w:type="dxa"/>
        <w:jc w:val="center"/>
        <w:tblLayout w:type="fixed"/>
        <w:tblLook w:val="04A0" w:firstRow="1" w:lastRow="0" w:firstColumn="1" w:lastColumn="0" w:noHBand="0" w:noVBand="1"/>
      </w:tblPr>
      <w:tblGrid>
        <w:gridCol w:w="2548"/>
        <w:gridCol w:w="851"/>
        <w:gridCol w:w="1417"/>
        <w:gridCol w:w="1559"/>
        <w:gridCol w:w="1985"/>
        <w:gridCol w:w="1553"/>
      </w:tblGrid>
      <w:tr w:rsidR="0086309D" w:rsidTr="000E3BCD">
        <w:trPr>
          <w:trHeight w:val="647"/>
          <w:jc w:val="center"/>
        </w:trPr>
        <w:tc>
          <w:tcPr>
            <w:tcW w:w="2548"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851"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EC2727">
        <w:trPr>
          <w:trHeight w:val="750"/>
          <w:jc w:val="center"/>
        </w:trPr>
        <w:tc>
          <w:tcPr>
            <w:tcW w:w="2548" w:type="dxa"/>
            <w:vAlign w:val="center"/>
          </w:tcPr>
          <w:p w:rsidR="0086309D" w:rsidRDefault="002D6B4B">
            <w:pPr>
              <w:autoSpaceDE w:val="0"/>
              <w:autoSpaceDN w:val="0"/>
              <w:adjustRightInd w:val="0"/>
              <w:jc w:val="center"/>
              <w:rPr>
                <w:sz w:val="24"/>
              </w:rPr>
            </w:pPr>
            <w:r>
              <w:rPr>
                <w:rFonts w:hint="eastAsia"/>
                <w:sz w:val="24"/>
              </w:rPr>
              <w:t>肿瘤科日间化疗中心改造项目</w:t>
            </w:r>
          </w:p>
        </w:tc>
        <w:tc>
          <w:tcPr>
            <w:tcW w:w="851"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86309D" w:rsidRDefault="002D6B4B">
            <w:pPr>
              <w:autoSpaceDE w:val="0"/>
              <w:autoSpaceDN w:val="0"/>
              <w:adjustRightInd w:val="0"/>
              <w:jc w:val="center"/>
              <w:rPr>
                <w:rFonts w:ascii="宋体" w:hAnsi="宋体"/>
                <w:kern w:val="0"/>
                <w:sz w:val="24"/>
              </w:rPr>
            </w:pPr>
            <w:r>
              <w:rPr>
                <w:rFonts w:ascii="宋体" w:hAnsi="宋体"/>
                <w:kern w:val="0"/>
                <w:sz w:val="24"/>
              </w:rPr>
              <w:t>65.5</w:t>
            </w:r>
          </w:p>
        </w:tc>
        <w:tc>
          <w:tcPr>
            <w:tcW w:w="1559" w:type="dxa"/>
            <w:vAlign w:val="center"/>
          </w:tcPr>
          <w:p w:rsidR="0086309D" w:rsidRDefault="002D6B4B">
            <w:pPr>
              <w:autoSpaceDE w:val="0"/>
              <w:autoSpaceDN w:val="0"/>
              <w:adjustRightInd w:val="0"/>
              <w:jc w:val="center"/>
              <w:rPr>
                <w:rFonts w:ascii="宋体" w:hAnsi="宋体"/>
                <w:kern w:val="0"/>
                <w:sz w:val="24"/>
              </w:rPr>
            </w:pPr>
            <w:r>
              <w:rPr>
                <w:rFonts w:ascii="宋体" w:hAnsi="宋体"/>
                <w:kern w:val="0"/>
                <w:sz w:val="24"/>
              </w:rPr>
              <w:t>65.5</w:t>
            </w:r>
          </w:p>
        </w:tc>
        <w:tc>
          <w:tcPr>
            <w:tcW w:w="1985" w:type="dxa"/>
            <w:vAlign w:val="center"/>
          </w:tcPr>
          <w:p w:rsidR="0086309D" w:rsidRDefault="002D6B4B">
            <w:pPr>
              <w:autoSpaceDE w:val="0"/>
              <w:autoSpaceDN w:val="0"/>
              <w:adjustRightInd w:val="0"/>
              <w:jc w:val="center"/>
              <w:rPr>
                <w:rFonts w:ascii="宋体" w:hAnsi="宋体"/>
                <w:kern w:val="0"/>
                <w:sz w:val="24"/>
              </w:rPr>
            </w:pPr>
            <w:r>
              <w:rPr>
                <w:rFonts w:ascii="宋体" w:hAnsi="宋体"/>
                <w:kern w:val="0"/>
                <w:sz w:val="24"/>
              </w:rPr>
              <w:t>65.5</w:t>
            </w:r>
          </w:p>
        </w:tc>
        <w:tc>
          <w:tcPr>
            <w:tcW w:w="1553" w:type="dxa"/>
            <w:vAlign w:val="center"/>
          </w:tcPr>
          <w:p w:rsidR="0086309D" w:rsidRDefault="0086309D">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2D6B4B" w:rsidRPr="002D6B4B" w:rsidRDefault="003A1562" w:rsidP="002D6B4B">
      <w:pPr>
        <w:autoSpaceDE w:val="0"/>
        <w:autoSpaceDN w:val="0"/>
        <w:adjustRightInd w:val="0"/>
        <w:spacing w:before="78" w:line="360" w:lineRule="auto"/>
        <w:ind w:right="-20"/>
        <w:jc w:val="left"/>
        <w:rPr>
          <w:rFonts w:ascii="宋体" w:hAnsi="宋体"/>
          <w:bCs/>
          <w:kern w:val="0"/>
          <w:sz w:val="24"/>
        </w:rPr>
      </w:pPr>
      <w:r w:rsidRPr="002D6B4B">
        <w:rPr>
          <w:rFonts w:ascii="宋体" w:hAnsi="宋体" w:hint="eastAsia"/>
          <w:bCs/>
          <w:kern w:val="0"/>
          <w:sz w:val="24"/>
        </w:rPr>
        <w:t>5.7</w:t>
      </w:r>
      <w:r w:rsidR="002D6B4B" w:rsidRPr="002D6B4B">
        <w:rPr>
          <w:rFonts w:ascii="宋体" w:hAnsi="宋体" w:hint="eastAsia"/>
          <w:bCs/>
          <w:kern w:val="0"/>
          <w:sz w:val="24"/>
        </w:rPr>
        <w:t>具备建筑工程施工总承包贰级及以上或建筑装饰装修工程专业承包贰级及以上企业资质</w:t>
      </w:r>
      <w:r w:rsidR="002D6B4B">
        <w:rPr>
          <w:rFonts w:ascii="宋体" w:hAnsi="宋体" w:hint="eastAsia"/>
          <w:bCs/>
          <w:kern w:val="0"/>
          <w:sz w:val="24"/>
        </w:rPr>
        <w:t>。</w:t>
      </w:r>
    </w:p>
    <w:p w:rsidR="002D6B4B" w:rsidRPr="002D6B4B" w:rsidRDefault="002D6B4B" w:rsidP="002D6B4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5.8</w:t>
      </w:r>
      <w:r w:rsidRPr="002D6B4B">
        <w:rPr>
          <w:rFonts w:ascii="宋体" w:hAnsi="宋体" w:hint="eastAsia"/>
          <w:bCs/>
          <w:kern w:val="0"/>
          <w:sz w:val="24"/>
        </w:rPr>
        <w:t>本项目需派驻项目现场负责人，负责人需具备建筑工程二级或以上注册建造师证书，报名资料中附盖鲜章的复印件，开标现场提供资料原件进行复核。拟任项目负责人和主要专职技术人员是申请人本单位人员（申请人单位工作满6个月以上，并应提供申请人为其缴纳的最近连续6个月养老保险证明，按规定缓交的和不再需要交纳的应提供社保部门的证明）</w:t>
      </w:r>
      <w:r>
        <w:rPr>
          <w:rFonts w:ascii="宋体" w:hAnsi="宋体" w:hint="eastAsia"/>
          <w:bCs/>
          <w:kern w:val="0"/>
          <w:sz w:val="24"/>
        </w:rPr>
        <w:t>。</w:t>
      </w:r>
    </w:p>
    <w:p w:rsidR="002D6B4B" w:rsidRDefault="002D6B4B" w:rsidP="002D6B4B">
      <w:pPr>
        <w:pStyle w:val="a0"/>
      </w:pPr>
      <w:r>
        <w:t>5.9</w:t>
      </w:r>
      <w:r>
        <w:rPr>
          <w:rFonts w:hint="eastAsia"/>
        </w:rPr>
        <w:t>具有有效的《安全生产许可证》。</w:t>
      </w:r>
    </w:p>
    <w:p w:rsidR="00C83ED7" w:rsidRDefault="009B325B" w:rsidP="002D6B4B">
      <w:pPr>
        <w:pStyle w:val="a0"/>
        <w:rPr>
          <w:bCs/>
          <w:kern w:val="0"/>
        </w:rPr>
      </w:pPr>
      <w:r>
        <w:rPr>
          <w:bCs/>
          <w:kern w:val="0"/>
        </w:rPr>
        <w:t>5.</w:t>
      </w:r>
      <w:r w:rsidR="002D6B4B">
        <w:rPr>
          <w:bCs/>
          <w:kern w:val="0"/>
        </w:rPr>
        <w:t>10</w:t>
      </w:r>
      <w:r>
        <w:rPr>
          <w:rFonts w:hint="eastAsia"/>
          <w:bCs/>
          <w:kern w:val="0"/>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w:t>
      </w:r>
      <w:r>
        <w:rPr>
          <w:rFonts w:ascii="宋体" w:hAnsi="宋体" w:hint="eastAsia"/>
          <w:bCs/>
          <w:kern w:val="0"/>
          <w:sz w:val="24"/>
        </w:rPr>
        <w:lastRenderedPageBreak/>
        <w:t>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8496B">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7977">
        <w:rPr>
          <w:rFonts w:ascii="宋体" w:hAnsi="宋体"/>
          <w:kern w:val="0"/>
          <w:sz w:val="24"/>
        </w:rPr>
        <w:t>4</w:t>
      </w:r>
      <w:r>
        <w:rPr>
          <w:rFonts w:ascii="宋体" w:hAnsi="宋体" w:hint="eastAsia"/>
          <w:kern w:val="0"/>
          <w:sz w:val="24"/>
        </w:rPr>
        <w:t>年</w:t>
      </w:r>
      <w:r w:rsidR="00EE1502">
        <w:rPr>
          <w:rFonts w:ascii="宋体" w:hAnsi="宋体"/>
          <w:kern w:val="0"/>
          <w:sz w:val="24"/>
        </w:rPr>
        <w:t>11</w:t>
      </w:r>
      <w:r>
        <w:rPr>
          <w:rFonts w:ascii="宋体" w:hAnsi="宋体" w:hint="eastAsia"/>
          <w:kern w:val="0"/>
          <w:sz w:val="24"/>
        </w:rPr>
        <w:t>月</w:t>
      </w:r>
      <w:r w:rsidR="00EE1502">
        <w:rPr>
          <w:rFonts w:ascii="宋体" w:hAnsi="宋体"/>
          <w:kern w:val="0"/>
          <w:sz w:val="24"/>
        </w:rPr>
        <w:t>11</w:t>
      </w:r>
      <w:r>
        <w:rPr>
          <w:rFonts w:ascii="宋体" w:hAnsi="宋体" w:hint="eastAsia"/>
          <w:kern w:val="0"/>
          <w:sz w:val="24"/>
        </w:rPr>
        <w:t>日至202</w:t>
      </w:r>
      <w:r w:rsidR="00F47977">
        <w:rPr>
          <w:rFonts w:ascii="宋体" w:hAnsi="宋体"/>
          <w:kern w:val="0"/>
          <w:sz w:val="24"/>
        </w:rPr>
        <w:t>4</w:t>
      </w:r>
      <w:r>
        <w:rPr>
          <w:rFonts w:ascii="宋体" w:hAnsi="宋体" w:hint="eastAsia"/>
          <w:kern w:val="0"/>
          <w:sz w:val="24"/>
        </w:rPr>
        <w:t>年</w:t>
      </w:r>
      <w:r w:rsidR="00EE1502">
        <w:rPr>
          <w:rFonts w:ascii="宋体" w:hAnsi="宋体"/>
          <w:kern w:val="0"/>
          <w:sz w:val="24"/>
        </w:rPr>
        <w:t>11</w:t>
      </w:r>
      <w:r>
        <w:rPr>
          <w:rFonts w:ascii="宋体" w:hAnsi="宋体" w:hint="eastAsia"/>
          <w:kern w:val="0"/>
          <w:sz w:val="24"/>
        </w:rPr>
        <w:t>月</w:t>
      </w:r>
      <w:r w:rsidR="00EE1502">
        <w:rPr>
          <w:rFonts w:ascii="宋体" w:hAnsi="宋体"/>
          <w:kern w:val="0"/>
          <w:sz w:val="24"/>
        </w:rPr>
        <w:t>15</w:t>
      </w:r>
      <w:r>
        <w:rPr>
          <w:rFonts w:ascii="宋体" w:hAnsi="宋体" w:hint="eastAsia"/>
          <w:kern w:val="0"/>
          <w:sz w:val="24"/>
        </w:rPr>
        <w:t>日（</w:t>
      </w:r>
      <w:r w:rsidR="00EE1502">
        <w:rPr>
          <w:rFonts w:ascii="宋体" w:hAnsi="宋体"/>
          <w:kern w:val="0"/>
          <w:sz w:val="24"/>
        </w:rPr>
        <w:t>5</w:t>
      </w:r>
      <w:bookmarkStart w:id="5" w:name="_GoBack"/>
      <w:bookmarkEnd w:id="5"/>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001C6BD6" w:rsidRPr="001C6BD6">
        <w:rPr>
          <w:rFonts w:ascii="宋体" w:hAnsi="宋体" w:hint="eastAsia"/>
          <w:b/>
          <w:kern w:val="0"/>
          <w:sz w:val="24"/>
        </w:rPr>
        <w:t>供应商报名表（详见</w:t>
      </w:r>
      <w:r w:rsidR="001C6BD6" w:rsidRPr="001C6BD6">
        <w:rPr>
          <w:rFonts w:ascii="宋体" w:hAnsi="宋体"/>
          <w:b/>
          <w:kern w:val="0"/>
          <w:sz w:val="24"/>
        </w:rPr>
        <w:t>格式</w:t>
      </w:r>
      <w:r w:rsidR="001C6BD6" w:rsidRPr="001C6BD6">
        <w:rPr>
          <w:rFonts w:ascii="宋体" w:hAnsi="宋体" w:hint="eastAsia"/>
          <w:b/>
          <w:kern w:val="0"/>
          <w:sz w:val="24"/>
        </w:rPr>
        <w:t>九）</w:t>
      </w:r>
      <w:r>
        <w:rPr>
          <w:rFonts w:ascii="宋体" w:hAnsi="宋体" w:hint="eastAsia"/>
          <w:kern w:val="0"/>
          <w:sz w:val="24"/>
        </w:rPr>
        <w:t>和</w:t>
      </w:r>
      <w:r w:rsidR="004E34C2" w:rsidRPr="004E34C2">
        <w:rPr>
          <w:rFonts w:ascii="宋体" w:hAnsi="宋体" w:hint="eastAsia"/>
          <w:b/>
          <w:kern w:val="0"/>
          <w:sz w:val="24"/>
        </w:rPr>
        <w:t>密封包装</w:t>
      </w:r>
      <w:r w:rsidRPr="004E34C2">
        <w:rPr>
          <w:rFonts w:ascii="宋体" w:hAnsi="宋体" w:hint="eastAsia"/>
          <w:b/>
          <w:kern w:val="0"/>
          <w:sz w:val="24"/>
        </w:rPr>
        <w:t>采购申请文件</w:t>
      </w:r>
      <w:r w:rsidR="00D2381C" w:rsidRPr="00D2381C">
        <w:rPr>
          <w:rFonts w:ascii="宋体" w:hAnsi="宋体" w:hint="eastAsia"/>
          <w:b/>
          <w:kern w:val="0"/>
          <w:sz w:val="24"/>
        </w:rPr>
        <w:t>(具体格式详见采购文件第</w:t>
      </w:r>
      <w:r w:rsidR="00D2381C">
        <w:rPr>
          <w:rFonts w:ascii="宋体" w:hAnsi="宋体" w:hint="eastAsia"/>
          <w:b/>
          <w:kern w:val="0"/>
          <w:sz w:val="24"/>
        </w:rPr>
        <w:t>三</w:t>
      </w:r>
      <w:r w:rsidR="00D2381C" w:rsidRPr="00D2381C">
        <w:rPr>
          <w:rFonts w:ascii="宋体" w:hAnsi="宋体" w:hint="eastAsia"/>
          <w:b/>
          <w:kern w:val="0"/>
          <w:sz w:val="24"/>
        </w:rPr>
        <w:t>章)</w:t>
      </w:r>
      <w:r w:rsidRPr="00D2381C">
        <w:rPr>
          <w:rFonts w:ascii="宋体" w:hAnsi="宋体" w:hint="eastAsia"/>
          <w:b/>
          <w:kern w:val="0"/>
          <w:sz w:val="24"/>
        </w:rPr>
        <w:t>原件</w:t>
      </w:r>
      <w:r>
        <w:rPr>
          <w:rFonts w:ascii="宋体" w:hAnsi="宋体" w:hint="eastAsia"/>
          <w:kern w:val="0"/>
          <w:sz w:val="24"/>
        </w:rPr>
        <w:t>至广安市人民医院</w:t>
      </w:r>
      <w:r w:rsidR="00AC173C">
        <w:rPr>
          <w:rFonts w:ascii="宋体" w:hAnsi="宋体" w:hint="eastAsia"/>
          <w:kern w:val="0"/>
          <w:sz w:val="24"/>
        </w:rPr>
        <w:t>办公楼</w:t>
      </w:r>
      <w:r>
        <w:rPr>
          <w:rFonts w:ascii="宋体" w:hAnsi="宋体" w:hint="eastAsia"/>
          <w:kern w:val="0"/>
          <w:sz w:val="24"/>
        </w:rPr>
        <w:t>采购科302房间</w:t>
      </w:r>
      <w:r w:rsidRPr="00594907">
        <w:rPr>
          <w:rFonts w:ascii="宋体" w:hAnsi="宋体" w:hint="eastAsia"/>
          <w:b/>
          <w:bCs/>
          <w:kern w:val="0"/>
          <w:sz w:val="24"/>
        </w:rPr>
        <w:t>（不接受邮寄）</w:t>
      </w:r>
      <w:r>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2D6B4B" w:rsidRPr="009D0770" w:rsidRDefault="002D6B4B" w:rsidP="002D6B4B">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Pr>
          <w:rFonts w:ascii="宋体" w:hAnsi="宋体" w:hint="eastAsia"/>
          <w:kern w:val="0"/>
          <w:sz w:val="24"/>
        </w:rPr>
        <w:t>温</w:t>
      </w:r>
      <w:r w:rsidRPr="009D0770">
        <w:rPr>
          <w:rFonts w:ascii="宋体" w:hAnsi="宋体" w:hint="eastAsia"/>
          <w:kern w:val="0"/>
          <w:sz w:val="24"/>
        </w:rPr>
        <w:t>老师（基本建设科）</w:t>
      </w:r>
    </w:p>
    <w:p w:rsidR="002D6B4B" w:rsidRPr="007B7A08" w:rsidRDefault="002D6B4B" w:rsidP="002D6B4B">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Pr>
          <w:rFonts w:ascii="宋体" w:hAnsi="宋体"/>
          <w:kern w:val="0"/>
          <w:sz w:val="24"/>
        </w:rPr>
        <w:t>18281605030</w:t>
      </w: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26"/>
        <w:gridCol w:w="6783"/>
      </w:tblGrid>
      <w:tr w:rsidR="00C83ED7" w:rsidTr="002D6B4B">
        <w:trPr>
          <w:trHeight w:val="659"/>
          <w:jc w:val="center"/>
        </w:trPr>
        <w:tc>
          <w:tcPr>
            <w:tcW w:w="690"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2126"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rsidTr="002D6B4B">
        <w:trPr>
          <w:trHeight w:val="455"/>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w:t>
            </w:r>
          </w:p>
        </w:tc>
        <w:tc>
          <w:tcPr>
            <w:tcW w:w="2126"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rsidTr="002D6B4B">
        <w:trPr>
          <w:cantSplit/>
          <w:trHeight w:val="662"/>
          <w:jc w:val="center"/>
        </w:trPr>
        <w:tc>
          <w:tcPr>
            <w:tcW w:w="690" w:type="dxa"/>
            <w:vAlign w:val="center"/>
          </w:tcPr>
          <w:p w:rsidR="00C83ED7" w:rsidRDefault="009B325B">
            <w:pPr>
              <w:spacing w:line="360" w:lineRule="auto"/>
              <w:jc w:val="center"/>
              <w:rPr>
                <w:rFonts w:ascii="宋体"/>
                <w:szCs w:val="21"/>
              </w:rPr>
            </w:pPr>
            <w:r>
              <w:rPr>
                <w:rFonts w:ascii="宋体"/>
                <w:szCs w:val="21"/>
              </w:rPr>
              <w:t>2</w:t>
            </w:r>
          </w:p>
        </w:tc>
        <w:tc>
          <w:tcPr>
            <w:tcW w:w="2126"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2D6B4B">
              <w:rPr>
                <w:rFonts w:ascii="宋体" w:hint="eastAsia"/>
                <w:szCs w:val="21"/>
              </w:rPr>
              <w:t>肿瘤科日间化疗中心改造项目</w:t>
            </w:r>
          </w:p>
        </w:tc>
      </w:tr>
      <w:tr w:rsidR="00C83ED7" w:rsidTr="002D6B4B">
        <w:trPr>
          <w:cantSplit/>
          <w:trHeight w:val="902"/>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3</w:t>
            </w:r>
          </w:p>
        </w:tc>
        <w:tc>
          <w:tcPr>
            <w:tcW w:w="2126"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rsidTr="002D6B4B">
        <w:trPr>
          <w:cantSplit/>
          <w:trHeight w:val="902"/>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4</w:t>
            </w:r>
          </w:p>
        </w:tc>
        <w:tc>
          <w:tcPr>
            <w:tcW w:w="2126"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rsidTr="002D6B4B">
        <w:trPr>
          <w:trHeight w:val="420"/>
          <w:jc w:val="center"/>
        </w:trPr>
        <w:tc>
          <w:tcPr>
            <w:tcW w:w="690" w:type="dxa"/>
            <w:vAlign w:val="center"/>
          </w:tcPr>
          <w:p w:rsidR="00C83ED7" w:rsidRDefault="009B325B">
            <w:pPr>
              <w:spacing w:line="360" w:lineRule="auto"/>
              <w:jc w:val="center"/>
              <w:rPr>
                <w:rFonts w:ascii="宋体"/>
                <w:szCs w:val="21"/>
              </w:rPr>
            </w:pPr>
            <w:r>
              <w:rPr>
                <w:rFonts w:ascii="宋体"/>
                <w:szCs w:val="21"/>
              </w:rPr>
              <w:t>5</w:t>
            </w:r>
          </w:p>
        </w:tc>
        <w:tc>
          <w:tcPr>
            <w:tcW w:w="2126"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rsidTr="002D6B4B">
        <w:trPr>
          <w:trHeight w:val="433"/>
          <w:jc w:val="center"/>
        </w:trPr>
        <w:tc>
          <w:tcPr>
            <w:tcW w:w="690" w:type="dxa"/>
            <w:vAlign w:val="center"/>
          </w:tcPr>
          <w:p w:rsidR="00C83ED7" w:rsidRDefault="009B325B">
            <w:pPr>
              <w:spacing w:line="360" w:lineRule="auto"/>
              <w:jc w:val="center"/>
              <w:rPr>
                <w:rFonts w:ascii="宋体"/>
                <w:szCs w:val="21"/>
              </w:rPr>
            </w:pPr>
            <w:r>
              <w:rPr>
                <w:rFonts w:ascii="宋体"/>
                <w:szCs w:val="21"/>
              </w:rPr>
              <w:t>6</w:t>
            </w:r>
          </w:p>
        </w:tc>
        <w:tc>
          <w:tcPr>
            <w:tcW w:w="2126"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Pr="00F94B8B" w:rsidRDefault="009B325B" w:rsidP="00C03FF4">
            <w:pPr>
              <w:numPr>
                <w:ilvl w:val="255"/>
                <w:numId w:val="0"/>
              </w:numPr>
              <w:spacing w:line="360" w:lineRule="auto"/>
              <w:rPr>
                <w:rFonts w:ascii="宋体"/>
                <w:b/>
                <w:szCs w:val="21"/>
              </w:rPr>
            </w:pPr>
            <w:r w:rsidRPr="00F94B8B">
              <w:rPr>
                <w:rFonts w:ascii="宋体" w:hint="eastAsia"/>
                <w:b/>
                <w:szCs w:val="21"/>
              </w:rPr>
              <w:t>采购申请文件的正本和副本应密封包装</w:t>
            </w:r>
            <w:r w:rsidR="00D2381C" w:rsidRPr="00F94B8B">
              <w:rPr>
                <w:rFonts w:ascii="宋体" w:hint="eastAsia"/>
                <w:b/>
                <w:szCs w:val="21"/>
              </w:rPr>
              <w:t>,包装</w:t>
            </w:r>
            <w:r w:rsidR="00D2381C" w:rsidRPr="00F94B8B">
              <w:rPr>
                <w:rFonts w:ascii="宋体"/>
                <w:b/>
                <w:szCs w:val="21"/>
              </w:rPr>
              <w:t>袋注明联系方式</w:t>
            </w:r>
            <w:r w:rsidRPr="00F94B8B">
              <w:rPr>
                <w:rFonts w:ascii="宋体" w:hint="eastAsia"/>
                <w:b/>
                <w:szCs w:val="21"/>
              </w:rPr>
              <w:t>。</w:t>
            </w:r>
          </w:p>
        </w:tc>
      </w:tr>
      <w:tr w:rsidR="00C83ED7" w:rsidTr="002D6B4B">
        <w:trPr>
          <w:trHeight w:val="912"/>
          <w:jc w:val="center"/>
        </w:trPr>
        <w:tc>
          <w:tcPr>
            <w:tcW w:w="690" w:type="dxa"/>
            <w:vAlign w:val="center"/>
          </w:tcPr>
          <w:p w:rsidR="00C83ED7" w:rsidRDefault="009B325B">
            <w:pPr>
              <w:spacing w:line="360" w:lineRule="auto"/>
              <w:jc w:val="center"/>
              <w:rPr>
                <w:rFonts w:ascii="宋体"/>
                <w:szCs w:val="21"/>
              </w:rPr>
            </w:pPr>
            <w:r>
              <w:rPr>
                <w:rFonts w:ascii="宋体"/>
                <w:szCs w:val="21"/>
              </w:rPr>
              <w:lastRenderedPageBreak/>
              <w:t>7</w:t>
            </w:r>
          </w:p>
        </w:tc>
        <w:tc>
          <w:tcPr>
            <w:tcW w:w="2126"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rsidTr="002D6B4B">
        <w:trPr>
          <w:trHeight w:val="216"/>
          <w:jc w:val="center"/>
        </w:trPr>
        <w:tc>
          <w:tcPr>
            <w:tcW w:w="690" w:type="dxa"/>
            <w:vAlign w:val="center"/>
          </w:tcPr>
          <w:p w:rsidR="00C83ED7" w:rsidRDefault="009B325B">
            <w:pPr>
              <w:spacing w:line="360" w:lineRule="auto"/>
              <w:jc w:val="center"/>
              <w:rPr>
                <w:rFonts w:ascii="宋体"/>
                <w:szCs w:val="21"/>
              </w:rPr>
            </w:pPr>
            <w:r>
              <w:rPr>
                <w:rFonts w:ascii="宋体"/>
                <w:szCs w:val="21"/>
              </w:rPr>
              <w:t>8</w:t>
            </w:r>
          </w:p>
        </w:tc>
        <w:tc>
          <w:tcPr>
            <w:tcW w:w="2126"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rsidTr="002D6B4B">
        <w:trPr>
          <w:trHeight w:val="552"/>
          <w:jc w:val="center"/>
        </w:trPr>
        <w:tc>
          <w:tcPr>
            <w:tcW w:w="690" w:type="dxa"/>
            <w:vAlign w:val="center"/>
          </w:tcPr>
          <w:p w:rsidR="00C83ED7" w:rsidRDefault="009B325B">
            <w:pPr>
              <w:spacing w:line="360" w:lineRule="auto"/>
              <w:jc w:val="center"/>
              <w:rPr>
                <w:rFonts w:ascii="宋体"/>
                <w:szCs w:val="21"/>
              </w:rPr>
            </w:pPr>
            <w:r>
              <w:rPr>
                <w:rFonts w:ascii="宋体"/>
                <w:szCs w:val="21"/>
              </w:rPr>
              <w:t>9</w:t>
            </w:r>
          </w:p>
        </w:tc>
        <w:tc>
          <w:tcPr>
            <w:tcW w:w="2126"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rsidTr="002D6B4B">
        <w:trPr>
          <w:trHeight w:val="564"/>
          <w:jc w:val="center"/>
        </w:trPr>
        <w:tc>
          <w:tcPr>
            <w:tcW w:w="690" w:type="dxa"/>
            <w:vAlign w:val="center"/>
          </w:tcPr>
          <w:p w:rsidR="00C83ED7" w:rsidRDefault="009B325B">
            <w:pPr>
              <w:spacing w:line="360" w:lineRule="auto"/>
              <w:jc w:val="center"/>
              <w:rPr>
                <w:rFonts w:ascii="宋体"/>
                <w:szCs w:val="21"/>
              </w:rPr>
            </w:pPr>
            <w:r>
              <w:rPr>
                <w:rFonts w:ascii="宋体"/>
                <w:szCs w:val="21"/>
              </w:rPr>
              <w:t>10</w:t>
            </w:r>
          </w:p>
        </w:tc>
        <w:tc>
          <w:tcPr>
            <w:tcW w:w="2126"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rsidTr="002D6B4B">
        <w:trPr>
          <w:trHeight w:val="564"/>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11</w:t>
            </w:r>
          </w:p>
        </w:tc>
        <w:tc>
          <w:tcPr>
            <w:tcW w:w="2126"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7077E3" w:rsidRPr="007077E3" w:rsidRDefault="007077E3" w:rsidP="007077E3">
            <w:pPr>
              <w:spacing w:line="360" w:lineRule="auto"/>
              <w:rPr>
                <w:rFonts w:ascii="宋体"/>
                <w:szCs w:val="21"/>
              </w:rPr>
            </w:pPr>
            <w:r w:rsidRPr="007077E3">
              <w:rPr>
                <w:rFonts w:ascii="宋体" w:hint="eastAsia"/>
                <w:szCs w:val="21"/>
              </w:rPr>
              <w:t>金    额：成交金额10%</w:t>
            </w:r>
          </w:p>
          <w:p w:rsidR="007077E3" w:rsidRPr="007077E3" w:rsidRDefault="007077E3" w:rsidP="007077E3">
            <w:pPr>
              <w:spacing w:line="360" w:lineRule="auto"/>
              <w:rPr>
                <w:rFonts w:ascii="宋体"/>
                <w:szCs w:val="21"/>
              </w:rPr>
            </w:pPr>
            <w:r w:rsidRPr="007077E3">
              <w:rPr>
                <w:rFonts w:ascii="宋体" w:hint="eastAsia"/>
                <w:szCs w:val="21"/>
              </w:rPr>
              <w:t>交款方式：履约保证金可以以支票、汇票、本票或者金融机构出具的保函等非现金形式提交（包括网银转账，电汇等方式）。</w:t>
            </w:r>
          </w:p>
          <w:p w:rsidR="007077E3" w:rsidRPr="007077E3" w:rsidRDefault="007077E3" w:rsidP="007077E3">
            <w:pPr>
              <w:spacing w:line="360" w:lineRule="auto"/>
              <w:rPr>
                <w:rFonts w:ascii="宋体"/>
                <w:szCs w:val="21"/>
              </w:rPr>
            </w:pPr>
            <w:r w:rsidRPr="007077E3">
              <w:rPr>
                <w:rFonts w:ascii="宋体" w:hint="eastAsia"/>
                <w:szCs w:val="21"/>
              </w:rPr>
              <w:t>收款单位：广安市人民医院</w:t>
            </w:r>
          </w:p>
          <w:p w:rsidR="007077E3" w:rsidRPr="007077E3" w:rsidRDefault="007077E3" w:rsidP="007077E3">
            <w:pPr>
              <w:spacing w:line="360" w:lineRule="auto"/>
              <w:rPr>
                <w:rFonts w:ascii="宋体"/>
                <w:szCs w:val="21"/>
              </w:rPr>
            </w:pPr>
            <w:r w:rsidRPr="007077E3">
              <w:rPr>
                <w:rFonts w:ascii="宋体" w:hint="eastAsia"/>
                <w:szCs w:val="21"/>
              </w:rPr>
              <w:t>开 户 行：中国工商银行广安市分行营业部</w:t>
            </w:r>
          </w:p>
          <w:p w:rsidR="007077E3" w:rsidRPr="007077E3" w:rsidRDefault="007077E3" w:rsidP="007077E3">
            <w:pPr>
              <w:spacing w:line="360" w:lineRule="auto"/>
              <w:rPr>
                <w:rFonts w:ascii="宋体"/>
                <w:szCs w:val="21"/>
              </w:rPr>
            </w:pPr>
            <w:r w:rsidRPr="007077E3">
              <w:rPr>
                <w:rFonts w:ascii="宋体" w:hint="eastAsia"/>
                <w:szCs w:val="21"/>
              </w:rPr>
              <w:t>银行账号：2316552109201022514</w:t>
            </w:r>
          </w:p>
          <w:p w:rsidR="007077E3" w:rsidRPr="007077E3" w:rsidRDefault="007077E3" w:rsidP="007077E3">
            <w:pPr>
              <w:spacing w:line="360" w:lineRule="auto"/>
              <w:rPr>
                <w:rFonts w:ascii="宋体"/>
                <w:szCs w:val="21"/>
              </w:rPr>
            </w:pPr>
            <w:r w:rsidRPr="007077E3">
              <w:rPr>
                <w:rFonts w:ascii="宋体" w:hint="eastAsia"/>
                <w:szCs w:val="21"/>
              </w:rPr>
              <w:t>交款时间：成交通知书发放后，采购合同签订前。</w:t>
            </w:r>
          </w:p>
          <w:p w:rsidR="007077E3" w:rsidRPr="007077E3" w:rsidRDefault="007077E3" w:rsidP="007077E3">
            <w:pPr>
              <w:spacing w:line="360" w:lineRule="auto"/>
              <w:rPr>
                <w:rFonts w:ascii="宋体"/>
                <w:szCs w:val="21"/>
              </w:rPr>
            </w:pPr>
            <w:r w:rsidRPr="007077E3">
              <w:rPr>
                <w:rFonts w:ascii="宋体" w:hint="eastAsia"/>
                <w:szCs w:val="21"/>
              </w:rPr>
              <w:t>履约保证金退还方式：转账。</w:t>
            </w:r>
          </w:p>
          <w:p w:rsidR="007077E3" w:rsidRPr="007077E3" w:rsidRDefault="007077E3" w:rsidP="007077E3">
            <w:pPr>
              <w:spacing w:line="360" w:lineRule="auto"/>
              <w:rPr>
                <w:rFonts w:ascii="宋体"/>
                <w:szCs w:val="21"/>
              </w:rPr>
            </w:pPr>
            <w:r w:rsidRPr="007077E3">
              <w:rPr>
                <w:rFonts w:ascii="宋体" w:hint="eastAsia"/>
                <w:szCs w:val="21"/>
              </w:rPr>
              <w:t>履约保证金退还时间：供应商凭验收合格证明书。</w:t>
            </w:r>
          </w:p>
          <w:p w:rsidR="007077E3" w:rsidRPr="007077E3" w:rsidRDefault="007077E3" w:rsidP="007077E3">
            <w:pPr>
              <w:spacing w:line="360" w:lineRule="auto"/>
              <w:rPr>
                <w:rFonts w:ascii="宋体"/>
                <w:szCs w:val="21"/>
              </w:rPr>
            </w:pPr>
            <w:r w:rsidRPr="007077E3">
              <w:rPr>
                <w:rFonts w:ascii="宋体" w:hint="eastAsia"/>
                <w:szCs w:val="21"/>
              </w:rPr>
              <w:t>履约保证金不予退还情形：未按照合同要求完成。</w:t>
            </w:r>
          </w:p>
          <w:p w:rsidR="00C83ED7" w:rsidRDefault="007077E3" w:rsidP="007077E3">
            <w:pPr>
              <w:spacing w:line="360" w:lineRule="auto"/>
              <w:rPr>
                <w:rFonts w:ascii="宋体"/>
                <w:szCs w:val="21"/>
              </w:rPr>
            </w:pPr>
            <w:r w:rsidRPr="007077E3">
              <w:rPr>
                <w:rFonts w:ascii="宋体" w:hint="eastAsia"/>
                <w:szCs w:val="21"/>
              </w:rPr>
              <w:t>逾期退还履约保证金的，将依法承担法律责任，并赔偿供应商损失。</w:t>
            </w:r>
          </w:p>
        </w:tc>
      </w:tr>
      <w:tr w:rsidR="00C83ED7" w:rsidTr="002D6B4B">
        <w:trPr>
          <w:trHeight w:val="471"/>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909"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rsidTr="002D6B4B">
        <w:trPr>
          <w:trHeight w:val="111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2126"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rsidTr="002D6B4B">
        <w:trPr>
          <w:trHeight w:val="75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2126"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lastRenderedPageBreak/>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rsidTr="002D6B4B">
        <w:trPr>
          <w:trHeight w:val="435"/>
          <w:jc w:val="center"/>
        </w:trPr>
        <w:tc>
          <w:tcPr>
            <w:tcW w:w="690"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909"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rsidTr="002D6B4B">
        <w:trPr>
          <w:trHeight w:val="75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2126"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rsidTr="002D6B4B">
        <w:trPr>
          <w:trHeight w:val="519"/>
          <w:jc w:val="center"/>
        </w:trPr>
        <w:tc>
          <w:tcPr>
            <w:tcW w:w="690"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2126"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rsidTr="002D6B4B">
        <w:trPr>
          <w:trHeight w:val="458"/>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909"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rsidTr="002D6B4B">
        <w:trPr>
          <w:trHeight w:val="204"/>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2126" w:type="dxa"/>
            <w:vAlign w:val="center"/>
          </w:tcPr>
          <w:p w:rsidR="00C83ED7" w:rsidRDefault="009B325B" w:rsidP="002D6B4B">
            <w:pPr>
              <w:jc w:val="center"/>
              <w:rPr>
                <w:rFonts w:ascii="宋体"/>
                <w:szCs w:val="21"/>
              </w:rPr>
            </w:pPr>
            <w:r>
              <w:rPr>
                <w:rFonts w:ascii="宋体" w:hint="eastAsia"/>
                <w:szCs w:val="21"/>
              </w:rPr>
              <w:t>严禁转包和违法分包（实质性要求）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rsidTr="002D6B4B">
        <w:trPr>
          <w:trHeight w:val="33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2126"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rsidTr="002D6B4B">
        <w:trPr>
          <w:trHeight w:val="336"/>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15.3</w:t>
            </w:r>
          </w:p>
        </w:tc>
        <w:tc>
          <w:tcPr>
            <w:tcW w:w="2126"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rsidTr="002D6B4B">
        <w:trPr>
          <w:trHeight w:val="90"/>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2126"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28496B" w:rsidTr="002D6B4B">
        <w:trPr>
          <w:trHeight w:val="90"/>
          <w:jc w:val="center"/>
        </w:trPr>
        <w:tc>
          <w:tcPr>
            <w:tcW w:w="690"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15.5</w:t>
            </w:r>
          </w:p>
        </w:tc>
        <w:tc>
          <w:tcPr>
            <w:tcW w:w="2126"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其他</w:t>
            </w:r>
          </w:p>
        </w:tc>
        <w:tc>
          <w:tcPr>
            <w:tcW w:w="6783" w:type="dxa"/>
            <w:vAlign w:val="center"/>
          </w:tcPr>
          <w:p w:rsidR="0028496B" w:rsidRPr="0028496B" w:rsidRDefault="0028496B" w:rsidP="0028496B">
            <w:pPr>
              <w:spacing w:line="360" w:lineRule="auto"/>
              <w:jc w:val="left"/>
              <w:rPr>
                <w:rFonts w:ascii="宋体"/>
                <w:szCs w:val="21"/>
              </w:rPr>
            </w:pPr>
            <w:r w:rsidRPr="0028496B">
              <w:rPr>
                <w:rFonts w:ascii="宋体" w:hint="eastAsia"/>
                <w:szCs w:val="21"/>
              </w:rPr>
              <w:t>本采购项目未规定的依据《广安市人民医院院内常规采购执行工作规范（修订）》执行。</w:t>
            </w:r>
          </w:p>
        </w:tc>
      </w:tr>
      <w:tr w:rsidR="002D6B4B" w:rsidTr="002D6B4B">
        <w:trPr>
          <w:trHeight w:val="90"/>
          <w:jc w:val="center"/>
        </w:trPr>
        <w:tc>
          <w:tcPr>
            <w:tcW w:w="690" w:type="dxa"/>
            <w:vAlign w:val="center"/>
          </w:tcPr>
          <w:p w:rsidR="002D6B4B" w:rsidRPr="0028496B" w:rsidRDefault="002D6B4B" w:rsidP="002D6B4B">
            <w:pPr>
              <w:spacing w:line="360" w:lineRule="auto"/>
              <w:jc w:val="center"/>
              <w:rPr>
                <w:rFonts w:ascii="宋体"/>
                <w:szCs w:val="21"/>
              </w:rPr>
            </w:pPr>
            <w:r>
              <w:rPr>
                <w:rFonts w:ascii="宋体" w:hint="eastAsia"/>
                <w:szCs w:val="21"/>
              </w:rPr>
              <w:t>15.6</w:t>
            </w:r>
          </w:p>
        </w:tc>
        <w:tc>
          <w:tcPr>
            <w:tcW w:w="2126" w:type="dxa"/>
            <w:vAlign w:val="center"/>
          </w:tcPr>
          <w:p w:rsidR="002D6B4B" w:rsidRPr="002D6B4B" w:rsidRDefault="002D6B4B" w:rsidP="002D6B4B">
            <w:pPr>
              <w:spacing w:line="360" w:lineRule="auto"/>
              <w:jc w:val="center"/>
              <w:rPr>
                <w:rFonts w:ascii="宋体"/>
                <w:b/>
                <w:szCs w:val="21"/>
              </w:rPr>
            </w:pPr>
            <w:r w:rsidRPr="002D6B4B">
              <w:rPr>
                <w:rFonts w:ascii="宋体" w:hint="eastAsia"/>
                <w:b/>
                <w:szCs w:val="21"/>
              </w:rPr>
              <w:t>踏勘现场</w:t>
            </w:r>
          </w:p>
        </w:tc>
        <w:tc>
          <w:tcPr>
            <w:tcW w:w="6783" w:type="dxa"/>
            <w:vAlign w:val="center"/>
          </w:tcPr>
          <w:p w:rsidR="002D6B4B" w:rsidRPr="00BB711B" w:rsidRDefault="002D6B4B" w:rsidP="002D6B4B">
            <w:pPr>
              <w:spacing w:line="360" w:lineRule="auto"/>
              <w:jc w:val="left"/>
              <w:rPr>
                <w:rFonts w:ascii="宋体"/>
                <w:szCs w:val="21"/>
              </w:rPr>
            </w:pPr>
            <w:r w:rsidRPr="00BB711B">
              <w:rPr>
                <w:rFonts w:ascii="宋体" w:hint="eastAsia"/>
                <w:szCs w:val="21"/>
              </w:rPr>
              <w:t>①采购人不统一组织踏勘现场。采购申请人可自行对项目现场及其周围环境进行考察，以便获取有关编制采购申请文件和签订合同所涉及现场的资料，采购人不对未进行现场踏勘产生的后果负责。</w:t>
            </w:r>
          </w:p>
          <w:p w:rsidR="002D6B4B" w:rsidRPr="00BB711B" w:rsidRDefault="002D6B4B" w:rsidP="002D6B4B">
            <w:pPr>
              <w:spacing w:line="360" w:lineRule="auto"/>
              <w:jc w:val="left"/>
              <w:rPr>
                <w:rFonts w:ascii="宋体"/>
                <w:szCs w:val="21"/>
              </w:rPr>
            </w:pPr>
            <w:r w:rsidRPr="00BB711B">
              <w:rPr>
                <w:rFonts w:ascii="宋体" w:hint="eastAsia"/>
                <w:szCs w:val="21"/>
              </w:rPr>
              <w:t>②在现场踏勘过程中，采购申请人应注意安全，如果发生人身伤亡、财务或其他损失，不论何种原因所造成，采购人概不负责。</w:t>
            </w:r>
          </w:p>
          <w:p w:rsidR="002D6B4B" w:rsidRPr="0028496B" w:rsidRDefault="002D6B4B" w:rsidP="002D6B4B">
            <w:pPr>
              <w:spacing w:line="360" w:lineRule="auto"/>
              <w:jc w:val="left"/>
              <w:rPr>
                <w:rFonts w:ascii="宋体"/>
                <w:szCs w:val="21"/>
              </w:rPr>
            </w:pPr>
            <w:r w:rsidRPr="00BB711B">
              <w:rPr>
                <w:rFonts w:ascii="宋体" w:hint="eastAsia"/>
                <w:szCs w:val="21"/>
              </w:rPr>
              <w:t>③现场踏勘发生的一切相关费用由各采购申请人自行承担。</w:t>
            </w:r>
          </w:p>
        </w:tc>
      </w:tr>
      <w:tr w:rsidR="00C83ED7" w:rsidTr="002D6B4B">
        <w:trPr>
          <w:trHeight w:val="41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w:t>
      </w:r>
      <w:r w:rsidR="0028496B">
        <w:rPr>
          <w:rFonts w:ascii="黑体" w:eastAsia="黑体" w:hAnsi="黑体" w:hint="eastAsia"/>
          <w:b/>
          <w:bCs/>
          <w:sz w:val="28"/>
          <w:szCs w:val="28"/>
        </w:rPr>
        <w:t>承诺</w:t>
      </w:r>
      <w:r>
        <w:rPr>
          <w:rFonts w:ascii="黑体" w:eastAsia="黑体" w:hAnsi="黑体" w:hint="eastAsia"/>
          <w:b/>
          <w:bCs/>
          <w:sz w:val="28"/>
          <w:szCs w:val="28"/>
        </w:rPr>
        <w:t>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2C1886" w:rsidRPr="002C1886" w:rsidRDefault="002C1886" w:rsidP="002C1886">
      <w:pPr>
        <w:widowControl/>
        <w:spacing w:line="440" w:lineRule="exact"/>
        <w:jc w:val="center"/>
        <w:rPr>
          <w:rFonts w:cs="宋体"/>
          <w:b/>
          <w:bCs/>
          <w:kern w:val="0"/>
          <w:sz w:val="32"/>
          <w:szCs w:val="32"/>
        </w:rPr>
      </w:pPr>
      <w:bookmarkStart w:id="27" w:name="_Toc476736023"/>
      <w:bookmarkStart w:id="28" w:name="_Toc476736024"/>
      <w:bookmarkStart w:id="29" w:name="_Toc217446087"/>
      <w:bookmarkStart w:id="30" w:name="_Toc325028475"/>
      <w:bookmarkStart w:id="31" w:name="_Toc476736028"/>
      <w:bookmarkStart w:id="32" w:name="_Toc453578492"/>
      <w:r w:rsidRPr="002C1886">
        <w:rPr>
          <w:rFonts w:ascii="黑体" w:eastAsia="黑体" w:hAnsi="黑体" w:hint="eastAsia"/>
          <w:b/>
          <w:bCs/>
          <w:kern w:val="0"/>
          <w:sz w:val="28"/>
          <w:szCs w:val="28"/>
        </w:rPr>
        <w:lastRenderedPageBreak/>
        <w:t>格式五、</w:t>
      </w:r>
      <w:r w:rsidRPr="002C1886">
        <w:rPr>
          <w:rFonts w:ascii="黑体" w:eastAsia="黑体" w:hAnsi="黑体" w:hint="eastAsia"/>
          <w:b/>
          <w:bCs/>
          <w:sz w:val="28"/>
          <w:szCs w:val="28"/>
        </w:rPr>
        <w:t>报价表</w:t>
      </w:r>
    </w:p>
    <w:p w:rsidR="002C1886" w:rsidRPr="002C1886" w:rsidRDefault="002C1886" w:rsidP="002C1886">
      <w:pPr>
        <w:rPr>
          <w:rFonts w:cs="宋体"/>
          <w:sz w:val="24"/>
          <w:szCs w:val="22"/>
        </w:rPr>
      </w:pPr>
    </w:p>
    <w:p w:rsidR="002C1886" w:rsidRPr="002C1886" w:rsidRDefault="002C1886" w:rsidP="002C1886">
      <w:pPr>
        <w:rPr>
          <w:rFonts w:cs="宋体"/>
          <w:sz w:val="24"/>
          <w:szCs w:val="22"/>
        </w:rPr>
      </w:pPr>
      <w:r w:rsidRPr="002C1886">
        <w:rPr>
          <w:rFonts w:cs="宋体" w:hint="eastAsia"/>
          <w:sz w:val="24"/>
          <w:szCs w:val="22"/>
        </w:rPr>
        <w:t>项目名称：</w:t>
      </w:r>
    </w:p>
    <w:p w:rsidR="002C1886" w:rsidRPr="002C1886" w:rsidRDefault="002C1886" w:rsidP="002C1886">
      <w:pPr>
        <w:rPr>
          <w:rFonts w:cs="宋体"/>
          <w:szCs w:val="21"/>
        </w:rPr>
      </w:pPr>
      <w:r w:rsidRPr="002C1886">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2C1886" w:rsidRPr="002C1886" w:rsidTr="002C1886">
        <w:trPr>
          <w:trHeight w:val="685"/>
          <w:jc w:val="center"/>
        </w:trPr>
        <w:tc>
          <w:tcPr>
            <w:tcW w:w="1850" w:type="dxa"/>
            <w:vMerge w:val="restart"/>
            <w:vAlign w:val="center"/>
          </w:tcPr>
          <w:p w:rsidR="002C1886" w:rsidRPr="002C1886" w:rsidRDefault="002C1886" w:rsidP="002C1886">
            <w:pPr>
              <w:spacing w:line="400" w:lineRule="exact"/>
              <w:jc w:val="center"/>
              <w:rPr>
                <w:rFonts w:cs="宋体"/>
                <w:sz w:val="24"/>
              </w:rPr>
            </w:pPr>
            <w:r w:rsidRPr="002C1886">
              <w:rPr>
                <w:rFonts w:cs="宋体" w:hint="eastAsia"/>
                <w:sz w:val="24"/>
              </w:rPr>
              <w:t>响应总报价</w:t>
            </w:r>
          </w:p>
        </w:tc>
        <w:tc>
          <w:tcPr>
            <w:tcW w:w="7380" w:type="dxa"/>
            <w:vAlign w:val="center"/>
          </w:tcPr>
          <w:p w:rsidR="002C1886" w:rsidRPr="002C1886" w:rsidRDefault="002C1886" w:rsidP="002C1886">
            <w:pPr>
              <w:spacing w:line="400" w:lineRule="exact"/>
              <w:rPr>
                <w:rFonts w:cs="宋体"/>
                <w:sz w:val="24"/>
              </w:rPr>
            </w:pPr>
            <w:r w:rsidRPr="002C1886">
              <w:rPr>
                <w:rFonts w:cs="宋体" w:hint="eastAsia"/>
                <w:sz w:val="24"/>
              </w:rPr>
              <w:t>小写：</w:t>
            </w:r>
            <w:r w:rsidRPr="002C1886">
              <w:rPr>
                <w:rFonts w:cs="宋体" w:hint="eastAsia"/>
                <w:sz w:val="24"/>
                <w:u w:val="single"/>
              </w:rPr>
              <w:t xml:space="preserve">                    </w:t>
            </w:r>
            <w:r w:rsidRPr="002C1886">
              <w:rPr>
                <w:rFonts w:cs="宋体" w:hint="eastAsia"/>
                <w:sz w:val="24"/>
              </w:rPr>
              <w:t>元</w:t>
            </w:r>
          </w:p>
        </w:tc>
      </w:tr>
      <w:tr w:rsidR="002C1886" w:rsidRPr="002C1886" w:rsidTr="002C1886">
        <w:trPr>
          <w:trHeight w:val="701"/>
          <w:jc w:val="center"/>
        </w:trPr>
        <w:tc>
          <w:tcPr>
            <w:tcW w:w="1850" w:type="dxa"/>
            <w:vMerge/>
            <w:vAlign w:val="center"/>
          </w:tcPr>
          <w:p w:rsidR="002C1886" w:rsidRPr="002C1886" w:rsidRDefault="002C1886" w:rsidP="002C1886">
            <w:pPr>
              <w:rPr>
                <w:sz w:val="24"/>
                <w:szCs w:val="22"/>
              </w:rPr>
            </w:pPr>
          </w:p>
        </w:tc>
        <w:tc>
          <w:tcPr>
            <w:tcW w:w="7380" w:type="dxa"/>
            <w:vAlign w:val="center"/>
          </w:tcPr>
          <w:p w:rsidR="002C1886" w:rsidRPr="002C1886" w:rsidRDefault="002C1886" w:rsidP="002C1886">
            <w:pPr>
              <w:spacing w:line="400" w:lineRule="exact"/>
              <w:rPr>
                <w:rFonts w:cs="宋体"/>
                <w:sz w:val="24"/>
              </w:rPr>
            </w:pPr>
            <w:r w:rsidRPr="002C1886">
              <w:rPr>
                <w:rFonts w:cs="宋体" w:hint="eastAsia"/>
                <w:sz w:val="24"/>
              </w:rPr>
              <w:t>大写：</w:t>
            </w:r>
            <w:r w:rsidRPr="002C1886">
              <w:rPr>
                <w:rFonts w:cs="宋体" w:hint="eastAsia"/>
                <w:sz w:val="24"/>
                <w:u w:val="single"/>
              </w:rPr>
              <w:t xml:space="preserve">                    </w:t>
            </w:r>
          </w:p>
        </w:tc>
      </w:tr>
    </w:tbl>
    <w:p w:rsidR="002C1886" w:rsidRPr="002C1886" w:rsidRDefault="002C1886" w:rsidP="002C1886">
      <w:pPr>
        <w:spacing w:line="360" w:lineRule="auto"/>
        <w:rPr>
          <w:rFonts w:cs="宋体"/>
          <w:szCs w:val="21"/>
        </w:rPr>
      </w:pPr>
    </w:p>
    <w:p w:rsidR="002C1886" w:rsidRPr="002C1886" w:rsidRDefault="002C1886" w:rsidP="002C1886">
      <w:pPr>
        <w:spacing w:line="440" w:lineRule="exact"/>
        <w:ind w:firstLineChars="200" w:firstLine="480"/>
        <w:rPr>
          <w:rFonts w:cs="宋体"/>
          <w:bCs/>
          <w:sz w:val="24"/>
        </w:rPr>
      </w:pPr>
      <w:r w:rsidRPr="002C1886">
        <w:rPr>
          <w:rFonts w:cs="宋体" w:hint="eastAsia"/>
          <w:bCs/>
          <w:sz w:val="24"/>
        </w:rPr>
        <w:t>注：</w:t>
      </w:r>
    </w:p>
    <w:p w:rsidR="002C1886" w:rsidRPr="002C1886" w:rsidRDefault="002C1886" w:rsidP="002C1886">
      <w:pPr>
        <w:spacing w:line="440" w:lineRule="exact"/>
        <w:ind w:firstLineChars="200" w:firstLine="480"/>
        <w:rPr>
          <w:rFonts w:cs="宋体"/>
          <w:bCs/>
          <w:sz w:val="24"/>
        </w:rPr>
      </w:pPr>
      <w:r w:rsidRPr="002C1886">
        <w:rPr>
          <w:rFonts w:cs="宋体" w:hint="eastAsia"/>
          <w:bCs/>
          <w:sz w:val="24"/>
        </w:rPr>
        <w:t>1.</w:t>
      </w:r>
      <w:r w:rsidRPr="002C1886">
        <w:rPr>
          <w:rFonts w:cs="宋体" w:hint="eastAsia"/>
          <w:bCs/>
          <w:sz w:val="24"/>
        </w:rPr>
        <w:t>所有报价均用人民币表示，包括完成本项目所投入的设备费（含租赁）、材料费、人工费、措施费、安全文明施工费、规费、税费等各项费用。</w:t>
      </w:r>
    </w:p>
    <w:p w:rsidR="002C1886" w:rsidRPr="002C1886" w:rsidRDefault="002C1886" w:rsidP="002C1886">
      <w:pPr>
        <w:spacing w:line="440" w:lineRule="exact"/>
        <w:ind w:firstLineChars="200" w:firstLine="482"/>
        <w:rPr>
          <w:rFonts w:cs="宋体"/>
          <w:b/>
          <w:sz w:val="24"/>
          <w:u w:val="single"/>
        </w:rPr>
      </w:pPr>
      <w:r w:rsidRPr="002C1886">
        <w:rPr>
          <w:rFonts w:cs="宋体" w:hint="eastAsia"/>
          <w:b/>
          <w:sz w:val="24"/>
          <w:u w:val="single"/>
        </w:rPr>
        <w:t>2.</w:t>
      </w:r>
      <w:r w:rsidRPr="002C1886">
        <w:rPr>
          <w:rFonts w:cs="宋体" w:hint="eastAsia"/>
          <w:b/>
          <w:sz w:val="24"/>
          <w:u w:val="single"/>
        </w:rPr>
        <w:t>此报价表的报价，与“已标价工程量清单”的报价总额须一致，否则视为无效响应。</w:t>
      </w:r>
    </w:p>
    <w:p w:rsidR="002C1886" w:rsidRPr="002C1886" w:rsidRDefault="002C1886" w:rsidP="002C1886">
      <w:pPr>
        <w:spacing w:line="440" w:lineRule="exact"/>
        <w:ind w:firstLineChars="200" w:firstLine="482"/>
        <w:rPr>
          <w:rFonts w:cs="宋体"/>
          <w:b/>
          <w:sz w:val="24"/>
          <w:u w:val="single"/>
        </w:rPr>
      </w:pPr>
      <w:r w:rsidRPr="002C1886">
        <w:rPr>
          <w:rFonts w:cs="宋体" w:hint="eastAsia"/>
          <w:b/>
          <w:sz w:val="24"/>
          <w:u w:val="single"/>
        </w:rPr>
        <w:t>3.</w:t>
      </w:r>
      <w:r w:rsidRPr="002C1886">
        <w:rPr>
          <w:rFonts w:cs="宋体" w:hint="eastAsia"/>
          <w:b/>
          <w:sz w:val="24"/>
          <w:u w:val="single"/>
        </w:rPr>
        <w:t>此“报价表”装订入采购申请文件中，供应商不得在现场进行报价。</w:t>
      </w:r>
    </w:p>
    <w:p w:rsidR="002C1886" w:rsidRPr="002C1886" w:rsidRDefault="002C1886" w:rsidP="002C1886">
      <w:pPr>
        <w:spacing w:after="120"/>
        <w:ind w:firstLineChars="200" w:firstLine="420"/>
        <w:rPr>
          <w:rFonts w:ascii="Times New Roman" w:cs="宋体"/>
        </w:rPr>
      </w:pPr>
    </w:p>
    <w:p w:rsidR="002C1886" w:rsidRPr="002C1886" w:rsidRDefault="002C1886" w:rsidP="002C1886">
      <w:pPr>
        <w:spacing w:line="360" w:lineRule="auto"/>
        <w:ind w:firstLineChars="200" w:firstLine="480"/>
        <w:rPr>
          <w:rFonts w:cs="宋体"/>
          <w:sz w:val="24"/>
          <w:szCs w:val="22"/>
        </w:rPr>
      </w:pPr>
      <w:r w:rsidRPr="002C1886">
        <w:rPr>
          <w:rFonts w:cs="宋体" w:hint="eastAsia"/>
          <w:sz w:val="24"/>
          <w:szCs w:val="22"/>
        </w:rPr>
        <w:t>供应商名称：</w:t>
      </w:r>
      <w:r w:rsidRPr="002C1886">
        <w:rPr>
          <w:rFonts w:cs="宋体" w:hint="eastAsia"/>
          <w:sz w:val="24"/>
          <w:szCs w:val="22"/>
          <w:u w:val="single"/>
        </w:rPr>
        <w:t xml:space="preserve">                        </w:t>
      </w:r>
      <w:r w:rsidRPr="002C1886">
        <w:rPr>
          <w:rFonts w:cs="宋体" w:hint="eastAsia"/>
          <w:sz w:val="24"/>
          <w:szCs w:val="22"/>
        </w:rPr>
        <w:t>（盖单位公章）</w:t>
      </w:r>
    </w:p>
    <w:p w:rsidR="002C1886" w:rsidRPr="002C1886" w:rsidRDefault="002C1886" w:rsidP="002C1886">
      <w:pPr>
        <w:spacing w:line="360" w:lineRule="auto"/>
        <w:ind w:firstLineChars="200" w:firstLine="480"/>
        <w:rPr>
          <w:rFonts w:cs="宋体"/>
          <w:bCs/>
          <w:sz w:val="24"/>
          <w:szCs w:val="22"/>
          <w:u w:val="single"/>
        </w:rPr>
      </w:pPr>
      <w:r w:rsidRPr="002C1886">
        <w:rPr>
          <w:rFonts w:cs="宋体" w:hint="eastAsia"/>
          <w:bCs/>
          <w:sz w:val="24"/>
          <w:szCs w:val="22"/>
        </w:rPr>
        <w:t>法定代表人或授权代表（签字或盖章）：</w:t>
      </w:r>
      <w:r w:rsidRPr="002C1886">
        <w:rPr>
          <w:rFonts w:cs="宋体" w:hint="eastAsia"/>
          <w:bCs/>
          <w:sz w:val="24"/>
          <w:szCs w:val="22"/>
          <w:u w:val="single"/>
        </w:rPr>
        <w:t xml:space="preserve">              </w:t>
      </w:r>
    </w:p>
    <w:p w:rsidR="002C1886" w:rsidRPr="002C1886" w:rsidRDefault="002C1886" w:rsidP="002C1886">
      <w:pPr>
        <w:spacing w:line="360" w:lineRule="auto"/>
        <w:jc w:val="center"/>
        <w:rPr>
          <w:rFonts w:ascii="宋体" w:hAnsi="宋体"/>
          <w:sz w:val="28"/>
          <w:szCs w:val="28"/>
        </w:rPr>
      </w:pPr>
      <w:r w:rsidRPr="002C1886">
        <w:rPr>
          <w:rFonts w:cs="宋体" w:hint="eastAsia"/>
          <w:bCs/>
          <w:sz w:val="24"/>
          <w:szCs w:val="22"/>
        </w:rPr>
        <w:t>日</w:t>
      </w:r>
      <w:r w:rsidRPr="002C1886">
        <w:rPr>
          <w:rFonts w:cs="宋体" w:hint="eastAsia"/>
          <w:bCs/>
          <w:sz w:val="24"/>
          <w:szCs w:val="22"/>
        </w:rPr>
        <w:t xml:space="preserve">  </w:t>
      </w:r>
      <w:r w:rsidRPr="002C1886">
        <w:rPr>
          <w:rFonts w:cs="宋体" w:hint="eastAsia"/>
          <w:bCs/>
          <w:sz w:val="24"/>
          <w:szCs w:val="22"/>
        </w:rPr>
        <w:t>期：</w:t>
      </w:r>
      <w:r w:rsidRPr="002C1886">
        <w:rPr>
          <w:rFonts w:cs="宋体" w:hint="eastAsia"/>
          <w:bCs/>
          <w:sz w:val="24"/>
          <w:szCs w:val="22"/>
          <w:u w:val="single"/>
        </w:rPr>
        <w:t xml:space="preserve">       </w:t>
      </w:r>
      <w:r w:rsidRPr="002C1886">
        <w:rPr>
          <w:rFonts w:cs="宋体" w:hint="eastAsia"/>
          <w:bCs/>
          <w:sz w:val="24"/>
          <w:szCs w:val="22"/>
        </w:rPr>
        <w:t>年</w:t>
      </w:r>
      <w:r w:rsidRPr="002C1886">
        <w:rPr>
          <w:rFonts w:cs="宋体" w:hint="eastAsia"/>
          <w:bCs/>
          <w:sz w:val="24"/>
          <w:szCs w:val="22"/>
          <w:u w:val="single"/>
        </w:rPr>
        <w:t xml:space="preserve">     </w:t>
      </w:r>
      <w:r w:rsidRPr="002C1886">
        <w:rPr>
          <w:rFonts w:cs="宋体" w:hint="eastAsia"/>
          <w:bCs/>
          <w:sz w:val="24"/>
          <w:szCs w:val="22"/>
        </w:rPr>
        <w:t>月</w:t>
      </w:r>
      <w:r w:rsidRPr="002C1886">
        <w:rPr>
          <w:rFonts w:cs="宋体" w:hint="eastAsia"/>
          <w:bCs/>
          <w:sz w:val="24"/>
          <w:szCs w:val="22"/>
          <w:u w:val="single"/>
        </w:rPr>
        <w:t xml:space="preserve">      </w:t>
      </w:r>
      <w:r w:rsidRPr="002C1886">
        <w:rPr>
          <w:rFonts w:cs="宋体" w:hint="eastAsia"/>
          <w:bCs/>
          <w:sz w:val="24"/>
          <w:szCs w:val="22"/>
        </w:rPr>
        <w:t>日</w:t>
      </w:r>
      <w:r w:rsidRPr="002C1886">
        <w:rPr>
          <w:rFonts w:ascii="宋体" w:hAnsi="宋体" w:hint="eastAsia"/>
          <w:sz w:val="28"/>
          <w:szCs w:val="28"/>
        </w:rPr>
        <w:br w:type="page"/>
      </w:r>
    </w:p>
    <w:p w:rsidR="002C1886" w:rsidRPr="002C1886" w:rsidRDefault="002C1886" w:rsidP="002C1886">
      <w:pPr>
        <w:spacing w:line="360" w:lineRule="auto"/>
        <w:jc w:val="center"/>
        <w:rPr>
          <w:rFonts w:cs="宋体"/>
          <w:b/>
          <w:bCs/>
          <w:sz w:val="28"/>
          <w:szCs w:val="28"/>
        </w:rPr>
      </w:pPr>
      <w:r w:rsidRPr="002C1886">
        <w:rPr>
          <w:rFonts w:ascii="黑体" w:eastAsia="黑体" w:hAnsi="黑体" w:hint="eastAsia"/>
          <w:b/>
          <w:bCs/>
          <w:sz w:val="28"/>
          <w:szCs w:val="28"/>
        </w:rPr>
        <w:lastRenderedPageBreak/>
        <w:t>格式六、</w:t>
      </w:r>
      <w:bookmarkEnd w:id="27"/>
      <w:r w:rsidRPr="002C1886">
        <w:rPr>
          <w:rFonts w:ascii="黑体" w:eastAsia="黑体" w:hAnsi="黑体" w:hint="eastAsia"/>
          <w:b/>
          <w:bCs/>
          <w:sz w:val="28"/>
          <w:szCs w:val="28"/>
        </w:rPr>
        <w:t>已标价工程量清单</w:t>
      </w:r>
    </w:p>
    <w:p w:rsidR="002C1886" w:rsidRPr="002C1886" w:rsidRDefault="002C1886" w:rsidP="002C1886">
      <w:pPr>
        <w:spacing w:line="360" w:lineRule="auto"/>
        <w:ind w:firstLineChars="225" w:firstLine="540"/>
        <w:rPr>
          <w:rFonts w:ascii="宋体" w:cs="Arial"/>
          <w:kern w:val="0"/>
          <w:sz w:val="24"/>
        </w:rPr>
      </w:pPr>
      <w:r w:rsidRPr="002C1886">
        <w:rPr>
          <w:rFonts w:ascii="宋体" w:cs="Arial" w:hint="eastAsia"/>
          <w:kern w:val="0"/>
          <w:sz w:val="24"/>
        </w:rPr>
        <w:t>注：</w:t>
      </w:r>
    </w:p>
    <w:p w:rsidR="002C1886" w:rsidRPr="002C1886" w:rsidRDefault="002C1886" w:rsidP="002C1886">
      <w:pPr>
        <w:spacing w:line="360" w:lineRule="auto"/>
        <w:ind w:firstLineChars="225" w:firstLine="540"/>
        <w:rPr>
          <w:rFonts w:ascii="宋体" w:cs="Arial"/>
          <w:kern w:val="0"/>
          <w:sz w:val="24"/>
        </w:rPr>
      </w:pPr>
      <w:r w:rsidRPr="002C1886">
        <w:rPr>
          <w:rFonts w:ascii="宋体" w:cs="Arial" w:hint="eastAsia"/>
          <w:kern w:val="0"/>
          <w:sz w:val="24"/>
        </w:rPr>
        <w:t>1.须符合获取的“工程量清单（见附件）”给出的范围及数量。</w:t>
      </w:r>
    </w:p>
    <w:p w:rsidR="002C1886" w:rsidRDefault="002C1886" w:rsidP="002C1886">
      <w:pPr>
        <w:spacing w:line="360" w:lineRule="auto"/>
        <w:ind w:firstLineChars="225" w:firstLine="540"/>
        <w:rPr>
          <w:rFonts w:ascii="宋体" w:cs="Arial"/>
          <w:kern w:val="0"/>
          <w:sz w:val="24"/>
        </w:rPr>
      </w:pPr>
      <w:r w:rsidRPr="002C1886">
        <w:rPr>
          <w:rFonts w:ascii="宋体" w:cs="Arial" w:hint="eastAsia"/>
          <w:kern w:val="0"/>
          <w:sz w:val="24"/>
        </w:rPr>
        <w:t>2.供应商对工程量清单中的分部分项工程量清单项目的单价未填报或填报为零的，应视为单价遗漏，并视为其费用已分摊在清单其他相关子目之中。</w:t>
      </w:r>
    </w:p>
    <w:p w:rsidR="002C1886" w:rsidRDefault="002C1886" w:rsidP="002C1886">
      <w:pPr>
        <w:pStyle w:val="a0"/>
      </w:pPr>
      <w:r>
        <w:br w:type="page"/>
      </w:r>
    </w:p>
    <w:p w:rsidR="002C1886" w:rsidRPr="002C1886" w:rsidRDefault="002C1886" w:rsidP="002C1886">
      <w:pPr>
        <w:spacing w:line="360" w:lineRule="auto"/>
        <w:ind w:firstLineChars="225" w:firstLine="540"/>
        <w:rPr>
          <w:rFonts w:ascii="宋体" w:cs="Arial"/>
          <w:kern w:val="0"/>
          <w:sz w:val="24"/>
        </w:rPr>
      </w:pP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t>格式七、</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3A1562"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DC0E07">
        <w:rPr>
          <w:rFonts w:ascii="黑体" w:eastAsia="黑体" w:hAnsi="黑体" w:hint="eastAsia"/>
          <w:b/>
          <w:bCs/>
          <w:sz w:val="28"/>
          <w:szCs w:val="28"/>
        </w:rPr>
        <w:t>八</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rsidR="0059643D" w:rsidRDefault="003A1562" w:rsidP="0059643D">
      <w:pPr>
        <w:spacing w:line="360" w:lineRule="auto"/>
        <w:jc w:val="center"/>
        <w:rPr>
          <w:rFonts w:ascii="黑体" w:eastAsia="黑体" w:hAnsi="黑体"/>
          <w:b/>
          <w:bCs/>
          <w:sz w:val="28"/>
          <w:szCs w:val="28"/>
        </w:rPr>
      </w:pPr>
      <w:r>
        <w:br w:type="page"/>
      </w:r>
      <w:r w:rsidR="0059643D">
        <w:rPr>
          <w:rFonts w:ascii="黑体" w:eastAsia="黑体" w:hAnsi="黑体" w:hint="eastAsia"/>
          <w:b/>
          <w:bCs/>
          <w:sz w:val="28"/>
          <w:szCs w:val="28"/>
        </w:rPr>
        <w:lastRenderedPageBreak/>
        <w:t>格式九、供应商报名表</w:t>
      </w:r>
    </w:p>
    <w:tbl>
      <w:tblPr>
        <w:tblStyle w:val="2a"/>
        <w:tblW w:w="0" w:type="auto"/>
        <w:jc w:val="center"/>
        <w:tblLook w:val="04A0" w:firstRow="1" w:lastRow="0" w:firstColumn="1" w:lastColumn="0" w:noHBand="0" w:noVBand="1"/>
      </w:tblPr>
      <w:tblGrid>
        <w:gridCol w:w="1951"/>
        <w:gridCol w:w="6571"/>
      </w:tblGrid>
      <w:tr w:rsidR="0059643D" w:rsidTr="002C1886">
        <w:trPr>
          <w:trHeight w:val="567"/>
          <w:jc w:val="center"/>
        </w:trPr>
        <w:tc>
          <w:tcPr>
            <w:tcW w:w="1951" w:type="dxa"/>
            <w:vAlign w:val="center"/>
          </w:tcPr>
          <w:p w:rsidR="0059643D" w:rsidRDefault="0059643D" w:rsidP="0059643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8522" w:type="dxa"/>
            <w:gridSpan w:val="2"/>
            <w:vAlign w:val="center"/>
          </w:tcPr>
          <w:p w:rsidR="0059643D" w:rsidRDefault="0059643D" w:rsidP="002C1886">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59643D" w:rsidRDefault="0059643D" w:rsidP="003A1562">
      <w:pPr>
        <w:spacing w:line="360" w:lineRule="auto"/>
        <w:jc w:val="center"/>
      </w:pPr>
    </w:p>
    <w:p w:rsidR="00C83ED7" w:rsidRPr="0059643D" w:rsidRDefault="0059643D" w:rsidP="0059643D">
      <w:pPr>
        <w:pStyle w:val="a0"/>
      </w:pPr>
      <w:r>
        <w:br w:type="page"/>
      </w:r>
    </w:p>
    <w:p w:rsidR="00C83ED7" w:rsidRDefault="009B325B">
      <w:pPr>
        <w:pStyle w:val="afd"/>
      </w:pPr>
      <w:bookmarkStart w:id="33" w:name="_Toc151046663"/>
      <w:r>
        <w:rPr>
          <w:rFonts w:hint="eastAsia"/>
        </w:rPr>
        <w:lastRenderedPageBreak/>
        <w:t>第四章</w:t>
      </w:r>
      <w:r>
        <w:rPr>
          <w:rFonts w:hint="eastAsia"/>
        </w:rPr>
        <w:t xml:space="preserve">  </w:t>
      </w:r>
      <w:r>
        <w:rPr>
          <w:rFonts w:hint="eastAsia"/>
        </w:rPr>
        <w:t>采购需求</w:t>
      </w:r>
      <w:bookmarkEnd w:id="33"/>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0B7089" w:rsidRDefault="000B7089">
      <w:pPr>
        <w:rPr>
          <w:b/>
          <w:bCs/>
          <w:sz w:val="28"/>
          <w:szCs w:val="28"/>
        </w:rPr>
      </w:pPr>
    </w:p>
    <w:p w:rsidR="00C83ED7" w:rsidRDefault="009B325B" w:rsidP="000B7089">
      <w:pPr>
        <w:spacing w:line="360" w:lineRule="auto"/>
        <w:rPr>
          <w:b/>
          <w:bCs/>
          <w:sz w:val="28"/>
          <w:szCs w:val="28"/>
        </w:rPr>
      </w:pPr>
      <w:r>
        <w:rPr>
          <w:rFonts w:hint="eastAsia"/>
          <w:b/>
          <w:bCs/>
          <w:sz w:val="28"/>
          <w:szCs w:val="28"/>
        </w:rPr>
        <w:t>一、项目概况</w:t>
      </w:r>
    </w:p>
    <w:p w:rsidR="00383E73" w:rsidRPr="0086309D" w:rsidRDefault="002D6B4B" w:rsidP="002C1886">
      <w:pPr>
        <w:autoSpaceDE w:val="0"/>
        <w:autoSpaceDN w:val="0"/>
        <w:adjustRightInd w:val="0"/>
        <w:spacing w:line="360" w:lineRule="auto"/>
        <w:jc w:val="left"/>
        <w:rPr>
          <w:rFonts w:ascii="宋体" w:hAnsi="宋体"/>
          <w:kern w:val="0"/>
          <w:sz w:val="24"/>
        </w:rPr>
      </w:pPr>
      <w:r w:rsidRPr="002D6B4B">
        <w:rPr>
          <w:rFonts w:ascii="宋体" w:hAnsi="宋体" w:hint="eastAsia"/>
          <w:kern w:val="0"/>
          <w:sz w:val="24"/>
        </w:rPr>
        <w:t>该项目改造面积477m2，主要包括将原部分功能用房改为病房、护士站、医生办、治疗室、开水间、值班室等。工程内容主要包括装饰装修、暖通工程、水电改造等。改造施工图与工程量清单详见附件。</w:t>
      </w:r>
    </w:p>
    <w:tbl>
      <w:tblPr>
        <w:tblStyle w:val="aff3"/>
        <w:tblW w:w="9168" w:type="dxa"/>
        <w:jc w:val="center"/>
        <w:tblLayout w:type="fixed"/>
        <w:tblLook w:val="04A0" w:firstRow="1" w:lastRow="0" w:firstColumn="1" w:lastColumn="0" w:noHBand="0" w:noVBand="1"/>
      </w:tblPr>
      <w:tblGrid>
        <w:gridCol w:w="1803"/>
        <w:gridCol w:w="851"/>
        <w:gridCol w:w="1417"/>
        <w:gridCol w:w="1559"/>
        <w:gridCol w:w="1985"/>
        <w:gridCol w:w="1553"/>
      </w:tblGrid>
      <w:tr w:rsidR="002D6B4B" w:rsidTr="009E5CF4">
        <w:trPr>
          <w:trHeight w:val="647"/>
          <w:jc w:val="center"/>
        </w:trPr>
        <w:tc>
          <w:tcPr>
            <w:tcW w:w="1803" w:type="dxa"/>
            <w:vAlign w:val="center"/>
          </w:tcPr>
          <w:p w:rsidR="002D6B4B" w:rsidRDefault="002D6B4B" w:rsidP="002D6B4B">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851" w:type="dxa"/>
            <w:vAlign w:val="center"/>
          </w:tcPr>
          <w:p w:rsidR="002D6B4B" w:rsidRDefault="002D6B4B" w:rsidP="002D6B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2D6B4B" w:rsidRDefault="002D6B4B" w:rsidP="002D6B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2D6B4B" w:rsidRDefault="002D6B4B" w:rsidP="002D6B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2D6B4B" w:rsidRDefault="002D6B4B" w:rsidP="002D6B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2D6B4B" w:rsidRDefault="002D6B4B" w:rsidP="002D6B4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2D6B4B" w:rsidTr="009E5CF4">
        <w:trPr>
          <w:trHeight w:val="750"/>
          <w:jc w:val="center"/>
        </w:trPr>
        <w:tc>
          <w:tcPr>
            <w:tcW w:w="1803" w:type="dxa"/>
            <w:vAlign w:val="center"/>
          </w:tcPr>
          <w:p w:rsidR="002D6B4B" w:rsidRDefault="002D6B4B" w:rsidP="002D6B4B">
            <w:pPr>
              <w:autoSpaceDE w:val="0"/>
              <w:autoSpaceDN w:val="0"/>
              <w:adjustRightInd w:val="0"/>
              <w:jc w:val="center"/>
              <w:rPr>
                <w:sz w:val="24"/>
              </w:rPr>
            </w:pPr>
            <w:r>
              <w:rPr>
                <w:rFonts w:hint="eastAsia"/>
                <w:sz w:val="24"/>
              </w:rPr>
              <w:t>肿瘤科日间化疗中心改造项目</w:t>
            </w:r>
          </w:p>
        </w:tc>
        <w:tc>
          <w:tcPr>
            <w:tcW w:w="851" w:type="dxa"/>
            <w:vAlign w:val="center"/>
          </w:tcPr>
          <w:p w:rsidR="002D6B4B" w:rsidRDefault="002D6B4B" w:rsidP="002D6B4B">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2D6B4B" w:rsidRDefault="002D6B4B" w:rsidP="002D6B4B">
            <w:pPr>
              <w:autoSpaceDE w:val="0"/>
              <w:autoSpaceDN w:val="0"/>
              <w:adjustRightInd w:val="0"/>
              <w:jc w:val="center"/>
              <w:rPr>
                <w:rFonts w:ascii="宋体" w:hAnsi="宋体"/>
                <w:kern w:val="0"/>
                <w:sz w:val="24"/>
              </w:rPr>
            </w:pPr>
            <w:r>
              <w:rPr>
                <w:rFonts w:ascii="宋体" w:hAnsi="宋体"/>
                <w:kern w:val="0"/>
                <w:sz w:val="24"/>
              </w:rPr>
              <w:t>65.5</w:t>
            </w:r>
          </w:p>
        </w:tc>
        <w:tc>
          <w:tcPr>
            <w:tcW w:w="1559" w:type="dxa"/>
            <w:vAlign w:val="center"/>
          </w:tcPr>
          <w:p w:rsidR="002D6B4B" w:rsidRDefault="002D6B4B" w:rsidP="002D6B4B">
            <w:pPr>
              <w:autoSpaceDE w:val="0"/>
              <w:autoSpaceDN w:val="0"/>
              <w:adjustRightInd w:val="0"/>
              <w:jc w:val="center"/>
              <w:rPr>
                <w:rFonts w:ascii="宋体" w:hAnsi="宋体"/>
                <w:kern w:val="0"/>
                <w:sz w:val="24"/>
              </w:rPr>
            </w:pPr>
            <w:r>
              <w:rPr>
                <w:rFonts w:ascii="宋体" w:hAnsi="宋体"/>
                <w:kern w:val="0"/>
                <w:sz w:val="24"/>
              </w:rPr>
              <w:t>65.5</w:t>
            </w:r>
          </w:p>
        </w:tc>
        <w:tc>
          <w:tcPr>
            <w:tcW w:w="1985" w:type="dxa"/>
            <w:vAlign w:val="center"/>
          </w:tcPr>
          <w:p w:rsidR="002D6B4B" w:rsidRDefault="002D6B4B" w:rsidP="002D6B4B">
            <w:pPr>
              <w:autoSpaceDE w:val="0"/>
              <w:autoSpaceDN w:val="0"/>
              <w:adjustRightInd w:val="0"/>
              <w:jc w:val="center"/>
              <w:rPr>
                <w:rFonts w:ascii="宋体" w:hAnsi="宋体"/>
                <w:kern w:val="0"/>
                <w:sz w:val="24"/>
              </w:rPr>
            </w:pPr>
            <w:r>
              <w:rPr>
                <w:rFonts w:ascii="宋体" w:hAnsi="宋体"/>
                <w:kern w:val="0"/>
                <w:sz w:val="24"/>
              </w:rPr>
              <w:t>65.5</w:t>
            </w:r>
          </w:p>
        </w:tc>
        <w:tc>
          <w:tcPr>
            <w:tcW w:w="1553" w:type="dxa"/>
            <w:vAlign w:val="center"/>
          </w:tcPr>
          <w:p w:rsidR="002D6B4B" w:rsidRDefault="002D6B4B" w:rsidP="002D6B4B">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83ED7" w:rsidRPr="000E3BCD"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2D6B4B" w:rsidRDefault="002D6B4B" w:rsidP="002D6B4B">
      <w:pPr>
        <w:pStyle w:val="a0"/>
        <w:spacing w:beforeLines="50" w:before="120" w:afterLines="50" w:after="120" w:line="460" w:lineRule="exact"/>
        <w:rPr>
          <w:bCs/>
          <w:szCs w:val="22"/>
        </w:rPr>
      </w:pPr>
      <w:r>
        <w:rPr>
          <w:rFonts w:hint="eastAsia"/>
          <w:bCs/>
          <w:szCs w:val="22"/>
        </w:rPr>
        <w:t>1.</w:t>
      </w:r>
      <w:r w:rsidRPr="002D6B4B">
        <w:rPr>
          <w:rFonts w:hint="eastAsia"/>
          <w:bCs/>
          <w:szCs w:val="22"/>
        </w:rPr>
        <w:t>地点：广安市人民医院放疗中心肿瘤科二层</w:t>
      </w:r>
      <w:r>
        <w:rPr>
          <w:rFonts w:hint="eastAsia"/>
          <w:bCs/>
          <w:szCs w:val="22"/>
        </w:rPr>
        <w:t>。</w:t>
      </w:r>
    </w:p>
    <w:p w:rsidR="002D6B4B" w:rsidRPr="002D6B4B" w:rsidRDefault="002D6B4B" w:rsidP="002D6B4B">
      <w:pPr>
        <w:pStyle w:val="a0"/>
        <w:spacing w:beforeLines="50" w:before="120" w:afterLines="50" w:after="120" w:line="460" w:lineRule="exact"/>
        <w:rPr>
          <w:bCs/>
          <w:szCs w:val="22"/>
        </w:rPr>
      </w:pPr>
      <w:r w:rsidRPr="002D6B4B">
        <w:rPr>
          <w:rFonts w:hint="eastAsia"/>
          <w:bCs/>
          <w:szCs w:val="22"/>
        </w:rPr>
        <w:t>2.工期</w:t>
      </w:r>
      <w:r w:rsidRPr="002D6B4B">
        <w:rPr>
          <w:bCs/>
          <w:szCs w:val="22"/>
        </w:rPr>
        <w:t>：</w:t>
      </w:r>
      <w:r w:rsidRPr="002D6B4B">
        <w:rPr>
          <w:rFonts w:hint="eastAsia"/>
          <w:bCs/>
          <w:szCs w:val="22"/>
        </w:rPr>
        <w:t>招标人发出书面开工通知后</w:t>
      </w:r>
      <w:r w:rsidRPr="002D6B4B">
        <w:rPr>
          <w:rFonts w:hint="eastAsia"/>
          <w:b/>
          <w:bCs/>
          <w:szCs w:val="22"/>
          <w:u w:val="single"/>
        </w:rPr>
        <w:t>45个日历天</w:t>
      </w:r>
      <w:r w:rsidRPr="002D6B4B">
        <w:rPr>
          <w:rFonts w:hint="eastAsia"/>
          <w:bCs/>
          <w:szCs w:val="22"/>
        </w:rPr>
        <w:t>。</w:t>
      </w:r>
    </w:p>
    <w:p w:rsidR="002D6B4B" w:rsidRPr="002D6B4B" w:rsidRDefault="002D6B4B" w:rsidP="002D6B4B">
      <w:pPr>
        <w:pStyle w:val="a0"/>
        <w:spacing w:beforeLines="50" w:before="120" w:afterLines="50" w:after="120" w:line="460" w:lineRule="exact"/>
        <w:rPr>
          <w:bCs/>
          <w:szCs w:val="22"/>
        </w:rPr>
      </w:pPr>
      <w:r>
        <w:rPr>
          <w:bCs/>
          <w:szCs w:val="22"/>
        </w:rPr>
        <w:t>3</w:t>
      </w:r>
      <w:r>
        <w:rPr>
          <w:rFonts w:hint="eastAsia"/>
          <w:bCs/>
          <w:szCs w:val="22"/>
        </w:rPr>
        <w:t>.</w:t>
      </w:r>
      <w:r w:rsidRPr="002D6B4B">
        <w:rPr>
          <w:rFonts w:hint="eastAsia"/>
          <w:bCs/>
          <w:szCs w:val="22"/>
        </w:rPr>
        <w:t>验收标准为项目内所提供的产品、材料、施工工艺符合国家相关标准，工程竣工后应符合国家相关施工质量验收规范要求。</w:t>
      </w:r>
    </w:p>
    <w:p w:rsidR="002D6B4B" w:rsidRDefault="002D6B4B" w:rsidP="002D6B4B">
      <w:pPr>
        <w:pStyle w:val="a0"/>
        <w:spacing w:beforeLines="50" w:before="120" w:afterLines="50" w:after="120" w:line="460" w:lineRule="exact"/>
        <w:rPr>
          <w:bCs/>
          <w:szCs w:val="22"/>
        </w:rPr>
      </w:pPr>
      <w:r>
        <w:rPr>
          <w:bCs/>
          <w:szCs w:val="22"/>
        </w:rPr>
        <w:t>4.</w:t>
      </w:r>
      <w:r w:rsidRPr="002D6B4B">
        <w:rPr>
          <w:rFonts w:hint="eastAsia"/>
          <w:bCs/>
          <w:szCs w:val="22"/>
        </w:rPr>
        <w:t>报名前请联系我院基建办对清单量进行现场核实，风险自负。</w:t>
      </w:r>
    </w:p>
    <w:p w:rsidR="00383E73" w:rsidRDefault="002D6B4B" w:rsidP="00383E73">
      <w:pPr>
        <w:pStyle w:val="a0"/>
        <w:spacing w:beforeLines="50" w:before="120" w:afterLines="50" w:after="120" w:line="460" w:lineRule="exact"/>
        <w:rPr>
          <w:bCs/>
          <w:szCs w:val="22"/>
        </w:rPr>
      </w:pPr>
      <w:r>
        <w:rPr>
          <w:bCs/>
          <w:szCs w:val="22"/>
        </w:rPr>
        <w:t>5</w:t>
      </w:r>
      <w:r w:rsidR="00AE1042" w:rsidRPr="00AE1042">
        <w:rPr>
          <w:rFonts w:hint="eastAsia"/>
          <w:bCs/>
          <w:szCs w:val="22"/>
        </w:rPr>
        <w:t>．付款方法</w:t>
      </w:r>
      <w:r w:rsidR="00383E73">
        <w:rPr>
          <w:rFonts w:hint="eastAsia"/>
          <w:bCs/>
          <w:szCs w:val="22"/>
        </w:rPr>
        <w:t>：</w:t>
      </w:r>
    </w:p>
    <w:p w:rsidR="000C7A5C" w:rsidRDefault="002D6B4B" w:rsidP="000B7089">
      <w:pPr>
        <w:pStyle w:val="a0"/>
        <w:spacing w:beforeLines="50" w:before="120" w:afterLines="50" w:after="120" w:line="460" w:lineRule="exact"/>
        <w:rPr>
          <w:bCs/>
          <w:szCs w:val="22"/>
        </w:rPr>
      </w:pPr>
      <w:r>
        <w:rPr>
          <w:bCs/>
          <w:szCs w:val="22"/>
        </w:rPr>
        <w:t>5</w:t>
      </w:r>
      <w:r w:rsidR="00383E73">
        <w:rPr>
          <w:bCs/>
          <w:szCs w:val="22"/>
        </w:rPr>
        <w:t>.1</w:t>
      </w:r>
      <w:r w:rsidRPr="002D6B4B">
        <w:rPr>
          <w:rFonts w:hint="eastAsia"/>
          <w:bCs/>
          <w:szCs w:val="22"/>
        </w:rPr>
        <w:t>项目主要设备及材料进场后拨付合同</w:t>
      </w:r>
      <w:r w:rsidR="00EA3611">
        <w:rPr>
          <w:rFonts w:hint="eastAsia"/>
          <w:bCs/>
          <w:szCs w:val="22"/>
        </w:rPr>
        <w:t>暂估</w:t>
      </w:r>
      <w:r w:rsidRPr="002D6B4B">
        <w:rPr>
          <w:rFonts w:hint="eastAsia"/>
          <w:bCs/>
          <w:szCs w:val="22"/>
        </w:rPr>
        <w:t>总价的30%</w:t>
      </w:r>
      <w:r w:rsidR="00EA3611">
        <w:rPr>
          <w:rFonts w:hint="eastAsia"/>
          <w:bCs/>
          <w:szCs w:val="22"/>
        </w:rPr>
        <w:t>；竣工验收合格并完善相关验收资料后，拨付合同暂估</w:t>
      </w:r>
      <w:r w:rsidRPr="002D6B4B">
        <w:rPr>
          <w:rFonts w:hint="eastAsia"/>
          <w:bCs/>
          <w:szCs w:val="22"/>
        </w:rPr>
        <w:t>总价的40%；完成竣工结算审计后拨付至结算</w:t>
      </w:r>
      <w:r w:rsidR="00EA3611">
        <w:rPr>
          <w:rFonts w:hint="eastAsia"/>
          <w:bCs/>
          <w:szCs w:val="22"/>
        </w:rPr>
        <w:t>审核</w:t>
      </w:r>
      <w:r w:rsidRPr="002D6B4B">
        <w:rPr>
          <w:rFonts w:hint="eastAsia"/>
          <w:bCs/>
          <w:szCs w:val="22"/>
        </w:rPr>
        <w:t>总价的97%；结算</w:t>
      </w:r>
      <w:r w:rsidR="00EA3611" w:rsidRPr="00EA3611">
        <w:rPr>
          <w:rFonts w:hint="eastAsia"/>
          <w:bCs/>
          <w:szCs w:val="22"/>
        </w:rPr>
        <w:t>审核</w:t>
      </w:r>
      <w:r w:rsidRPr="002D6B4B">
        <w:rPr>
          <w:rFonts w:hint="eastAsia"/>
          <w:bCs/>
          <w:szCs w:val="22"/>
        </w:rPr>
        <w:t>总价3％为质保金。质保金从竣工验收合格之日起365日历天后支付。</w:t>
      </w:r>
    </w:p>
    <w:p w:rsidR="000B7089" w:rsidRDefault="002D6B4B" w:rsidP="000B7089">
      <w:pPr>
        <w:pStyle w:val="a0"/>
        <w:spacing w:beforeLines="50" w:before="120" w:afterLines="50" w:after="120" w:line="460" w:lineRule="exact"/>
        <w:rPr>
          <w:bCs/>
          <w:szCs w:val="22"/>
        </w:rPr>
      </w:pPr>
      <w:r>
        <w:rPr>
          <w:bCs/>
          <w:szCs w:val="22"/>
        </w:rPr>
        <w:t>5</w:t>
      </w:r>
      <w:r w:rsidR="00383E73">
        <w:rPr>
          <w:rFonts w:hint="eastAsia"/>
          <w:bCs/>
          <w:szCs w:val="22"/>
        </w:rPr>
        <w:t>.2</w:t>
      </w:r>
      <w:r w:rsidRPr="002D6B4B">
        <w:rPr>
          <w:rFonts w:hint="eastAsia"/>
          <w:bCs/>
          <w:szCs w:val="22"/>
        </w:rPr>
        <w:t>投标人中标后需向我院缴纳履约保证金：中标价的10%，竣工验收后格后退还。（履约保证金可以以支票、汇票、本票或者金融机构、担保机构出具的保函等非现金形式提交，包括网银转账、电汇等方式。）</w:t>
      </w:r>
    </w:p>
    <w:p w:rsidR="00243502" w:rsidRPr="00243502" w:rsidRDefault="002D6B4B" w:rsidP="00243502">
      <w:pPr>
        <w:pStyle w:val="a0"/>
        <w:spacing w:beforeLines="50" w:before="120" w:afterLines="50" w:after="120" w:line="460" w:lineRule="exact"/>
        <w:rPr>
          <w:bCs/>
          <w:szCs w:val="22"/>
        </w:rPr>
      </w:pPr>
      <w:r>
        <w:rPr>
          <w:bCs/>
          <w:szCs w:val="22"/>
        </w:rPr>
        <w:t>6</w:t>
      </w:r>
      <w:r w:rsidR="00243502" w:rsidRPr="00243502">
        <w:rPr>
          <w:rFonts w:hint="eastAsia"/>
          <w:bCs/>
          <w:szCs w:val="22"/>
        </w:rPr>
        <w:t>.</w:t>
      </w:r>
      <w:r w:rsidRPr="002D6B4B">
        <w:rPr>
          <w:rFonts w:hint="eastAsia"/>
          <w:bCs/>
          <w:szCs w:val="22"/>
        </w:rPr>
        <w:t>项目签订形式为固定单价合同，项目竣工后需进行审计。合同单价在合同执行过程中固定不变，不因物价波动而调整，风险乙方自行承担。如因不可抗力或者经甲、乙双方协商一致的价格调整除外。项目工程量不超过2%的部分不做变更调整，超过</w:t>
      </w:r>
      <w:r w:rsidRPr="002D6B4B">
        <w:rPr>
          <w:rFonts w:hint="eastAsia"/>
          <w:bCs/>
          <w:szCs w:val="22"/>
        </w:rPr>
        <w:lastRenderedPageBreak/>
        <w:t>2%的部分按相关要求办理变更手续，以经审计后的实际工程量进行结算。</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2D6B4B" w:rsidRPr="002D6B4B" w:rsidRDefault="002D6B4B" w:rsidP="002D6B4B">
      <w:pPr>
        <w:pStyle w:val="a0"/>
        <w:spacing w:beforeLines="50" w:before="120" w:afterLines="50" w:after="120" w:line="460" w:lineRule="exact"/>
        <w:rPr>
          <w:bCs/>
          <w:szCs w:val="22"/>
        </w:rPr>
      </w:pPr>
      <w:r w:rsidRPr="002D6B4B">
        <w:rPr>
          <w:rFonts w:hint="eastAsia"/>
          <w:bCs/>
          <w:szCs w:val="22"/>
        </w:rPr>
        <w:t>1、严格履行安全文明施工措施，含施工场地围挡、施工消防设施；降尘降噪设施；</w:t>
      </w:r>
    </w:p>
    <w:p w:rsidR="002D6B4B" w:rsidRPr="002D6B4B" w:rsidRDefault="002D6B4B" w:rsidP="002D6B4B">
      <w:pPr>
        <w:pStyle w:val="a0"/>
        <w:spacing w:beforeLines="50" w:before="120" w:afterLines="50" w:after="120" w:line="460" w:lineRule="exact"/>
        <w:rPr>
          <w:bCs/>
          <w:szCs w:val="22"/>
        </w:rPr>
      </w:pPr>
      <w:r w:rsidRPr="002D6B4B">
        <w:rPr>
          <w:rFonts w:hint="eastAsia"/>
          <w:bCs/>
          <w:szCs w:val="22"/>
        </w:rPr>
        <w:t>2、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rsidR="002D6B4B" w:rsidRPr="002D6B4B" w:rsidRDefault="002D6B4B" w:rsidP="002D6B4B">
      <w:pPr>
        <w:pStyle w:val="a0"/>
        <w:spacing w:beforeLines="50" w:before="120" w:afterLines="50" w:after="120" w:line="460" w:lineRule="exact"/>
        <w:rPr>
          <w:bCs/>
          <w:szCs w:val="22"/>
        </w:rPr>
      </w:pPr>
      <w:r w:rsidRPr="002D6B4B">
        <w:rPr>
          <w:rFonts w:hint="eastAsia"/>
          <w:bCs/>
          <w:szCs w:val="22"/>
        </w:rPr>
        <w:t>3、中标方应严格遵守《施工人员安全管理办法》和《安全文明施工的相关条例》，与甲方签订《施工安全责任协议书》，详情见附件。</w:t>
      </w:r>
    </w:p>
    <w:p w:rsidR="001C6BD6" w:rsidRDefault="001C6BD6" w:rsidP="000C7A5C">
      <w:pPr>
        <w:pStyle w:val="a0"/>
        <w:spacing w:beforeLines="50" w:before="120" w:afterLines="50" w:after="120" w:line="460" w:lineRule="exact"/>
      </w:pPr>
      <w:r>
        <w:br w:type="page"/>
      </w:r>
    </w:p>
    <w:p w:rsidR="00C83ED7" w:rsidRDefault="009B325B">
      <w:pPr>
        <w:pStyle w:val="afd"/>
      </w:pPr>
      <w:bookmarkStart w:id="34" w:name="_Toc151046664"/>
      <w:r>
        <w:rPr>
          <w:rFonts w:hint="eastAsia"/>
        </w:rPr>
        <w:lastRenderedPageBreak/>
        <w:t>第五章</w:t>
      </w:r>
      <w:r>
        <w:rPr>
          <w:rFonts w:hint="eastAsia"/>
        </w:rPr>
        <w:t xml:space="preserve">  </w:t>
      </w:r>
      <w:r>
        <w:rPr>
          <w:rFonts w:hint="eastAsia"/>
        </w:rPr>
        <w:t>评审办法</w:t>
      </w:r>
      <w:bookmarkEnd w:id="34"/>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35"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36" w:name="_Toc217446099"/>
      <w:bookmarkEnd w:id="35"/>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EC37EF">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EC37EF">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2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692"/>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16"/>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80"/>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rsidTr="007C3706">
        <w:trPr>
          <w:trHeight w:val="706"/>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7F0CE4" w:rsidTr="007C3706">
        <w:trPr>
          <w:trHeight w:val="593"/>
          <w:jc w:val="center"/>
        </w:trPr>
        <w:tc>
          <w:tcPr>
            <w:tcW w:w="675" w:type="dxa"/>
            <w:vAlign w:val="center"/>
          </w:tcPr>
          <w:p w:rsidR="007F0CE4" w:rsidRDefault="007F0C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7F0CE4" w:rsidRDefault="00762EC3" w:rsidP="00762EC3">
            <w:pPr>
              <w:rPr>
                <w:rFonts w:asciiTheme="minorEastAsia" w:eastAsiaTheme="minorEastAsia" w:hAnsiTheme="minorEastAsia" w:cstheme="minorEastAsia"/>
                <w:sz w:val="24"/>
              </w:rPr>
            </w:pPr>
            <w:r w:rsidRPr="00762EC3">
              <w:rPr>
                <w:rFonts w:asciiTheme="minorEastAsia" w:eastAsiaTheme="minorEastAsia" w:hAnsiTheme="minorEastAsia" w:cstheme="minorEastAsia" w:hint="eastAsia"/>
                <w:sz w:val="24"/>
              </w:rPr>
              <w:t>具备建筑工程施工总承包贰级及以上或建筑装饰装修工程专业承包贰级及以上企业资质。</w:t>
            </w:r>
          </w:p>
        </w:tc>
        <w:tc>
          <w:tcPr>
            <w:tcW w:w="850" w:type="dxa"/>
            <w:vAlign w:val="center"/>
          </w:tcPr>
          <w:p w:rsidR="007F0CE4" w:rsidRDefault="007F0CE4">
            <w:pPr>
              <w:rPr>
                <w:rFonts w:asciiTheme="minorEastAsia" w:eastAsiaTheme="minorEastAsia" w:hAnsiTheme="minorEastAsia" w:cstheme="minorEastAsia"/>
                <w:sz w:val="24"/>
              </w:rPr>
            </w:pPr>
          </w:p>
        </w:tc>
        <w:tc>
          <w:tcPr>
            <w:tcW w:w="992" w:type="dxa"/>
            <w:vAlign w:val="center"/>
          </w:tcPr>
          <w:p w:rsidR="007F0CE4" w:rsidRDefault="007F0CE4">
            <w:pPr>
              <w:rPr>
                <w:rFonts w:asciiTheme="minorEastAsia" w:eastAsiaTheme="minorEastAsia" w:hAnsiTheme="minorEastAsia" w:cstheme="minorEastAsia"/>
                <w:sz w:val="24"/>
              </w:rPr>
            </w:pPr>
          </w:p>
        </w:tc>
      </w:tr>
      <w:tr w:rsidR="000C7A5C" w:rsidTr="007C3706">
        <w:trPr>
          <w:trHeight w:val="593"/>
          <w:jc w:val="center"/>
        </w:trPr>
        <w:tc>
          <w:tcPr>
            <w:tcW w:w="675" w:type="dxa"/>
            <w:vAlign w:val="center"/>
          </w:tcPr>
          <w:p w:rsidR="000C7A5C" w:rsidRDefault="000C7A5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0C7A5C" w:rsidRPr="007077E3" w:rsidRDefault="00762EC3" w:rsidP="00762EC3">
            <w:pPr>
              <w:rPr>
                <w:rFonts w:asciiTheme="minorEastAsia" w:eastAsiaTheme="minorEastAsia" w:hAnsiTheme="minorEastAsia" w:cstheme="minorEastAsia"/>
                <w:sz w:val="24"/>
              </w:rPr>
            </w:pPr>
            <w:r w:rsidRPr="00762EC3">
              <w:rPr>
                <w:rFonts w:asciiTheme="minorEastAsia" w:eastAsiaTheme="minorEastAsia" w:hAnsiTheme="minorEastAsia" w:cstheme="minorEastAsia" w:hint="eastAsia"/>
                <w:sz w:val="24"/>
              </w:rPr>
              <w:t>本项目需派驻项目现场负责人，负责人需具备建筑工程二级或以上注册建造师证书，报名资料中附盖鲜章的复印件，开标现场提供资料原件进行复核。拟任项目负责人和主要专职技术人员是申请人本单位人员（申请人单位工作满6个月以上，并应提供申请人为其缴纳的最近连续6个月养老保险证明，按规定缓交的和不再需要交纳的应提供社保部门的证明）。</w:t>
            </w:r>
          </w:p>
        </w:tc>
        <w:tc>
          <w:tcPr>
            <w:tcW w:w="850" w:type="dxa"/>
            <w:vAlign w:val="center"/>
          </w:tcPr>
          <w:p w:rsidR="000C7A5C" w:rsidRDefault="000C7A5C">
            <w:pPr>
              <w:rPr>
                <w:rFonts w:asciiTheme="minorEastAsia" w:eastAsiaTheme="minorEastAsia" w:hAnsiTheme="minorEastAsia" w:cstheme="minorEastAsia"/>
                <w:sz w:val="24"/>
              </w:rPr>
            </w:pPr>
          </w:p>
        </w:tc>
        <w:tc>
          <w:tcPr>
            <w:tcW w:w="992" w:type="dxa"/>
            <w:vAlign w:val="center"/>
          </w:tcPr>
          <w:p w:rsidR="000C7A5C" w:rsidRDefault="000C7A5C">
            <w:pPr>
              <w:rPr>
                <w:rFonts w:asciiTheme="minorEastAsia" w:eastAsiaTheme="minorEastAsia" w:hAnsiTheme="minorEastAsia" w:cstheme="minorEastAsia"/>
                <w:sz w:val="24"/>
              </w:rPr>
            </w:pPr>
          </w:p>
        </w:tc>
      </w:tr>
      <w:tr w:rsidR="00762EC3" w:rsidTr="007C3706">
        <w:trPr>
          <w:trHeight w:val="593"/>
          <w:jc w:val="center"/>
        </w:trPr>
        <w:tc>
          <w:tcPr>
            <w:tcW w:w="675" w:type="dxa"/>
            <w:vAlign w:val="center"/>
          </w:tcPr>
          <w:p w:rsidR="00762EC3" w:rsidRDefault="00762EC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7117" w:type="dxa"/>
            <w:vAlign w:val="center"/>
          </w:tcPr>
          <w:p w:rsidR="00762EC3" w:rsidRPr="00762EC3" w:rsidRDefault="00762EC3" w:rsidP="00762EC3">
            <w:pPr>
              <w:rPr>
                <w:rFonts w:asciiTheme="minorEastAsia" w:eastAsiaTheme="minorEastAsia" w:hAnsiTheme="minorEastAsia" w:cstheme="minorEastAsia"/>
                <w:sz w:val="24"/>
              </w:rPr>
            </w:pPr>
            <w:r w:rsidRPr="00762EC3">
              <w:rPr>
                <w:rFonts w:asciiTheme="minorEastAsia" w:eastAsiaTheme="minorEastAsia" w:hAnsiTheme="minorEastAsia" w:cstheme="minorEastAsia" w:hint="eastAsia"/>
                <w:sz w:val="24"/>
              </w:rPr>
              <w:t>具有有效的《安全生产许可证》。</w:t>
            </w:r>
          </w:p>
        </w:tc>
        <w:tc>
          <w:tcPr>
            <w:tcW w:w="850" w:type="dxa"/>
            <w:vAlign w:val="center"/>
          </w:tcPr>
          <w:p w:rsidR="00762EC3" w:rsidRDefault="00762EC3">
            <w:pPr>
              <w:rPr>
                <w:rFonts w:asciiTheme="minorEastAsia" w:eastAsiaTheme="minorEastAsia" w:hAnsiTheme="minorEastAsia" w:cstheme="minorEastAsia"/>
                <w:sz w:val="24"/>
              </w:rPr>
            </w:pPr>
          </w:p>
        </w:tc>
        <w:tc>
          <w:tcPr>
            <w:tcW w:w="992" w:type="dxa"/>
            <w:vAlign w:val="center"/>
          </w:tcPr>
          <w:p w:rsidR="00762EC3" w:rsidRDefault="00762EC3">
            <w:pPr>
              <w:rPr>
                <w:rFonts w:asciiTheme="minorEastAsia" w:eastAsiaTheme="minorEastAsia" w:hAnsiTheme="minorEastAsia" w:cstheme="minorEastAsia"/>
                <w:sz w:val="24"/>
              </w:rPr>
            </w:pPr>
          </w:p>
        </w:tc>
      </w:tr>
      <w:tr w:rsidR="00C83ED7" w:rsidTr="00C47828">
        <w:trPr>
          <w:trHeight w:val="3266"/>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217446104"/>
      <w:bookmarkStart w:id="38" w:name="_Toc183682422"/>
      <w:bookmarkStart w:id="39" w:name="_Toc183582287"/>
      <w:bookmarkEnd w:id="37"/>
      <w:bookmarkEnd w:id="38"/>
      <w:bookmarkEnd w:id="39"/>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40" w:name="_Toc217446103"/>
      <w:r>
        <w:rPr>
          <w:rFonts w:ascii="黑体" w:eastAsia="黑体" w:hAnsi="黑体" w:cs="黑体" w:hint="eastAsia"/>
          <w:b/>
          <w:bCs/>
          <w:sz w:val="24"/>
        </w:rPr>
        <w:t>4、评审细则及标准</w:t>
      </w:r>
      <w:bookmarkEnd w:id="40"/>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1"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2" w:name="_Toc208849022"/>
      <w:bookmarkStart w:id="43" w:name="_Toc183682432"/>
      <w:bookmarkStart w:id="44" w:name="_Toc217446105"/>
      <w:bookmarkStart w:id="45" w:name="_Toc183582297"/>
      <w:bookmarkEnd w:id="36"/>
      <w:bookmarkEnd w:id="41"/>
      <w:r>
        <w:rPr>
          <w:rFonts w:ascii="黑体" w:eastAsia="黑体" w:hAnsi="黑体" w:cs="黑体" w:hint="eastAsia"/>
          <w:b/>
          <w:bCs/>
          <w:sz w:val="24"/>
        </w:rPr>
        <w:t>6、</w:t>
      </w:r>
      <w:bookmarkStart w:id="46"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6"/>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47" w:name="_Toc217446062"/>
      <w:r>
        <w:rPr>
          <w:rFonts w:hAnsi="宋体" w:hint="eastAsia"/>
          <w:sz w:val="24"/>
        </w:rPr>
        <w:lastRenderedPageBreak/>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7"/>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2"/>
      <w:bookmarkEnd w:id="43"/>
      <w:bookmarkEnd w:id="44"/>
      <w:bookmarkEnd w:id="45"/>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w:t>
      </w:r>
      <w:r>
        <w:rPr>
          <w:rFonts w:hAnsi="宋体"/>
          <w:sz w:val="24"/>
        </w:rPr>
        <w:lastRenderedPageBreak/>
        <w:t>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1D2271" w:rsidRPr="0059643D" w:rsidRDefault="009B325B" w:rsidP="0059643D">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ascii="宋体" w:hAnsi="宋体" w:hint="eastAsia"/>
          <w:szCs w:val="36"/>
        </w:rPr>
        <w:br w:type="page"/>
      </w:r>
    </w:p>
    <w:p w:rsidR="00C83ED7" w:rsidRDefault="009B325B">
      <w:pPr>
        <w:pStyle w:val="afd"/>
      </w:pPr>
      <w:bookmarkStart w:id="48"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8"/>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8B" w:rsidRDefault="00EC308B">
      <w:r>
        <w:separator/>
      </w:r>
    </w:p>
  </w:endnote>
  <w:endnote w:type="continuationSeparator" w:id="0">
    <w:p w:rsidR="00EC308B" w:rsidRDefault="00EC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EE1502">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Pr>
      <w:pStyle w:val="af4"/>
      <w:framePr w:wrap="around" w:vAnchor="text" w:hAnchor="margin" w:xAlign="right" w:y="1"/>
      <w:rPr>
        <w:rStyle w:val="aff5"/>
      </w:rPr>
    </w:pPr>
    <w:r>
      <w:fldChar w:fldCharType="begin"/>
    </w:r>
    <w:r>
      <w:rPr>
        <w:rStyle w:val="aff5"/>
      </w:rPr>
      <w:instrText xml:space="preserve">PAGE  </w:instrText>
    </w:r>
    <w:r>
      <w:fldChar w:fldCharType="end"/>
    </w:r>
  </w:p>
  <w:p w:rsidR="002D6B4B" w:rsidRDefault="002D6B4B">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EE1502">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D6B4B" w:rsidRDefault="002D6B4B">
                          <w:pPr>
                            <w:pStyle w:val="af4"/>
                          </w:pPr>
                          <w:r>
                            <w:rPr>
                              <w:rFonts w:hint="eastAsia"/>
                            </w:rPr>
                            <w:fldChar w:fldCharType="begin"/>
                          </w:r>
                          <w:r>
                            <w:rPr>
                              <w:rFonts w:hint="eastAsia"/>
                            </w:rPr>
                            <w:instrText xml:space="preserve"> PAGE  \* MERGEFORMAT </w:instrText>
                          </w:r>
                          <w:r>
                            <w:rPr>
                              <w:rFonts w:hint="eastAsia"/>
                            </w:rPr>
                            <w:fldChar w:fldCharType="separate"/>
                          </w:r>
                          <w:r w:rsidR="00EE150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D6B4B" w:rsidRDefault="002D6B4B">
                    <w:pPr>
                      <w:pStyle w:val="af4"/>
                    </w:pPr>
                    <w:r>
                      <w:rPr>
                        <w:rFonts w:hint="eastAsia"/>
                      </w:rPr>
                      <w:fldChar w:fldCharType="begin"/>
                    </w:r>
                    <w:r>
                      <w:rPr>
                        <w:rFonts w:hint="eastAsia"/>
                      </w:rPr>
                      <w:instrText xml:space="preserve"> PAGE  \* MERGEFORMAT </w:instrText>
                    </w:r>
                    <w:r>
                      <w:rPr>
                        <w:rFonts w:hint="eastAsia"/>
                      </w:rPr>
                      <w:fldChar w:fldCharType="separate"/>
                    </w:r>
                    <w:r w:rsidR="00EE150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8B" w:rsidRDefault="00EC308B">
      <w:r>
        <w:separator/>
      </w:r>
    </w:p>
  </w:footnote>
  <w:footnote w:type="continuationSeparator" w:id="0">
    <w:p w:rsidR="00EC308B" w:rsidRDefault="00EC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4B" w:rsidRDefault="002D6B4B"/>
  <w:p w:rsidR="002D6B4B" w:rsidRDefault="002D6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4B"/>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2EC3"/>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B5C"/>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2F12"/>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611"/>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08B"/>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502"/>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2AC64"/>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E3BC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B04BB-3039-4F8F-B7DC-71935802660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27</Pages>
  <Words>1928</Words>
  <Characters>10990</Characters>
  <Application>Microsoft Office Word</Application>
  <DocSecurity>0</DocSecurity>
  <Lines>91</Lines>
  <Paragraphs>25</Paragraphs>
  <ScaleCrop>false</ScaleCrop>
  <Company>Sky123.Org</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634</cp:revision>
  <cp:lastPrinted>2024-10-12T01:43:00Z</cp:lastPrinted>
  <dcterms:created xsi:type="dcterms:W3CDTF">2020-12-04T02:13:00Z</dcterms:created>
  <dcterms:modified xsi:type="dcterms:W3CDTF">2024-11-08T08:05:00Z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