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急诊与重症医学中心咳痰仪</w:t>
      </w:r>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50326</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二、项目名称：广安市人民医院/四川大学华西医院广安医院急诊与重症医学中心咳痰仪</w:t>
      </w:r>
      <w:r>
        <w:rPr>
          <w:rFonts w:hint="eastAsia" w:ascii="宋体" w:hAnsi="宋体"/>
          <w:b/>
          <w:bCs/>
          <w:sz w:val="24"/>
          <w:lang w:eastAsia="zh-CN"/>
        </w:rPr>
        <w:t>（二次）</w:t>
      </w:r>
      <w:r>
        <w:rPr>
          <w:rFonts w:hint="eastAsia" w:ascii="宋体" w:hAnsi="宋体"/>
          <w:b/>
          <w:bCs/>
          <w:sz w:val="24"/>
        </w:rPr>
        <w:t>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50326</w:t>
      </w:r>
      <w:r>
        <w:rPr>
          <w:rFonts w:ascii="宋体" w:hAnsi="宋体"/>
          <w:b/>
          <w:bCs/>
          <w:sz w:val="24"/>
        </w:rPr>
        <w:t>-</w:t>
      </w:r>
      <w:r>
        <w:rPr>
          <w:rFonts w:hint="eastAsia" w:ascii="宋体" w:hAnsi="宋体"/>
          <w:b/>
          <w:bCs/>
          <w:sz w:val="24"/>
        </w:rPr>
        <w:t>01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lang w:val="en-US" w:eastAsia="zh-CN"/>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43"/>
        <w:gridCol w:w="1450"/>
      </w:tblGrid>
      <w:tr w14:paraId="6C9E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EC523B9">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41EFE7F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2E5469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EFD0F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232EBAF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493D7BB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D6C2D5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20B631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251498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43" w:type="dxa"/>
            <w:vAlign w:val="center"/>
          </w:tcPr>
          <w:p w14:paraId="24E1019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1D67A65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50" w:type="dxa"/>
            <w:vAlign w:val="center"/>
          </w:tcPr>
          <w:p w14:paraId="787F2B1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B03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75EECDF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7927A841">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71E63009">
            <w:pPr>
              <w:autoSpaceDE w:val="0"/>
              <w:autoSpaceDN w:val="0"/>
              <w:adjustRightInd w:val="0"/>
              <w:jc w:val="center"/>
              <w:rPr>
                <w:sz w:val="24"/>
              </w:rPr>
            </w:pPr>
            <w:r>
              <w:rPr>
                <w:rFonts w:hint="eastAsia"/>
                <w:sz w:val="24"/>
              </w:rPr>
              <w:t>咳痰仪</w:t>
            </w:r>
          </w:p>
        </w:tc>
        <w:tc>
          <w:tcPr>
            <w:tcW w:w="992" w:type="dxa"/>
            <w:vAlign w:val="center"/>
          </w:tcPr>
          <w:p w14:paraId="74645EFD">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C02EC0A">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469A21DB">
            <w:pPr>
              <w:autoSpaceDE w:val="0"/>
              <w:autoSpaceDN w:val="0"/>
              <w:adjustRightInd w:val="0"/>
              <w:jc w:val="center"/>
              <w:rPr>
                <w:rFonts w:ascii="宋体" w:hAnsi="宋体"/>
                <w:kern w:val="0"/>
                <w:sz w:val="24"/>
              </w:rPr>
            </w:pPr>
            <w:r>
              <w:rPr>
                <w:rFonts w:hint="eastAsia" w:ascii="宋体" w:hAnsi="宋体"/>
                <w:kern w:val="0"/>
                <w:sz w:val="24"/>
              </w:rPr>
              <w:t>14</w:t>
            </w:r>
          </w:p>
        </w:tc>
        <w:tc>
          <w:tcPr>
            <w:tcW w:w="1276" w:type="dxa"/>
            <w:vAlign w:val="center"/>
          </w:tcPr>
          <w:p w14:paraId="23F234DF">
            <w:pPr>
              <w:autoSpaceDE w:val="0"/>
              <w:autoSpaceDN w:val="0"/>
              <w:adjustRightInd w:val="0"/>
              <w:jc w:val="center"/>
              <w:rPr>
                <w:rFonts w:ascii="宋体" w:hAnsi="宋体"/>
                <w:kern w:val="0"/>
                <w:sz w:val="24"/>
              </w:rPr>
            </w:pPr>
            <w:r>
              <w:rPr>
                <w:rFonts w:hint="eastAsia" w:ascii="宋体" w:hAnsi="宋体"/>
                <w:kern w:val="0"/>
                <w:sz w:val="24"/>
              </w:rPr>
              <w:t>14</w:t>
            </w:r>
          </w:p>
        </w:tc>
        <w:tc>
          <w:tcPr>
            <w:tcW w:w="1243" w:type="dxa"/>
            <w:vAlign w:val="center"/>
          </w:tcPr>
          <w:p w14:paraId="5D7AF032">
            <w:pPr>
              <w:autoSpaceDE w:val="0"/>
              <w:autoSpaceDN w:val="0"/>
              <w:adjustRightInd w:val="0"/>
              <w:jc w:val="center"/>
              <w:rPr>
                <w:rFonts w:ascii="宋体" w:hAnsi="宋体"/>
                <w:kern w:val="0"/>
                <w:sz w:val="24"/>
              </w:rPr>
            </w:pPr>
            <w:r>
              <w:rPr>
                <w:rFonts w:hint="eastAsia" w:ascii="宋体" w:hAnsi="宋体"/>
                <w:kern w:val="0"/>
                <w:sz w:val="24"/>
              </w:rPr>
              <w:t>12</w:t>
            </w:r>
          </w:p>
        </w:tc>
        <w:tc>
          <w:tcPr>
            <w:tcW w:w="1450" w:type="dxa"/>
            <w:vAlign w:val="center"/>
          </w:tcPr>
          <w:p w14:paraId="43C31AE7">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49F84399"/>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bookmarkStart w:id="73" w:name="_GoBack"/>
      <w:bookmarkEnd w:id="73"/>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广安市人民医院/四川大学华西医院广安医院急诊与重症医学中心咳痰仪</w:t>
            </w:r>
            <w:r>
              <w:rPr>
                <w:rFonts w:hint="eastAsia" w:ascii="宋体"/>
                <w:szCs w:val="21"/>
                <w:lang w:eastAsia="zh-CN"/>
              </w:rPr>
              <w:t>（二次）</w:t>
            </w:r>
            <w:r>
              <w:rPr>
                <w:rFonts w:hint="eastAsia" w:ascii="宋体"/>
                <w:szCs w:val="21"/>
              </w:rPr>
              <w:t>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7939"/>
      <w:bookmarkStart w:id="17" w:name="_Toc150831011"/>
      <w:bookmarkStart w:id="18" w:name="_Toc146532506"/>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50041691"/>
      <w:bookmarkEnd w:id="30"/>
      <w:bookmarkStart w:id="31" w:name="_Toc256175382"/>
      <w:bookmarkEnd w:id="31"/>
      <w:bookmarkStart w:id="32" w:name="_Toc263768864"/>
      <w:bookmarkEnd w:id="32"/>
      <w:bookmarkStart w:id="33" w:name="_Toc297204985"/>
      <w:bookmarkEnd w:id="33"/>
      <w:bookmarkStart w:id="34" w:name="_Toc237145385"/>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76736025"/>
      <w:bookmarkStart w:id="38" w:name="_Toc453578491"/>
      <w:bookmarkStart w:id="39" w:name="_Toc325028474"/>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162"/>
        <w:gridCol w:w="1185"/>
        <w:gridCol w:w="1230"/>
        <w:gridCol w:w="1668"/>
      </w:tblGrid>
      <w:tr w14:paraId="0B2D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7EDDAB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0C1B1F4">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5E9318A">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22092CF0">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55E7CCC9">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162" w:type="dxa"/>
            <w:vAlign w:val="center"/>
          </w:tcPr>
          <w:p w14:paraId="41839572">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1A4FC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85" w:type="dxa"/>
            <w:vAlign w:val="center"/>
          </w:tcPr>
          <w:p w14:paraId="339BE2E6">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5FF17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30" w:type="dxa"/>
            <w:vAlign w:val="center"/>
          </w:tcPr>
          <w:p w14:paraId="5527C365">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0BC52C6D">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668" w:type="dxa"/>
            <w:vAlign w:val="center"/>
          </w:tcPr>
          <w:p w14:paraId="49276173">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313D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1864FB66">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72C36EA">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4AEED1CA">
            <w:pPr>
              <w:autoSpaceDE w:val="0"/>
              <w:autoSpaceDN w:val="0"/>
              <w:adjustRightInd w:val="0"/>
              <w:jc w:val="center"/>
              <w:rPr>
                <w:sz w:val="24"/>
              </w:rPr>
            </w:pPr>
            <w:r>
              <w:rPr>
                <w:rFonts w:hint="eastAsia"/>
                <w:sz w:val="24"/>
              </w:rPr>
              <w:t>咳痰仪</w:t>
            </w:r>
          </w:p>
        </w:tc>
        <w:tc>
          <w:tcPr>
            <w:tcW w:w="992" w:type="dxa"/>
            <w:vAlign w:val="center"/>
          </w:tcPr>
          <w:p w14:paraId="6938435C">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D2596DB">
            <w:pPr>
              <w:autoSpaceDE w:val="0"/>
              <w:autoSpaceDN w:val="0"/>
              <w:adjustRightInd w:val="0"/>
              <w:jc w:val="center"/>
              <w:rPr>
                <w:rFonts w:ascii="宋体" w:hAnsi="宋体"/>
                <w:kern w:val="0"/>
                <w:sz w:val="24"/>
              </w:rPr>
            </w:pPr>
            <w:r>
              <w:rPr>
                <w:rFonts w:hint="eastAsia" w:ascii="宋体" w:hAnsi="宋体"/>
                <w:kern w:val="0"/>
                <w:sz w:val="24"/>
              </w:rPr>
              <w:t>1</w:t>
            </w:r>
          </w:p>
        </w:tc>
        <w:tc>
          <w:tcPr>
            <w:tcW w:w="1162" w:type="dxa"/>
            <w:vAlign w:val="center"/>
          </w:tcPr>
          <w:p w14:paraId="69D69D1F">
            <w:pPr>
              <w:autoSpaceDE w:val="0"/>
              <w:autoSpaceDN w:val="0"/>
              <w:adjustRightInd w:val="0"/>
              <w:jc w:val="center"/>
              <w:rPr>
                <w:rFonts w:ascii="宋体" w:hAnsi="宋体"/>
                <w:kern w:val="0"/>
                <w:sz w:val="24"/>
              </w:rPr>
            </w:pPr>
            <w:r>
              <w:rPr>
                <w:rFonts w:hint="eastAsia" w:ascii="宋体" w:hAnsi="宋体"/>
                <w:kern w:val="0"/>
                <w:sz w:val="24"/>
              </w:rPr>
              <w:t>14</w:t>
            </w:r>
          </w:p>
        </w:tc>
        <w:tc>
          <w:tcPr>
            <w:tcW w:w="1185" w:type="dxa"/>
            <w:vAlign w:val="center"/>
          </w:tcPr>
          <w:p w14:paraId="680280C2">
            <w:pPr>
              <w:autoSpaceDE w:val="0"/>
              <w:autoSpaceDN w:val="0"/>
              <w:adjustRightInd w:val="0"/>
              <w:jc w:val="center"/>
              <w:rPr>
                <w:rFonts w:ascii="宋体" w:hAnsi="宋体"/>
                <w:kern w:val="0"/>
                <w:sz w:val="24"/>
              </w:rPr>
            </w:pPr>
            <w:r>
              <w:rPr>
                <w:rFonts w:hint="eastAsia" w:ascii="宋体" w:hAnsi="宋体"/>
                <w:kern w:val="0"/>
                <w:sz w:val="24"/>
              </w:rPr>
              <w:t>14</w:t>
            </w:r>
          </w:p>
        </w:tc>
        <w:tc>
          <w:tcPr>
            <w:tcW w:w="1230" w:type="dxa"/>
            <w:vAlign w:val="center"/>
          </w:tcPr>
          <w:p w14:paraId="02465596">
            <w:pPr>
              <w:autoSpaceDE w:val="0"/>
              <w:autoSpaceDN w:val="0"/>
              <w:adjustRightInd w:val="0"/>
              <w:jc w:val="center"/>
              <w:rPr>
                <w:rFonts w:ascii="宋体" w:hAnsi="宋体"/>
                <w:kern w:val="0"/>
                <w:sz w:val="24"/>
              </w:rPr>
            </w:pPr>
            <w:r>
              <w:rPr>
                <w:rFonts w:hint="eastAsia" w:ascii="宋体" w:hAnsi="宋体"/>
                <w:kern w:val="0"/>
                <w:sz w:val="24"/>
              </w:rPr>
              <w:t>12</w:t>
            </w:r>
          </w:p>
        </w:tc>
        <w:tc>
          <w:tcPr>
            <w:tcW w:w="1668" w:type="dxa"/>
            <w:vAlign w:val="center"/>
          </w:tcPr>
          <w:p w14:paraId="2A3DE82E">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品目01-01：咳痰仪</w:t>
      </w:r>
    </w:p>
    <w:p w14:paraId="620C2501">
      <w:pPr>
        <w:spacing w:line="400" w:lineRule="exact"/>
        <w:ind w:firstLine="498" w:firstLineChars="200"/>
        <w:rPr>
          <w:rFonts w:ascii="Times New Roman" w:hAnsi="Times New Roman"/>
          <w:sz w:val="24"/>
        </w:rPr>
      </w:pPr>
      <w:bookmarkStart w:id="52" w:name="_Hlk166226904"/>
      <w:r>
        <w:rPr>
          <w:rFonts w:hint="eastAsia" w:ascii="Times New Roman" w:hAnsi="Times New Roman"/>
          <w:sz w:val="24"/>
        </w:rPr>
        <w:t>1、工作原理：采用机械性吸、呼气技术，通过给病人气道交替施加正-负压，缓慢吸入和快速呼出模拟自然咳嗽过程，从而达到气道分泌物清除的作用；</w:t>
      </w:r>
    </w:p>
    <w:p w14:paraId="06F4740E">
      <w:pPr>
        <w:spacing w:line="400" w:lineRule="exact"/>
        <w:ind w:firstLine="498" w:firstLineChars="200"/>
        <w:rPr>
          <w:rFonts w:ascii="Times New Roman" w:hAnsi="Times New Roman"/>
          <w:sz w:val="24"/>
        </w:rPr>
      </w:pPr>
      <w:r>
        <w:rPr>
          <w:rFonts w:hint="eastAsia" w:ascii="Times New Roman" w:hAnsi="Times New Roman"/>
          <w:sz w:val="24"/>
        </w:rPr>
        <w:t>2、组成与使用</w:t>
      </w:r>
    </w:p>
    <w:p w14:paraId="6B14E4A5">
      <w:pPr>
        <w:spacing w:line="400" w:lineRule="exact"/>
        <w:ind w:firstLine="498" w:firstLineChars="200"/>
        <w:rPr>
          <w:rFonts w:ascii="Times New Roman" w:hAnsi="Times New Roman"/>
          <w:sz w:val="24"/>
        </w:rPr>
      </w:pPr>
      <w:r>
        <w:rPr>
          <w:rFonts w:hint="eastAsia" w:ascii="Times New Roman" w:hAnsi="Times New Roman"/>
          <w:sz w:val="24"/>
        </w:rPr>
        <w:t>2.1、适用范围：用于任何无法咳嗽或因咳嗽时的呼气峰流量降低无法有效清除呼吸道分泌物的患者；广泛适用于各类需要排痰的病人，可配合面罩，口咬器，气管插管使用；</w:t>
      </w:r>
    </w:p>
    <w:p w14:paraId="1B948A8D">
      <w:pPr>
        <w:spacing w:line="400" w:lineRule="exact"/>
        <w:ind w:firstLine="498" w:firstLineChars="200"/>
        <w:rPr>
          <w:rFonts w:ascii="Times New Roman" w:hAnsi="Times New Roman"/>
          <w:sz w:val="24"/>
        </w:rPr>
      </w:pPr>
      <w:r>
        <w:rPr>
          <w:rFonts w:hint="eastAsia" w:ascii="Times New Roman" w:hAnsi="Times New Roman"/>
          <w:sz w:val="24"/>
        </w:rPr>
        <w:t>2.2、适用人群：成人、儿童均适用；</w:t>
      </w:r>
    </w:p>
    <w:p w14:paraId="2C93F966">
      <w:pPr>
        <w:spacing w:line="400" w:lineRule="exact"/>
        <w:ind w:firstLine="498" w:firstLineChars="200"/>
        <w:rPr>
          <w:rFonts w:ascii="Times New Roman" w:hAnsi="Times New Roman"/>
          <w:sz w:val="24"/>
        </w:rPr>
      </w:pPr>
      <w:r>
        <w:rPr>
          <w:rFonts w:hint="eastAsia" w:ascii="Times New Roman" w:hAnsi="Times New Roman"/>
          <w:sz w:val="24"/>
        </w:rPr>
        <w:t>2.3 开关设置：设备配备单独的电源开关，除电源线外可使用电源开关控制设备；</w:t>
      </w:r>
    </w:p>
    <w:p w14:paraId="43D37E0B">
      <w:pPr>
        <w:spacing w:line="400" w:lineRule="exact"/>
        <w:ind w:firstLine="498" w:firstLineChars="200"/>
        <w:rPr>
          <w:rFonts w:ascii="Times New Roman" w:hAnsi="Times New Roman"/>
          <w:sz w:val="24"/>
        </w:rPr>
      </w:pPr>
      <w:r>
        <w:rPr>
          <w:rFonts w:hint="eastAsia" w:ascii="Times New Roman" w:hAnsi="Times New Roman"/>
          <w:sz w:val="24"/>
        </w:rPr>
        <w:t>3、工作参数</w:t>
      </w:r>
    </w:p>
    <w:p w14:paraId="23974A7C">
      <w:pPr>
        <w:spacing w:line="400" w:lineRule="exact"/>
        <w:ind w:firstLine="498" w:firstLineChars="200"/>
        <w:rPr>
          <w:rFonts w:ascii="Times New Roman" w:hAnsi="Times New Roman"/>
          <w:sz w:val="24"/>
        </w:rPr>
      </w:pPr>
      <w:r>
        <w:rPr>
          <w:rFonts w:hint="eastAsia" w:ascii="Times New Roman" w:hAnsi="Times New Roman"/>
          <w:sz w:val="24"/>
        </w:rPr>
        <w:t>3.1、显示方式≥10 英寸，全中文彩色液晶屏幕，触摸操控；</w:t>
      </w:r>
    </w:p>
    <w:p w14:paraId="7E112C64">
      <w:pPr>
        <w:spacing w:line="400" w:lineRule="exact"/>
        <w:ind w:firstLine="498" w:firstLineChars="200"/>
        <w:rPr>
          <w:rFonts w:ascii="Times New Roman" w:hAnsi="Times New Roman"/>
          <w:sz w:val="24"/>
        </w:rPr>
      </w:pPr>
      <w:r>
        <w:rPr>
          <w:rFonts w:hint="eastAsia" w:ascii="Times New Roman" w:hAnsi="Times New Roman"/>
          <w:sz w:val="24"/>
        </w:rPr>
        <w:t>▲3.2、工作模式≥6 种，手动模式、自动模式、初级阶段、中级阶段、高强阶段、膨肺等六种工作模式；</w:t>
      </w:r>
    </w:p>
    <w:p w14:paraId="73E1051E">
      <w:pPr>
        <w:spacing w:line="400" w:lineRule="exact"/>
        <w:ind w:firstLine="498" w:firstLineChars="200"/>
        <w:rPr>
          <w:rFonts w:ascii="Times New Roman" w:hAnsi="Times New Roman"/>
          <w:sz w:val="24"/>
        </w:rPr>
      </w:pPr>
      <w:r>
        <w:rPr>
          <w:rFonts w:hint="eastAsia" w:ascii="Times New Roman" w:hAnsi="Times New Roman"/>
          <w:sz w:val="24"/>
        </w:rPr>
        <w:t>3.3、参数设置：</w:t>
      </w:r>
    </w:p>
    <w:p w14:paraId="1A8E356E">
      <w:pPr>
        <w:spacing w:line="400" w:lineRule="exact"/>
        <w:ind w:firstLine="498" w:firstLineChars="200"/>
        <w:rPr>
          <w:rFonts w:ascii="Times New Roman" w:hAnsi="Times New Roman"/>
          <w:sz w:val="24"/>
        </w:rPr>
      </w:pPr>
      <w:r>
        <w:rPr>
          <w:rFonts w:ascii="Times New Roman" w:hAnsi="Times New Roman"/>
          <w:sz w:val="24"/>
        </w:rPr>
        <w:t>3.3.1</w:t>
      </w:r>
      <w:r>
        <w:rPr>
          <w:rFonts w:hint="eastAsia" w:ascii="Times New Roman" w:hAnsi="Times New Roman"/>
          <w:sz w:val="24"/>
        </w:rPr>
        <w:t>、手动模式中吸气压力、吸气流量、呼气压力可调；</w:t>
      </w:r>
    </w:p>
    <w:p w14:paraId="5CA4753B">
      <w:pPr>
        <w:spacing w:line="400" w:lineRule="exact"/>
        <w:ind w:firstLine="498" w:firstLineChars="200"/>
        <w:rPr>
          <w:rFonts w:ascii="Times New Roman" w:hAnsi="Times New Roman"/>
          <w:sz w:val="24"/>
        </w:rPr>
      </w:pPr>
      <w:r>
        <w:rPr>
          <w:rFonts w:ascii="Times New Roman" w:hAnsi="Times New Roman"/>
          <w:sz w:val="24"/>
        </w:rPr>
        <w:t>3.3.2</w:t>
      </w:r>
      <w:r>
        <w:rPr>
          <w:rFonts w:hint="eastAsia" w:ascii="Times New Roman" w:hAnsi="Times New Roman"/>
          <w:sz w:val="24"/>
        </w:rPr>
        <w:t>、自动模式下所有参数均可调；</w:t>
      </w:r>
    </w:p>
    <w:p w14:paraId="2C324216">
      <w:pPr>
        <w:spacing w:line="400" w:lineRule="exact"/>
        <w:ind w:firstLine="498" w:firstLineChars="200"/>
        <w:rPr>
          <w:rFonts w:ascii="Times New Roman" w:hAnsi="Times New Roman"/>
          <w:sz w:val="24"/>
        </w:rPr>
      </w:pPr>
      <w:r>
        <w:rPr>
          <w:rFonts w:ascii="Times New Roman" w:hAnsi="Times New Roman"/>
          <w:sz w:val="24"/>
        </w:rPr>
        <w:t>3.3.3</w:t>
      </w:r>
      <w:r>
        <w:rPr>
          <w:rFonts w:hint="eastAsia" w:ascii="Times New Roman" w:hAnsi="Times New Roman"/>
          <w:sz w:val="24"/>
        </w:rPr>
        <w:t>、初级阶段、中级阶段、高强阶段参数固定不可调；</w:t>
      </w:r>
    </w:p>
    <w:p w14:paraId="1F1DFDD1">
      <w:pPr>
        <w:spacing w:line="400" w:lineRule="exact"/>
        <w:ind w:firstLine="498" w:firstLineChars="200"/>
        <w:rPr>
          <w:rFonts w:ascii="Times New Roman" w:hAnsi="Times New Roman"/>
          <w:sz w:val="24"/>
        </w:rPr>
      </w:pPr>
      <w:r>
        <w:rPr>
          <w:rFonts w:hint="eastAsia" w:ascii="Times New Roman" w:hAnsi="Times New Roman"/>
          <w:sz w:val="24"/>
        </w:rPr>
        <w:t>3.4、手动模式：调节合适的呼气压力、吸气压力和吸气流量，拨动摇头开关，切换呼气、吸气模式，摇头开关复位，机器暂停；</w:t>
      </w:r>
    </w:p>
    <w:p w14:paraId="5C9EFAC3">
      <w:pPr>
        <w:spacing w:line="400" w:lineRule="exact"/>
        <w:ind w:firstLine="498" w:firstLineChars="200"/>
        <w:rPr>
          <w:rFonts w:ascii="Times New Roman" w:hAnsi="Times New Roman"/>
          <w:sz w:val="24"/>
        </w:rPr>
      </w:pPr>
      <w:r>
        <w:rPr>
          <w:rFonts w:hint="eastAsia" w:ascii="Times New Roman" w:hAnsi="Times New Roman"/>
          <w:sz w:val="24"/>
        </w:rPr>
        <w:t>3.5、自动模式：如需停止工作，按下停止按键，一键启停；</w:t>
      </w:r>
    </w:p>
    <w:p w14:paraId="5A0701C0">
      <w:pPr>
        <w:spacing w:line="400" w:lineRule="exact"/>
        <w:ind w:firstLine="498" w:firstLineChars="200"/>
        <w:rPr>
          <w:rFonts w:ascii="Times New Roman" w:hAnsi="Times New Roman"/>
          <w:sz w:val="24"/>
        </w:rPr>
      </w:pPr>
      <w:r>
        <w:rPr>
          <w:rFonts w:hint="eastAsia" w:ascii="Times New Roman" w:hAnsi="Times New Roman"/>
          <w:sz w:val="24"/>
        </w:rPr>
        <w:t>3.6、预设设置：三种预设设置，允许预先设置偏好的治疗参数，一键选择，启动治疗；</w:t>
      </w:r>
    </w:p>
    <w:p w14:paraId="59DB06B4">
      <w:pPr>
        <w:spacing w:line="400" w:lineRule="exact"/>
        <w:ind w:firstLine="498" w:firstLineChars="200"/>
        <w:rPr>
          <w:rFonts w:ascii="Times New Roman" w:hAnsi="Times New Roman"/>
          <w:sz w:val="24"/>
        </w:rPr>
      </w:pPr>
      <w:r>
        <w:rPr>
          <w:rFonts w:hint="eastAsia" w:ascii="Times New Roman" w:hAnsi="Times New Roman"/>
          <w:sz w:val="24"/>
        </w:rPr>
        <w:t>3.7、吸气压力：0kPa～+7kPa（0—70 cmH2O），范围内连续可调；呼气压力：-7kPa～0kPa（-70—0 cmH2O），范围内连续可调；</w:t>
      </w:r>
    </w:p>
    <w:p w14:paraId="5F940127">
      <w:pPr>
        <w:spacing w:line="400" w:lineRule="exact"/>
        <w:ind w:firstLine="498" w:firstLineChars="200"/>
        <w:rPr>
          <w:rFonts w:ascii="Times New Roman" w:hAnsi="Times New Roman"/>
          <w:sz w:val="24"/>
        </w:rPr>
      </w:pPr>
      <w:r>
        <w:rPr>
          <w:rFonts w:hint="eastAsia" w:ascii="Times New Roman" w:hAnsi="Times New Roman"/>
          <w:sz w:val="24"/>
        </w:rPr>
        <w:t>3.8、压力显示范围：-7kPa～+7kPa（-70～+70cmH20），精度至少为±5%；</w:t>
      </w:r>
    </w:p>
    <w:p w14:paraId="429D0D12">
      <w:pPr>
        <w:spacing w:line="400" w:lineRule="exact"/>
        <w:ind w:firstLine="498" w:firstLineChars="200"/>
        <w:rPr>
          <w:rFonts w:ascii="Times New Roman" w:hAnsi="Times New Roman"/>
          <w:sz w:val="24"/>
        </w:rPr>
      </w:pPr>
      <w:r>
        <w:rPr>
          <w:rFonts w:hint="eastAsia" w:ascii="Times New Roman" w:hAnsi="Times New Roman"/>
          <w:sz w:val="24"/>
        </w:rPr>
        <w:t>3.9、吸气流速：高、中、低档可调；</w:t>
      </w:r>
    </w:p>
    <w:p w14:paraId="0B93C476">
      <w:pPr>
        <w:spacing w:line="400" w:lineRule="exact"/>
        <w:ind w:firstLine="498" w:firstLineChars="200"/>
        <w:rPr>
          <w:rFonts w:ascii="Times New Roman" w:hAnsi="Times New Roman"/>
          <w:sz w:val="24"/>
        </w:rPr>
      </w:pPr>
      <w:r>
        <w:rPr>
          <w:rFonts w:hint="eastAsia" w:ascii="Times New Roman" w:hAnsi="Times New Roman"/>
          <w:sz w:val="24"/>
        </w:rPr>
        <w:t>3.10、吸气、呼气时间：0—5S 连续可调，步距0.1S；</w:t>
      </w:r>
    </w:p>
    <w:p w14:paraId="1E0B31AD">
      <w:pPr>
        <w:spacing w:line="400" w:lineRule="exact"/>
        <w:ind w:firstLine="498" w:firstLineChars="200"/>
        <w:rPr>
          <w:rFonts w:ascii="Times New Roman" w:hAnsi="Times New Roman"/>
          <w:sz w:val="24"/>
        </w:rPr>
      </w:pPr>
      <w:r>
        <w:rPr>
          <w:rFonts w:hint="eastAsia" w:ascii="Times New Roman" w:hAnsi="Times New Roman"/>
          <w:sz w:val="24"/>
        </w:rPr>
        <w:t>3.11、停顿时间0—5S连续可调，步距 0.1S；</w:t>
      </w:r>
    </w:p>
    <w:p w14:paraId="2E7D6DED">
      <w:pPr>
        <w:spacing w:line="400" w:lineRule="exact"/>
        <w:ind w:firstLine="498" w:firstLineChars="200"/>
        <w:rPr>
          <w:rFonts w:ascii="Times New Roman" w:hAnsi="Times New Roman"/>
          <w:sz w:val="24"/>
        </w:rPr>
      </w:pPr>
      <w:r>
        <w:rPr>
          <w:rFonts w:hint="eastAsia" w:ascii="Times New Roman" w:hAnsi="Times New Roman"/>
          <w:sz w:val="24"/>
        </w:rPr>
        <w:t>3.12、振荡模式：吸气相、呼气相、两相同时、无；</w:t>
      </w:r>
    </w:p>
    <w:p w14:paraId="1CEED9CB">
      <w:pPr>
        <w:spacing w:line="400" w:lineRule="exact"/>
        <w:ind w:firstLine="1245" w:firstLineChars="500"/>
        <w:rPr>
          <w:rFonts w:ascii="Times New Roman" w:hAnsi="Times New Roman"/>
          <w:sz w:val="24"/>
        </w:rPr>
      </w:pPr>
      <w:r>
        <w:rPr>
          <w:rFonts w:hint="eastAsia" w:ascii="Times New Roman" w:hAnsi="Times New Roman"/>
          <w:sz w:val="24"/>
        </w:rPr>
        <w:t>频率设置：1-20 Hz，连续可调，步距1Hz</w:t>
      </w:r>
    </w:p>
    <w:p w14:paraId="1225F92C">
      <w:pPr>
        <w:spacing w:line="400" w:lineRule="exact"/>
        <w:ind w:firstLine="1245" w:firstLineChars="500"/>
        <w:rPr>
          <w:rFonts w:ascii="Times New Roman" w:hAnsi="Times New Roman"/>
          <w:sz w:val="24"/>
        </w:rPr>
      </w:pPr>
      <w:r>
        <w:rPr>
          <w:rFonts w:hint="eastAsia" w:ascii="Times New Roman" w:hAnsi="Times New Roman"/>
          <w:sz w:val="24"/>
        </w:rPr>
        <w:t>振幅设置：1-10 cmH2O，连续可调，步距1cmH2O</w:t>
      </w:r>
    </w:p>
    <w:p w14:paraId="55D4B7D8">
      <w:pPr>
        <w:spacing w:line="400" w:lineRule="exact"/>
        <w:ind w:firstLine="498" w:firstLineChars="200"/>
        <w:rPr>
          <w:rFonts w:ascii="Times New Roman" w:hAnsi="Times New Roman"/>
          <w:sz w:val="24"/>
        </w:rPr>
      </w:pPr>
      <w:r>
        <w:rPr>
          <w:rFonts w:hint="eastAsia" w:ascii="Times New Roman" w:hAnsi="Times New Roman"/>
          <w:sz w:val="24"/>
        </w:rPr>
        <w:t>▲3.13、呼吸触发功能：设备可根据患者自主呼吸情况触发治疗，触发灵敏度:1-10 档可调；</w:t>
      </w:r>
    </w:p>
    <w:p w14:paraId="5C9DAF69">
      <w:pPr>
        <w:spacing w:line="400" w:lineRule="exact"/>
        <w:ind w:firstLine="498" w:firstLineChars="200"/>
        <w:rPr>
          <w:rFonts w:ascii="Times New Roman" w:hAnsi="Times New Roman"/>
          <w:sz w:val="24"/>
        </w:rPr>
      </w:pPr>
      <w:r>
        <w:rPr>
          <w:rFonts w:hint="eastAsia" w:ascii="Times New Roman" w:hAnsi="Times New Roman"/>
          <w:sz w:val="24"/>
        </w:rPr>
        <w:t>3.14、参数监测：潮气、峰流速等参数实时显示；</w:t>
      </w:r>
    </w:p>
    <w:p w14:paraId="285F3619">
      <w:pPr>
        <w:spacing w:line="400" w:lineRule="exact"/>
        <w:ind w:firstLine="498" w:firstLineChars="200"/>
        <w:rPr>
          <w:rFonts w:ascii="Times New Roman" w:hAnsi="Times New Roman"/>
          <w:sz w:val="24"/>
        </w:rPr>
      </w:pPr>
      <w:r>
        <w:rPr>
          <w:rFonts w:hint="eastAsia" w:ascii="Times New Roman" w:hAnsi="Times New Roman"/>
          <w:sz w:val="24"/>
        </w:rPr>
        <w:t>▲3.15 累计咳嗽次数功能：操作过程中咳嗽循环次数累计显示，无需操作人员手动记录；</w:t>
      </w:r>
    </w:p>
    <w:p w14:paraId="67AB2696">
      <w:pPr>
        <w:spacing w:line="400" w:lineRule="exact"/>
        <w:ind w:firstLine="498" w:firstLineChars="200"/>
        <w:rPr>
          <w:rFonts w:ascii="Times New Roman" w:hAnsi="Times New Roman"/>
          <w:sz w:val="24"/>
        </w:rPr>
      </w:pPr>
      <w:r>
        <w:rPr>
          <w:rFonts w:hint="eastAsia" w:ascii="Times New Roman" w:hAnsi="Times New Roman"/>
          <w:sz w:val="24"/>
        </w:rPr>
        <w:t xml:space="preserve">3.16、实时准确测量血氧饱和度和脉率，帮助临床评估患者的生理状态； </w:t>
      </w:r>
    </w:p>
    <w:p w14:paraId="2BF4299A">
      <w:pPr>
        <w:spacing w:line="400" w:lineRule="exact"/>
        <w:ind w:firstLine="498" w:firstLineChars="200"/>
        <w:rPr>
          <w:rFonts w:ascii="Times New Roman" w:hAnsi="Times New Roman"/>
          <w:sz w:val="24"/>
        </w:rPr>
      </w:pPr>
      <w:r>
        <w:rPr>
          <w:rFonts w:hint="eastAsia" w:ascii="Times New Roman" w:hAnsi="Times New Roman"/>
          <w:sz w:val="24"/>
        </w:rPr>
        <w:t>3.17、患者信息存储：可存储不少于99名患者治疗信息，一键调用；</w:t>
      </w:r>
    </w:p>
    <w:p w14:paraId="50ECBC01">
      <w:pPr>
        <w:spacing w:line="400" w:lineRule="exact"/>
        <w:ind w:firstLine="498" w:firstLineChars="200"/>
        <w:rPr>
          <w:rFonts w:ascii="Times New Roman" w:hAnsi="Times New Roman"/>
          <w:sz w:val="24"/>
        </w:rPr>
      </w:pPr>
      <w:r>
        <w:rPr>
          <w:rFonts w:hint="eastAsia" w:ascii="Times New Roman" w:hAnsi="Times New Roman"/>
          <w:sz w:val="24"/>
        </w:rPr>
        <w:t>▲3.18、支持吸气时供氧，保证血氧水平；</w:t>
      </w:r>
    </w:p>
    <w:p w14:paraId="24F56202">
      <w:pPr>
        <w:spacing w:line="400" w:lineRule="exact"/>
        <w:ind w:firstLine="498" w:firstLineChars="200"/>
        <w:rPr>
          <w:rFonts w:ascii="Times New Roman" w:hAnsi="Times New Roman"/>
          <w:sz w:val="24"/>
        </w:rPr>
      </w:pPr>
      <w:r>
        <w:rPr>
          <w:rFonts w:hint="eastAsia" w:ascii="Times New Roman" w:hAnsi="Times New Roman"/>
          <w:sz w:val="24"/>
        </w:rPr>
        <w:t>▲3.19、膨肺：锻炼胸廓肌肉、辅助深呼吸帮助膨肺、预防局部肺不张；</w:t>
      </w:r>
    </w:p>
    <w:p w14:paraId="328B2768">
      <w:pPr>
        <w:spacing w:line="400" w:lineRule="exact"/>
        <w:ind w:firstLine="498" w:firstLineChars="200"/>
        <w:rPr>
          <w:rFonts w:ascii="Times New Roman" w:hAnsi="Times New Roman"/>
          <w:sz w:val="24"/>
        </w:rPr>
      </w:pPr>
      <w:r>
        <w:rPr>
          <w:rFonts w:hint="eastAsia" w:ascii="Times New Roman" w:hAnsi="Times New Roman"/>
          <w:sz w:val="24"/>
        </w:rPr>
        <w:t>3.20、具备屏幕按键锁定功能，防止工作过程中用户误操作；</w:t>
      </w:r>
    </w:p>
    <w:p w14:paraId="74BDB2ED">
      <w:pPr>
        <w:spacing w:line="400" w:lineRule="exact"/>
        <w:ind w:firstLine="498" w:firstLineChars="200"/>
        <w:rPr>
          <w:rFonts w:ascii="Times New Roman" w:hAnsi="Times New Roman"/>
          <w:sz w:val="24"/>
        </w:rPr>
      </w:pPr>
      <w:r>
        <w:rPr>
          <w:rFonts w:hint="eastAsia" w:ascii="Times New Roman" w:hAnsi="Times New Roman"/>
          <w:sz w:val="24"/>
        </w:rPr>
        <w:t>3.21、屏幕显示亮度 10 级调节功能，用于调节屏幕亮度；</w:t>
      </w:r>
    </w:p>
    <w:p w14:paraId="2C8623E3">
      <w:pPr>
        <w:spacing w:line="400" w:lineRule="exact"/>
        <w:ind w:firstLine="498" w:firstLineChars="200"/>
        <w:rPr>
          <w:rFonts w:ascii="Times New Roman" w:hAnsi="Times New Roman"/>
          <w:sz w:val="24"/>
        </w:rPr>
      </w:pPr>
      <w:r>
        <w:rPr>
          <w:rFonts w:hint="eastAsia" w:ascii="Times New Roman" w:hAnsi="Times New Roman"/>
          <w:sz w:val="24"/>
        </w:rPr>
        <w:t>4、内置锂电池，续航时间不少于 4 小时；</w:t>
      </w:r>
    </w:p>
    <w:p w14:paraId="2C66EC6B">
      <w:pPr>
        <w:spacing w:line="400" w:lineRule="exact"/>
        <w:ind w:firstLine="498" w:firstLineChars="200"/>
        <w:rPr>
          <w:rFonts w:ascii="Times New Roman" w:hAnsi="Times New Roman"/>
          <w:sz w:val="24"/>
        </w:rPr>
      </w:pPr>
      <w:r>
        <w:rPr>
          <w:rFonts w:hint="eastAsia" w:ascii="Times New Roman" w:hAnsi="Times New Roman"/>
          <w:sz w:val="24"/>
        </w:rPr>
        <w:t>5、参数保存：自动工作模式可自行设定工作参数，并且在下次调整前自动保存，不受开关电源的影响。</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217446104"/>
      <w:bookmarkEnd w:id="57"/>
      <w:bookmarkStart w:id="58" w:name="_Toc183682422"/>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30</w:t>
            </w:r>
            <w:r>
              <w:rPr>
                <w:rFonts w:hint="eastAsia" w:ascii="宋体" w:hAnsi="宋体" w:cs="宋体"/>
                <w:szCs w:val="21"/>
              </w:rPr>
              <w:t>。得分保留2位小数。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208849022"/>
      <w:bookmarkStart w:id="63" w:name="_Toc217446105"/>
      <w:bookmarkStart w:id="64" w:name="_Toc183682432"/>
      <w:bookmarkStart w:id="65" w:name="_Toc183582297"/>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49810624"/>
      <w:bookmarkEnd w:id="69"/>
      <w:bookmarkStart w:id="70" w:name="_Toc350864527"/>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30899"/>
      <w:bookmarkStart w:id="72" w:name="_Toc11901"/>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5C4011F3"/>
    <w:multiLevelType w:val="singleLevel"/>
    <w:tmpl w:val="5C4011F3"/>
    <w:lvl w:ilvl="0" w:tentative="0">
      <w:start w:val="1"/>
      <w:numFmt w:val="chineseCounting"/>
      <w:suff w:val="nothing"/>
      <w:lvlText w:val="%1、"/>
      <w:lvlJc w:val="left"/>
      <w:rPr>
        <w:rFonts w:hint="eastAsia"/>
      </w:rPr>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2"/>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4688"/>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6725F"/>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CC7"/>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5523"/>
    <w:rsid w:val="003C7A2E"/>
    <w:rsid w:val="003D078C"/>
    <w:rsid w:val="003D0E5F"/>
    <w:rsid w:val="003D1E21"/>
    <w:rsid w:val="003D2B43"/>
    <w:rsid w:val="003D2C0C"/>
    <w:rsid w:val="003D3300"/>
    <w:rsid w:val="003D35B9"/>
    <w:rsid w:val="003D3ADD"/>
    <w:rsid w:val="003D52D1"/>
    <w:rsid w:val="003D53E8"/>
    <w:rsid w:val="003D57BB"/>
    <w:rsid w:val="003D5B51"/>
    <w:rsid w:val="003D622F"/>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2F3F"/>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03E"/>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32D7"/>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52C"/>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41"/>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5E8F"/>
    <w:rsid w:val="00A96C73"/>
    <w:rsid w:val="00A96D35"/>
    <w:rsid w:val="00A974C7"/>
    <w:rsid w:val="00A97716"/>
    <w:rsid w:val="00A978AA"/>
    <w:rsid w:val="00AA0232"/>
    <w:rsid w:val="00AA0A5E"/>
    <w:rsid w:val="00AA2647"/>
    <w:rsid w:val="00AA270A"/>
    <w:rsid w:val="00AA2F13"/>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07A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4B33"/>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2C2"/>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17D68"/>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36FF"/>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3E1"/>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0DA"/>
    <w:rsid w:val="00F53244"/>
    <w:rsid w:val="00F5349A"/>
    <w:rsid w:val="00F535F9"/>
    <w:rsid w:val="00F54EB5"/>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4F7D"/>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1956CB"/>
    <w:rsid w:val="0A2329D1"/>
    <w:rsid w:val="0A683A0F"/>
    <w:rsid w:val="0AAF6B71"/>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2C74AA"/>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D67034"/>
    <w:rsid w:val="1AED167A"/>
    <w:rsid w:val="1B10273C"/>
    <w:rsid w:val="1BC36CC7"/>
    <w:rsid w:val="1BE72051"/>
    <w:rsid w:val="1C32512B"/>
    <w:rsid w:val="1C6B75FB"/>
    <w:rsid w:val="1C9B58AF"/>
    <w:rsid w:val="1D0914BB"/>
    <w:rsid w:val="1D137A9E"/>
    <w:rsid w:val="1D27191A"/>
    <w:rsid w:val="1D3E188D"/>
    <w:rsid w:val="1DEC1A26"/>
    <w:rsid w:val="1DEC606D"/>
    <w:rsid w:val="1DFF7AD1"/>
    <w:rsid w:val="1E6E00F8"/>
    <w:rsid w:val="1E9A0BE8"/>
    <w:rsid w:val="1F036681"/>
    <w:rsid w:val="1F1F116E"/>
    <w:rsid w:val="1F3F1C20"/>
    <w:rsid w:val="1F67168E"/>
    <w:rsid w:val="20910269"/>
    <w:rsid w:val="211300C4"/>
    <w:rsid w:val="22117EC4"/>
    <w:rsid w:val="24BB36A8"/>
    <w:rsid w:val="250B6931"/>
    <w:rsid w:val="25230F0E"/>
    <w:rsid w:val="253214A1"/>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0B71E6"/>
    <w:rsid w:val="2D877C51"/>
    <w:rsid w:val="2DB755D3"/>
    <w:rsid w:val="2DE9414D"/>
    <w:rsid w:val="2E1A39E0"/>
    <w:rsid w:val="2E1F376F"/>
    <w:rsid w:val="2E345E70"/>
    <w:rsid w:val="2E70173F"/>
    <w:rsid w:val="2EDE572C"/>
    <w:rsid w:val="2F6D2902"/>
    <w:rsid w:val="2F9100A2"/>
    <w:rsid w:val="304E470D"/>
    <w:rsid w:val="30DC319E"/>
    <w:rsid w:val="30DD2C1F"/>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EC0060A"/>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8A05012"/>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0641286"/>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102CDE"/>
    <w:rsid w:val="5A7230A5"/>
    <w:rsid w:val="5AB71F3E"/>
    <w:rsid w:val="5B61236E"/>
    <w:rsid w:val="5B770ED0"/>
    <w:rsid w:val="5BA31F63"/>
    <w:rsid w:val="5BFEF7AC"/>
    <w:rsid w:val="5CEC0ED0"/>
    <w:rsid w:val="5CF72BB7"/>
    <w:rsid w:val="5D371947"/>
    <w:rsid w:val="5D6967D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7817D4"/>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5952-B5AB-40BC-BA9D-312A2C4178D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9883</Words>
  <Characters>10348</Characters>
  <Lines>182</Lines>
  <Paragraphs>51</Paragraphs>
  <TotalTime>3</TotalTime>
  <ScaleCrop>false</ScaleCrop>
  <LinksUpToDate>false</LinksUpToDate>
  <CharactersWithSpaces>10595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2025-05-22T08:36:00Z</dcterms:created>
  <dc:creator>Legend User</dc:creator>
  <cp:lastModifiedBy>tao</cp:lastModifiedBy>
  <cp:lastPrinted>2024-06-14T09:38:00Z</cp:lastPrinted>
  <dcterms:modified xsi:type="dcterms:W3CDTF">2025-06-25T09:55:52Z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511365D5B91443FE932966E8E0951000_13</vt:lpwstr>
  </property>
  <property fmtid="{D5CDD505-2E9C-101B-9397-08002B2CF9AE}" pid="4" name="KSOTemplateDocerSaveRecord">
    <vt:lpwstr>eyJoZGlkIjoiOGFkYmYxZTQwODIwNWFmNzM5MDE0ZWUyNDYyMDdhMjAiLCJ1c2VySWQiOiI2MDE0NzUzMzAifQ==</vt:lpwstr>
  </property>
</Properties>
</file>