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F8D76B">
      <w:pPr>
        <w:jc w:val="center"/>
        <w:rPr>
          <w:rFonts w:ascii="华文中宋" w:hAnsi="华文中宋" w:eastAsia="华文中宋"/>
          <w:b/>
          <w:sz w:val="44"/>
          <w:szCs w:val="44"/>
        </w:rPr>
      </w:pPr>
      <w:bookmarkStart w:id="0" w:name="_Toc150831002"/>
    </w:p>
    <w:p w14:paraId="31F759F2">
      <w:pPr>
        <w:jc w:val="center"/>
        <w:rPr>
          <w:rFonts w:ascii="华文中宋" w:hAnsi="华文中宋" w:eastAsia="华文中宋"/>
          <w:b/>
          <w:sz w:val="44"/>
          <w:szCs w:val="44"/>
        </w:rPr>
      </w:pPr>
      <w:r>
        <w:rPr>
          <w:rFonts w:hint="eastAsia" w:ascii="华文中宋" w:hAnsi="华文中宋" w:eastAsia="华文中宋"/>
          <w:b/>
          <w:sz w:val="44"/>
          <w:szCs w:val="44"/>
        </w:rPr>
        <w:t>广安市人民医院/四川大学华西医院广安医院</w:t>
      </w:r>
    </w:p>
    <w:p w14:paraId="07A1CBDA">
      <w:pPr>
        <w:jc w:val="center"/>
        <w:rPr>
          <w:rFonts w:ascii="华文中宋" w:hAnsi="华文中宋" w:eastAsia="华文中宋"/>
          <w:b/>
          <w:sz w:val="44"/>
          <w:szCs w:val="44"/>
        </w:rPr>
      </w:pPr>
      <w:r>
        <w:rPr>
          <w:rFonts w:hint="eastAsia" w:ascii="华文中宋" w:hAnsi="华文中宋" w:eastAsia="华文中宋"/>
          <w:b/>
          <w:sz w:val="44"/>
          <w:szCs w:val="44"/>
        </w:rPr>
        <w:t>第三住院大楼一楼营养科改造</w:t>
      </w:r>
      <w:r>
        <w:rPr>
          <w:rFonts w:hint="eastAsia" w:ascii="华文中宋" w:hAnsi="华文中宋" w:eastAsia="华文中宋"/>
          <w:b/>
          <w:sz w:val="44"/>
          <w:szCs w:val="44"/>
          <w:lang w:eastAsia="zh-CN"/>
        </w:rPr>
        <w:t>（</w:t>
      </w:r>
      <w:r>
        <w:rPr>
          <w:rFonts w:hint="eastAsia" w:ascii="华文中宋" w:hAnsi="华文中宋" w:eastAsia="华文中宋"/>
          <w:b/>
          <w:sz w:val="44"/>
          <w:szCs w:val="44"/>
          <w:lang w:val="en-US" w:eastAsia="zh-CN"/>
        </w:rPr>
        <w:t>三</w:t>
      </w:r>
      <w:r>
        <w:rPr>
          <w:rFonts w:hint="eastAsia" w:ascii="华文中宋" w:hAnsi="华文中宋" w:eastAsia="华文中宋"/>
          <w:b/>
          <w:sz w:val="44"/>
          <w:szCs w:val="44"/>
          <w:lang w:eastAsia="zh-CN"/>
        </w:rPr>
        <w:t>次）</w:t>
      </w:r>
      <w:r>
        <w:rPr>
          <w:rFonts w:hint="eastAsia" w:ascii="华文中宋" w:hAnsi="华文中宋" w:eastAsia="华文中宋"/>
          <w:b/>
          <w:sz w:val="44"/>
          <w:szCs w:val="44"/>
        </w:rPr>
        <w:t>项目</w:t>
      </w:r>
    </w:p>
    <w:p w14:paraId="104B4F7A">
      <w:pPr>
        <w:pStyle w:val="2"/>
      </w:pPr>
    </w:p>
    <w:p w14:paraId="477AE95B">
      <w:pPr>
        <w:jc w:val="center"/>
        <w:rPr>
          <w:rFonts w:ascii="华文中宋" w:hAnsi="华文中宋" w:eastAsia="华文中宋"/>
          <w:b/>
          <w:sz w:val="48"/>
          <w:szCs w:val="48"/>
        </w:rPr>
      </w:pPr>
    </w:p>
    <w:p w14:paraId="177234DB">
      <w:pPr>
        <w:jc w:val="center"/>
        <w:rPr>
          <w:rFonts w:ascii="华文中宋" w:hAnsi="华文中宋" w:eastAsia="华文中宋"/>
          <w:b/>
          <w:sz w:val="72"/>
          <w:szCs w:val="72"/>
        </w:rPr>
      </w:pPr>
      <w:r>
        <w:rPr>
          <w:rFonts w:hint="eastAsia" w:ascii="华文中宋" w:hAnsi="华文中宋" w:eastAsia="华文中宋"/>
          <w:b/>
          <w:sz w:val="72"/>
          <w:szCs w:val="72"/>
        </w:rPr>
        <w:t>采购文件</w:t>
      </w:r>
    </w:p>
    <w:p w14:paraId="0A2EAF3C">
      <w:pPr>
        <w:jc w:val="center"/>
        <w:rPr>
          <w:rFonts w:ascii="华文中宋" w:hAnsi="华文中宋" w:eastAsia="华文中宋" w:cs="Tahoma"/>
          <w:b/>
          <w:sz w:val="32"/>
          <w:szCs w:val="32"/>
          <w:shd w:val="clear" w:color="auto" w:fill="FFFFFF"/>
        </w:rPr>
      </w:pPr>
    </w:p>
    <w:p w14:paraId="5C5DE0FB">
      <w:pPr>
        <w:jc w:val="center"/>
        <w:rPr>
          <w:rFonts w:ascii="华文中宋" w:hAnsi="华文中宋" w:eastAsia="华文中宋" w:cs="Tahoma"/>
          <w:b/>
          <w:sz w:val="32"/>
          <w:szCs w:val="32"/>
          <w:shd w:val="clear" w:color="auto" w:fill="FFFFFF"/>
        </w:rPr>
      </w:pPr>
    </w:p>
    <w:p w14:paraId="4229BD3D">
      <w:pPr>
        <w:jc w:val="center"/>
        <w:rPr>
          <w:rFonts w:ascii="华文中宋" w:hAnsi="华文中宋" w:eastAsia="华文中宋" w:cs="Tahoma"/>
          <w:b/>
          <w:sz w:val="32"/>
          <w:szCs w:val="32"/>
          <w:shd w:val="clear" w:color="auto" w:fill="FFFFFF"/>
        </w:rPr>
      </w:pPr>
    </w:p>
    <w:p w14:paraId="0C6A0252">
      <w:pPr>
        <w:jc w:val="center"/>
        <w:rPr>
          <w:rFonts w:ascii="华文中宋" w:hAnsi="华文中宋" w:eastAsia="华文中宋" w:cs="Tahoma"/>
          <w:b/>
          <w:sz w:val="32"/>
          <w:szCs w:val="32"/>
          <w:shd w:val="clear" w:color="auto" w:fill="FFFFFF"/>
        </w:rPr>
      </w:pPr>
      <w:r>
        <w:rPr>
          <w:rFonts w:hint="eastAsia" w:ascii="华文中宋" w:hAnsi="华文中宋" w:eastAsia="华文中宋" w:cs="Tahoma"/>
          <w:b/>
          <w:sz w:val="32"/>
          <w:szCs w:val="32"/>
          <w:shd w:val="clear" w:color="auto" w:fill="FFFFFF"/>
        </w:rPr>
        <w:t>项目编号：</w:t>
      </w:r>
      <w:r>
        <w:rPr>
          <w:rFonts w:ascii="华文中宋" w:hAnsi="华文中宋" w:eastAsia="华文中宋" w:cs="Tahoma"/>
          <w:b/>
          <w:sz w:val="32"/>
          <w:szCs w:val="32"/>
          <w:shd w:val="clear" w:color="auto" w:fill="FFFFFF"/>
        </w:rPr>
        <w:t>GASRMYY-20250429-002</w:t>
      </w:r>
    </w:p>
    <w:p w14:paraId="28A82EAC">
      <w:pPr>
        <w:rPr>
          <w:rFonts w:ascii="华文中宋" w:hAnsi="华文中宋" w:eastAsia="华文中宋"/>
          <w:b/>
          <w:sz w:val="72"/>
          <w:szCs w:val="72"/>
        </w:rPr>
      </w:pPr>
    </w:p>
    <w:p w14:paraId="3EC138BC">
      <w:pPr>
        <w:jc w:val="center"/>
        <w:rPr>
          <w:rFonts w:ascii="华文中宋" w:hAnsi="华文中宋" w:eastAsia="华文中宋"/>
          <w:b/>
          <w:sz w:val="32"/>
          <w:szCs w:val="32"/>
        </w:rPr>
      </w:pPr>
    </w:p>
    <w:p w14:paraId="7E6A43FF">
      <w:pPr>
        <w:jc w:val="center"/>
        <w:rPr>
          <w:rFonts w:ascii="华文中宋" w:hAnsi="华文中宋" w:eastAsia="华文中宋"/>
          <w:b/>
          <w:sz w:val="32"/>
          <w:szCs w:val="32"/>
        </w:rPr>
      </w:pPr>
      <w:r>
        <w:rPr>
          <w:rFonts w:hint="eastAsia" w:ascii="华文中宋" w:hAnsi="华文中宋" w:eastAsia="华文中宋"/>
          <w:b/>
          <w:sz w:val="32"/>
          <w:szCs w:val="32"/>
        </w:rPr>
        <w:t>采购人：广安市人民医院/四川大学华西医院广安医院</w:t>
      </w:r>
    </w:p>
    <w:p w14:paraId="3B7EAFB3">
      <w:pPr>
        <w:jc w:val="center"/>
        <w:rPr>
          <w:rFonts w:ascii="华文中宋" w:hAnsi="华文中宋" w:eastAsia="华文中宋"/>
          <w:b/>
          <w:sz w:val="32"/>
          <w:szCs w:val="32"/>
        </w:rPr>
      </w:pPr>
    </w:p>
    <w:p w14:paraId="32B61375">
      <w:pPr>
        <w:jc w:val="center"/>
        <w:rPr>
          <w:rFonts w:ascii="华文中宋" w:hAnsi="华文中宋" w:eastAsia="华文中宋"/>
          <w:b/>
          <w:sz w:val="32"/>
          <w:szCs w:val="32"/>
        </w:rPr>
      </w:pPr>
      <w:r>
        <w:rPr>
          <w:rFonts w:ascii="华文中宋" w:hAnsi="华文中宋" w:eastAsia="华文中宋"/>
          <w:b/>
          <w:sz w:val="32"/>
          <w:szCs w:val="32"/>
        </w:rPr>
        <w:t>2025</w:t>
      </w:r>
      <w:r>
        <w:rPr>
          <w:rFonts w:hint="eastAsia" w:ascii="华文中宋" w:hAnsi="华文中宋" w:eastAsia="华文中宋"/>
          <w:b/>
          <w:sz w:val="32"/>
          <w:szCs w:val="32"/>
        </w:rPr>
        <w:t>年</w:t>
      </w:r>
      <w:r>
        <w:rPr>
          <w:rFonts w:hint="eastAsia" w:ascii="华文中宋" w:hAnsi="华文中宋" w:eastAsia="华文中宋"/>
          <w:b/>
          <w:sz w:val="32"/>
          <w:szCs w:val="32"/>
          <w:lang w:val="en-US" w:eastAsia="zh-CN"/>
        </w:rPr>
        <w:t>7</w:t>
      </w:r>
      <w:bookmarkStart w:id="48" w:name="_GoBack"/>
      <w:bookmarkEnd w:id="48"/>
      <w:r>
        <w:rPr>
          <w:rFonts w:hint="eastAsia" w:ascii="华文中宋" w:hAnsi="华文中宋" w:eastAsia="华文中宋"/>
          <w:b/>
          <w:sz w:val="32"/>
          <w:szCs w:val="32"/>
        </w:rPr>
        <w:t>月</w:t>
      </w:r>
    </w:p>
    <w:p w14:paraId="1AA16F29">
      <w:pPr>
        <w:tabs>
          <w:tab w:val="left" w:pos="2640"/>
          <w:tab w:val="left" w:pos="6240"/>
        </w:tabs>
        <w:autoSpaceDE w:val="0"/>
        <w:autoSpaceDN w:val="0"/>
        <w:adjustRightInd w:val="0"/>
        <w:spacing w:line="360" w:lineRule="auto"/>
        <w:ind w:right="-248"/>
        <w:jc w:val="center"/>
        <w:rPr>
          <w:rFonts w:ascii="Arial" w:hAnsi="Arial"/>
          <w:kern w:val="0"/>
          <w:sz w:val="36"/>
          <w:u w:val="single"/>
        </w:rPr>
      </w:pPr>
    </w:p>
    <w:p w14:paraId="19968A48">
      <w:pPr>
        <w:spacing w:line="360" w:lineRule="exact"/>
        <w:jc w:val="center"/>
        <w:rPr>
          <w:rFonts w:ascii="华文中宋" w:hAnsi="华文中宋" w:eastAsia="华文中宋"/>
          <w:b/>
          <w:bCs/>
          <w:sz w:val="32"/>
          <w:szCs w:val="32"/>
        </w:rPr>
      </w:pPr>
      <w:r>
        <w:rPr>
          <w:rFonts w:ascii="宋体" w:hAnsi="Arial"/>
          <w:b/>
          <w:bCs/>
          <w:sz w:val="36"/>
        </w:rPr>
        <w:br w:type="page"/>
      </w:r>
      <w:r>
        <w:rPr>
          <w:rFonts w:ascii="华文中宋" w:hAnsi="华文中宋" w:eastAsia="华文中宋"/>
          <w:b/>
          <w:bCs/>
          <w:sz w:val="32"/>
          <w:szCs w:val="32"/>
        </w:rPr>
        <w:t>目录</w:t>
      </w:r>
    </w:p>
    <w:p w14:paraId="1CA7C1E2">
      <w:pPr>
        <w:pStyle w:val="29"/>
        <w:tabs>
          <w:tab w:val="right" w:leader="dot" w:pos="9628"/>
        </w:tabs>
        <w:rPr>
          <w:rFonts w:asciiTheme="minorHAnsi" w:hAnsiTheme="minorHAnsi" w:eastAsiaTheme="minorEastAsia" w:cstheme="minorBidi"/>
          <w:b w:val="0"/>
          <w:bCs w:val="0"/>
          <w:caps w:val="0"/>
          <w:sz w:val="32"/>
          <w:szCs w:val="32"/>
        </w:rPr>
      </w:pPr>
      <w:r>
        <w:rPr>
          <w:rFonts w:hint="eastAsia" w:ascii="宋体" w:hAnsi="宋体" w:cs="宋体"/>
          <w:sz w:val="32"/>
          <w:szCs w:val="32"/>
        </w:rPr>
        <w:fldChar w:fldCharType="begin"/>
      </w:r>
      <w:r>
        <w:rPr>
          <w:rFonts w:hint="eastAsia" w:ascii="宋体" w:hAnsi="宋体" w:cs="宋体"/>
          <w:sz w:val="32"/>
          <w:szCs w:val="32"/>
        </w:rPr>
        <w:instrText xml:space="preserve"> TOC \o "1-3" \h \z \u </w:instrText>
      </w:r>
      <w:r>
        <w:rPr>
          <w:rFonts w:hint="eastAsia" w:ascii="宋体" w:hAnsi="宋体" w:cs="宋体"/>
          <w:sz w:val="32"/>
          <w:szCs w:val="32"/>
        </w:rPr>
        <w:fldChar w:fldCharType="separate"/>
      </w:r>
      <w:r>
        <w:fldChar w:fldCharType="begin"/>
      </w:r>
      <w:r>
        <w:instrText xml:space="preserve"> HYPERLINK \l "_Toc151046660" </w:instrText>
      </w:r>
      <w:r>
        <w:fldChar w:fldCharType="separate"/>
      </w:r>
      <w:r>
        <w:rPr>
          <w:rStyle w:val="49"/>
          <w:sz w:val="32"/>
          <w:szCs w:val="32"/>
        </w:rPr>
        <w:t>第一章  采购公告</w:t>
      </w:r>
      <w:r>
        <w:rPr>
          <w:sz w:val="32"/>
          <w:szCs w:val="32"/>
        </w:rPr>
        <w:tab/>
      </w:r>
      <w:r>
        <w:rPr>
          <w:sz w:val="32"/>
          <w:szCs w:val="32"/>
        </w:rPr>
        <w:fldChar w:fldCharType="begin"/>
      </w:r>
      <w:r>
        <w:rPr>
          <w:sz w:val="32"/>
          <w:szCs w:val="32"/>
        </w:rPr>
        <w:instrText xml:space="preserve"> PAGEREF _Toc151046660 \h </w:instrText>
      </w:r>
      <w:r>
        <w:rPr>
          <w:sz w:val="32"/>
          <w:szCs w:val="32"/>
        </w:rPr>
        <w:fldChar w:fldCharType="separate"/>
      </w:r>
      <w:r>
        <w:rPr>
          <w:sz w:val="32"/>
          <w:szCs w:val="32"/>
        </w:rPr>
        <w:t>3</w:t>
      </w:r>
      <w:r>
        <w:rPr>
          <w:sz w:val="32"/>
          <w:szCs w:val="32"/>
        </w:rPr>
        <w:fldChar w:fldCharType="end"/>
      </w:r>
      <w:r>
        <w:rPr>
          <w:sz w:val="32"/>
          <w:szCs w:val="32"/>
        </w:rPr>
        <w:fldChar w:fldCharType="end"/>
      </w:r>
    </w:p>
    <w:p w14:paraId="1D48495B">
      <w:pPr>
        <w:pStyle w:val="29"/>
        <w:tabs>
          <w:tab w:val="right" w:leader="dot" w:pos="9628"/>
        </w:tabs>
        <w:rPr>
          <w:rFonts w:asciiTheme="minorHAnsi" w:hAnsiTheme="minorHAnsi" w:eastAsiaTheme="minorEastAsia" w:cstheme="minorBidi"/>
          <w:b w:val="0"/>
          <w:bCs w:val="0"/>
          <w:caps w:val="0"/>
          <w:sz w:val="32"/>
          <w:szCs w:val="32"/>
        </w:rPr>
      </w:pPr>
      <w:r>
        <w:fldChar w:fldCharType="begin"/>
      </w:r>
      <w:r>
        <w:instrText xml:space="preserve"> HYPERLINK \l "_Toc151046661" </w:instrText>
      </w:r>
      <w:r>
        <w:fldChar w:fldCharType="separate"/>
      </w:r>
      <w:r>
        <w:rPr>
          <w:rStyle w:val="49"/>
          <w:sz w:val="32"/>
          <w:szCs w:val="32"/>
        </w:rPr>
        <w:t>第二章  采购须知</w:t>
      </w:r>
      <w:r>
        <w:rPr>
          <w:sz w:val="32"/>
          <w:szCs w:val="32"/>
        </w:rPr>
        <w:tab/>
      </w:r>
      <w:r>
        <w:rPr>
          <w:sz w:val="32"/>
          <w:szCs w:val="32"/>
        </w:rPr>
        <w:fldChar w:fldCharType="begin"/>
      </w:r>
      <w:r>
        <w:rPr>
          <w:sz w:val="32"/>
          <w:szCs w:val="32"/>
        </w:rPr>
        <w:instrText xml:space="preserve"> PAGEREF _Toc151046661 \h </w:instrText>
      </w:r>
      <w:r>
        <w:rPr>
          <w:sz w:val="32"/>
          <w:szCs w:val="32"/>
        </w:rPr>
        <w:fldChar w:fldCharType="separate"/>
      </w:r>
      <w:r>
        <w:rPr>
          <w:sz w:val="32"/>
          <w:szCs w:val="32"/>
        </w:rPr>
        <w:t>5</w:t>
      </w:r>
      <w:r>
        <w:rPr>
          <w:sz w:val="32"/>
          <w:szCs w:val="32"/>
        </w:rPr>
        <w:fldChar w:fldCharType="end"/>
      </w:r>
      <w:r>
        <w:rPr>
          <w:sz w:val="32"/>
          <w:szCs w:val="32"/>
        </w:rPr>
        <w:fldChar w:fldCharType="end"/>
      </w:r>
    </w:p>
    <w:p w14:paraId="006DBBD2">
      <w:pPr>
        <w:pStyle w:val="29"/>
        <w:tabs>
          <w:tab w:val="right" w:leader="dot" w:pos="9628"/>
        </w:tabs>
        <w:rPr>
          <w:rFonts w:asciiTheme="minorHAnsi" w:hAnsiTheme="minorHAnsi" w:eastAsiaTheme="minorEastAsia" w:cstheme="minorBidi"/>
          <w:b w:val="0"/>
          <w:bCs w:val="0"/>
          <w:caps w:val="0"/>
          <w:sz w:val="32"/>
          <w:szCs w:val="32"/>
        </w:rPr>
      </w:pPr>
      <w:r>
        <w:fldChar w:fldCharType="begin"/>
      </w:r>
      <w:r>
        <w:instrText xml:space="preserve"> HYPERLINK \l "_Toc151046662" </w:instrText>
      </w:r>
      <w:r>
        <w:fldChar w:fldCharType="separate"/>
      </w:r>
      <w:r>
        <w:rPr>
          <w:rStyle w:val="49"/>
          <w:sz w:val="32"/>
          <w:szCs w:val="32"/>
        </w:rPr>
        <w:t>第三章  采购申请文件格式</w:t>
      </w:r>
      <w:r>
        <w:rPr>
          <w:sz w:val="32"/>
          <w:szCs w:val="32"/>
        </w:rPr>
        <w:tab/>
      </w:r>
      <w:r>
        <w:rPr>
          <w:sz w:val="32"/>
          <w:szCs w:val="32"/>
        </w:rPr>
        <w:fldChar w:fldCharType="begin"/>
      </w:r>
      <w:r>
        <w:rPr>
          <w:sz w:val="32"/>
          <w:szCs w:val="32"/>
        </w:rPr>
        <w:instrText xml:space="preserve"> PAGEREF _Toc151046662 \h </w:instrText>
      </w:r>
      <w:r>
        <w:rPr>
          <w:sz w:val="32"/>
          <w:szCs w:val="32"/>
        </w:rPr>
        <w:fldChar w:fldCharType="separate"/>
      </w:r>
      <w:r>
        <w:rPr>
          <w:sz w:val="32"/>
          <w:szCs w:val="32"/>
        </w:rPr>
        <w:t>8</w:t>
      </w:r>
      <w:r>
        <w:rPr>
          <w:sz w:val="32"/>
          <w:szCs w:val="32"/>
        </w:rPr>
        <w:fldChar w:fldCharType="end"/>
      </w:r>
      <w:r>
        <w:rPr>
          <w:sz w:val="32"/>
          <w:szCs w:val="32"/>
        </w:rPr>
        <w:fldChar w:fldCharType="end"/>
      </w:r>
    </w:p>
    <w:p w14:paraId="1B70C9BD">
      <w:pPr>
        <w:pStyle w:val="29"/>
        <w:tabs>
          <w:tab w:val="right" w:leader="dot" w:pos="9628"/>
        </w:tabs>
        <w:rPr>
          <w:rFonts w:asciiTheme="minorHAnsi" w:hAnsiTheme="minorHAnsi" w:eastAsiaTheme="minorEastAsia" w:cstheme="minorBidi"/>
          <w:b w:val="0"/>
          <w:bCs w:val="0"/>
          <w:caps w:val="0"/>
          <w:sz w:val="32"/>
          <w:szCs w:val="32"/>
        </w:rPr>
      </w:pPr>
      <w:r>
        <w:fldChar w:fldCharType="begin"/>
      </w:r>
      <w:r>
        <w:instrText xml:space="preserve"> HYPERLINK \l "_Toc151046663" </w:instrText>
      </w:r>
      <w:r>
        <w:fldChar w:fldCharType="separate"/>
      </w:r>
      <w:r>
        <w:rPr>
          <w:rStyle w:val="49"/>
          <w:sz w:val="32"/>
          <w:szCs w:val="32"/>
        </w:rPr>
        <w:t>第四章  采购需求</w:t>
      </w:r>
      <w:r>
        <w:rPr>
          <w:sz w:val="32"/>
          <w:szCs w:val="32"/>
        </w:rPr>
        <w:tab/>
      </w:r>
      <w:r>
        <w:rPr>
          <w:sz w:val="32"/>
          <w:szCs w:val="32"/>
        </w:rPr>
        <w:fldChar w:fldCharType="begin"/>
      </w:r>
      <w:r>
        <w:rPr>
          <w:sz w:val="32"/>
          <w:szCs w:val="32"/>
        </w:rPr>
        <w:instrText xml:space="preserve"> PAGEREF _Toc151046663 \h </w:instrText>
      </w:r>
      <w:r>
        <w:rPr>
          <w:sz w:val="32"/>
          <w:szCs w:val="32"/>
        </w:rPr>
        <w:fldChar w:fldCharType="separate"/>
      </w:r>
      <w:r>
        <w:rPr>
          <w:sz w:val="32"/>
          <w:szCs w:val="32"/>
        </w:rPr>
        <w:t>18</w:t>
      </w:r>
      <w:r>
        <w:rPr>
          <w:sz w:val="32"/>
          <w:szCs w:val="32"/>
        </w:rPr>
        <w:fldChar w:fldCharType="end"/>
      </w:r>
      <w:r>
        <w:rPr>
          <w:sz w:val="32"/>
          <w:szCs w:val="32"/>
        </w:rPr>
        <w:fldChar w:fldCharType="end"/>
      </w:r>
    </w:p>
    <w:p w14:paraId="70DAE662">
      <w:pPr>
        <w:pStyle w:val="29"/>
        <w:tabs>
          <w:tab w:val="right" w:leader="dot" w:pos="9628"/>
        </w:tabs>
        <w:rPr>
          <w:rFonts w:asciiTheme="minorHAnsi" w:hAnsiTheme="minorHAnsi" w:eastAsiaTheme="minorEastAsia" w:cstheme="minorBidi"/>
          <w:b w:val="0"/>
          <w:bCs w:val="0"/>
          <w:caps w:val="0"/>
          <w:sz w:val="32"/>
          <w:szCs w:val="32"/>
        </w:rPr>
      </w:pPr>
      <w:r>
        <w:fldChar w:fldCharType="begin"/>
      </w:r>
      <w:r>
        <w:instrText xml:space="preserve"> HYPERLINK \l "_Toc151046664" </w:instrText>
      </w:r>
      <w:r>
        <w:fldChar w:fldCharType="separate"/>
      </w:r>
      <w:r>
        <w:rPr>
          <w:rStyle w:val="49"/>
          <w:sz w:val="32"/>
          <w:szCs w:val="32"/>
        </w:rPr>
        <w:t>第五章  评审办法</w:t>
      </w:r>
      <w:r>
        <w:rPr>
          <w:sz w:val="32"/>
          <w:szCs w:val="32"/>
        </w:rPr>
        <w:tab/>
      </w:r>
      <w:r>
        <w:rPr>
          <w:sz w:val="32"/>
          <w:szCs w:val="32"/>
        </w:rPr>
        <w:fldChar w:fldCharType="begin"/>
      </w:r>
      <w:r>
        <w:rPr>
          <w:sz w:val="32"/>
          <w:szCs w:val="32"/>
        </w:rPr>
        <w:instrText xml:space="preserve"> PAGEREF _Toc151046664 \h </w:instrText>
      </w:r>
      <w:r>
        <w:rPr>
          <w:sz w:val="32"/>
          <w:szCs w:val="32"/>
        </w:rPr>
        <w:fldChar w:fldCharType="separate"/>
      </w:r>
      <w:r>
        <w:rPr>
          <w:sz w:val="32"/>
          <w:szCs w:val="32"/>
        </w:rPr>
        <w:t>20</w:t>
      </w:r>
      <w:r>
        <w:rPr>
          <w:sz w:val="32"/>
          <w:szCs w:val="32"/>
        </w:rPr>
        <w:fldChar w:fldCharType="end"/>
      </w:r>
      <w:r>
        <w:rPr>
          <w:sz w:val="32"/>
          <w:szCs w:val="32"/>
        </w:rPr>
        <w:fldChar w:fldCharType="end"/>
      </w:r>
    </w:p>
    <w:p w14:paraId="1162D94A">
      <w:pPr>
        <w:pStyle w:val="29"/>
        <w:tabs>
          <w:tab w:val="right" w:leader="dot" w:pos="9628"/>
        </w:tabs>
        <w:rPr>
          <w:rFonts w:asciiTheme="minorHAnsi" w:hAnsiTheme="minorHAnsi" w:eastAsiaTheme="minorEastAsia" w:cstheme="minorBidi"/>
          <w:b w:val="0"/>
          <w:bCs w:val="0"/>
          <w:caps w:val="0"/>
          <w:sz w:val="32"/>
          <w:szCs w:val="32"/>
        </w:rPr>
      </w:pPr>
      <w:r>
        <w:fldChar w:fldCharType="begin"/>
      </w:r>
      <w:r>
        <w:instrText xml:space="preserve"> HYPERLINK \l "_Toc151046665" </w:instrText>
      </w:r>
      <w:r>
        <w:fldChar w:fldCharType="separate"/>
      </w:r>
      <w:r>
        <w:rPr>
          <w:rStyle w:val="49"/>
          <w:sz w:val="32"/>
          <w:szCs w:val="32"/>
        </w:rPr>
        <w:t>第六章  广安市人民医院供应商黑名单管理办法</w:t>
      </w:r>
      <w:r>
        <w:rPr>
          <w:sz w:val="32"/>
          <w:szCs w:val="32"/>
        </w:rPr>
        <w:tab/>
      </w:r>
      <w:r>
        <w:rPr>
          <w:sz w:val="32"/>
          <w:szCs w:val="32"/>
        </w:rPr>
        <w:fldChar w:fldCharType="begin"/>
      </w:r>
      <w:r>
        <w:rPr>
          <w:sz w:val="32"/>
          <w:szCs w:val="32"/>
        </w:rPr>
        <w:instrText xml:space="preserve"> PAGEREF _Toc151046665 \h </w:instrText>
      </w:r>
      <w:r>
        <w:rPr>
          <w:sz w:val="32"/>
          <w:szCs w:val="32"/>
        </w:rPr>
        <w:fldChar w:fldCharType="separate"/>
      </w:r>
      <w:r>
        <w:rPr>
          <w:sz w:val="32"/>
          <w:szCs w:val="32"/>
        </w:rPr>
        <w:t>26</w:t>
      </w:r>
      <w:r>
        <w:rPr>
          <w:sz w:val="32"/>
          <w:szCs w:val="32"/>
        </w:rPr>
        <w:fldChar w:fldCharType="end"/>
      </w:r>
      <w:r>
        <w:rPr>
          <w:sz w:val="32"/>
          <w:szCs w:val="32"/>
        </w:rPr>
        <w:fldChar w:fldCharType="end"/>
      </w:r>
    </w:p>
    <w:p w14:paraId="5D26C6ED">
      <w:pPr>
        <w:spacing w:line="480" w:lineRule="auto"/>
        <w:rPr>
          <w:rFonts w:ascii="宋体" w:hAnsi="宋体" w:cs="宋体"/>
          <w:b/>
          <w:bCs/>
          <w:sz w:val="48"/>
          <w:szCs w:val="56"/>
        </w:rPr>
      </w:pPr>
      <w:r>
        <w:rPr>
          <w:rFonts w:hint="eastAsia" w:ascii="宋体" w:hAnsi="宋体" w:cs="宋体"/>
          <w:b/>
          <w:bCs/>
          <w:sz w:val="32"/>
          <w:szCs w:val="32"/>
          <w:lang w:val="zh-CN"/>
        </w:rPr>
        <w:fldChar w:fldCharType="end"/>
      </w:r>
    </w:p>
    <w:p w14:paraId="57EB11FF">
      <w:pPr>
        <w:autoSpaceDE w:val="0"/>
        <w:autoSpaceDN w:val="0"/>
        <w:adjustRightInd w:val="0"/>
        <w:spacing w:line="360" w:lineRule="auto"/>
        <w:jc w:val="center"/>
        <w:rPr>
          <w:rFonts w:ascii="宋体" w:hAnsi="宋体"/>
          <w:b/>
          <w:sz w:val="32"/>
          <w:szCs w:val="32"/>
        </w:rPr>
      </w:pPr>
    </w:p>
    <w:p w14:paraId="66439148">
      <w:pPr>
        <w:pStyle w:val="39"/>
      </w:pPr>
      <w:bookmarkStart w:id="1" w:name="_Toc25893"/>
      <w:bookmarkStart w:id="2" w:name="_Toc372813218"/>
      <w:r>
        <w:rPr>
          <w:rFonts w:hint="eastAsia" w:hAnsi="黑体"/>
        </w:rPr>
        <w:br w:type="page"/>
      </w:r>
      <w:bookmarkStart w:id="3" w:name="_Toc151046660"/>
      <w:r>
        <w:rPr>
          <w:rFonts w:hint="eastAsia"/>
        </w:rPr>
        <w:t xml:space="preserve">第一章  </w:t>
      </w:r>
      <w:bookmarkEnd w:id="1"/>
      <w:bookmarkEnd w:id="2"/>
      <w:r>
        <w:rPr>
          <w:rFonts w:hint="eastAsia"/>
        </w:rPr>
        <w:t>采购公告</w:t>
      </w:r>
      <w:bookmarkEnd w:id="3"/>
    </w:p>
    <w:p w14:paraId="31380314">
      <w:pPr>
        <w:spacing w:line="360" w:lineRule="auto"/>
        <w:rPr>
          <w:rFonts w:ascii="宋体" w:hAnsi="宋体"/>
          <w:b/>
          <w:bCs/>
          <w:sz w:val="24"/>
        </w:rPr>
      </w:pPr>
      <w:r>
        <w:rPr>
          <w:rFonts w:hint="eastAsia" w:ascii="宋体" w:hAnsi="宋体"/>
          <w:b/>
          <w:bCs/>
          <w:sz w:val="24"/>
        </w:rPr>
        <w:t>一、采购</w:t>
      </w:r>
      <w:r>
        <w:rPr>
          <w:rFonts w:hint="eastAsia" w:ascii="宋体" w:hAnsi="宋体"/>
          <w:b/>
          <w:bCs/>
          <w:spacing w:val="-5"/>
          <w:sz w:val="24"/>
        </w:rPr>
        <w:t>条件</w:t>
      </w:r>
    </w:p>
    <w:p w14:paraId="653E86B9">
      <w:pPr>
        <w:tabs>
          <w:tab w:val="left" w:pos="1480"/>
        </w:tabs>
        <w:autoSpaceDE w:val="0"/>
        <w:autoSpaceDN w:val="0"/>
        <w:adjustRightInd w:val="0"/>
        <w:spacing w:line="360" w:lineRule="auto"/>
        <w:ind w:right="-67" w:firstLine="583" w:firstLineChars="243"/>
        <w:jc w:val="left"/>
        <w:textAlignment w:val="baseline"/>
        <w:rPr>
          <w:rFonts w:ascii="宋体" w:hAnsi="宋体"/>
          <w:b/>
          <w:bCs/>
          <w:kern w:val="0"/>
          <w:sz w:val="24"/>
          <w:u w:val="single"/>
        </w:rPr>
      </w:pPr>
      <w:r>
        <w:rPr>
          <w:rFonts w:hint="eastAsia" w:cs="Courier New"/>
          <w:sz w:val="24"/>
        </w:rPr>
        <w:t>本采购项目采购人为</w:t>
      </w:r>
      <w:r>
        <w:rPr>
          <w:rFonts w:hint="eastAsia" w:cs="Courier New"/>
          <w:b/>
          <w:sz w:val="24"/>
          <w:u w:val="single"/>
        </w:rPr>
        <w:t>广安市人民医院/四川大学华西医院广安医院</w:t>
      </w:r>
      <w:r>
        <w:rPr>
          <w:rFonts w:hint="eastAsia" w:cs="Courier New"/>
          <w:sz w:val="24"/>
        </w:rPr>
        <w:t>。项目已具备采购条件，兹邀请符合本次采购要求的潜在申请人参与。</w:t>
      </w:r>
    </w:p>
    <w:p w14:paraId="26085D26">
      <w:pPr>
        <w:spacing w:line="360" w:lineRule="auto"/>
        <w:rPr>
          <w:rFonts w:ascii="宋体" w:hAnsi="宋体"/>
          <w:b/>
          <w:bCs/>
          <w:sz w:val="24"/>
        </w:rPr>
      </w:pPr>
      <w:r>
        <w:rPr>
          <w:rFonts w:hint="eastAsia" w:ascii="宋体" w:hAnsi="宋体"/>
          <w:b/>
          <w:bCs/>
          <w:sz w:val="24"/>
        </w:rPr>
        <w:t>二、项目名称：广安市人民医院/四川大学华西医院广安医院第三住院大楼一楼营养科改造</w:t>
      </w:r>
      <w:r>
        <w:rPr>
          <w:rFonts w:hint="eastAsia" w:ascii="宋体" w:hAnsi="宋体"/>
          <w:b/>
          <w:bCs/>
          <w:sz w:val="24"/>
          <w:lang w:eastAsia="zh-CN"/>
        </w:rPr>
        <w:t>（</w:t>
      </w:r>
      <w:r>
        <w:rPr>
          <w:rFonts w:hint="eastAsia" w:ascii="宋体" w:hAnsi="宋体"/>
          <w:b/>
          <w:bCs/>
          <w:sz w:val="24"/>
          <w:lang w:val="en-US" w:eastAsia="zh-CN"/>
        </w:rPr>
        <w:t>三</w:t>
      </w:r>
      <w:r>
        <w:rPr>
          <w:rFonts w:hint="eastAsia" w:ascii="宋体" w:hAnsi="宋体"/>
          <w:b/>
          <w:bCs/>
          <w:sz w:val="24"/>
          <w:lang w:eastAsia="zh-CN"/>
        </w:rPr>
        <w:t>次）</w:t>
      </w:r>
      <w:r>
        <w:rPr>
          <w:rFonts w:hint="eastAsia" w:ascii="宋体" w:hAnsi="宋体"/>
          <w:b/>
          <w:bCs/>
          <w:sz w:val="24"/>
        </w:rPr>
        <w:t>项目</w:t>
      </w:r>
    </w:p>
    <w:p w14:paraId="70610D70">
      <w:pPr>
        <w:spacing w:line="360" w:lineRule="auto"/>
        <w:rPr>
          <w:rFonts w:ascii="宋体" w:hAnsi="宋体"/>
          <w:b/>
          <w:bCs/>
          <w:sz w:val="24"/>
        </w:rPr>
      </w:pPr>
      <w:r>
        <w:rPr>
          <w:rFonts w:hint="eastAsia" w:ascii="宋体" w:hAnsi="宋体"/>
          <w:b/>
          <w:bCs/>
          <w:sz w:val="24"/>
        </w:rPr>
        <w:t>三、项目编号：</w:t>
      </w:r>
      <w:r>
        <w:rPr>
          <w:rFonts w:ascii="宋体" w:hAnsi="宋体"/>
          <w:b/>
          <w:bCs/>
          <w:sz w:val="24"/>
        </w:rPr>
        <w:t>GASRMYY-20250429-002</w:t>
      </w:r>
    </w:p>
    <w:p w14:paraId="63C2A11B">
      <w:pPr>
        <w:spacing w:line="360" w:lineRule="auto"/>
        <w:rPr>
          <w:rFonts w:ascii="宋体" w:hAnsi="宋体"/>
          <w:b/>
          <w:bCs/>
          <w:sz w:val="24"/>
        </w:rPr>
      </w:pPr>
      <w:r>
        <w:rPr>
          <w:rFonts w:hint="eastAsia" w:ascii="宋体" w:hAnsi="宋体"/>
          <w:b/>
          <w:bCs/>
          <w:sz w:val="24"/>
        </w:rPr>
        <w:t>四、项目简介</w:t>
      </w:r>
      <w:bookmarkStart w:id="4" w:name="OLE_LINK1"/>
    </w:p>
    <w:tbl>
      <w:tblPr>
        <w:tblStyle w:val="43"/>
        <w:tblW w:w="99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8"/>
        <w:gridCol w:w="851"/>
        <w:gridCol w:w="1417"/>
        <w:gridCol w:w="1559"/>
        <w:gridCol w:w="1985"/>
        <w:gridCol w:w="1553"/>
      </w:tblGrid>
      <w:tr w14:paraId="452DE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2548" w:type="dxa"/>
            <w:vAlign w:val="center"/>
          </w:tcPr>
          <w:p w14:paraId="4362AF1A">
            <w:pPr>
              <w:autoSpaceDE w:val="0"/>
              <w:autoSpaceDN w:val="0"/>
              <w:adjustRightInd w:val="0"/>
              <w:spacing w:line="400" w:lineRule="exact"/>
              <w:jc w:val="center"/>
              <w:rPr>
                <w:rFonts w:ascii="宋体" w:hAnsi="宋体"/>
                <w:kern w:val="0"/>
                <w:sz w:val="24"/>
              </w:rPr>
            </w:pPr>
            <w:r>
              <w:rPr>
                <w:rFonts w:hint="eastAsia" w:ascii="宋体" w:hAnsi="宋体"/>
                <w:kern w:val="0"/>
                <w:sz w:val="24"/>
              </w:rPr>
              <w:t>名称</w:t>
            </w:r>
          </w:p>
        </w:tc>
        <w:tc>
          <w:tcPr>
            <w:tcW w:w="851" w:type="dxa"/>
            <w:vAlign w:val="center"/>
          </w:tcPr>
          <w:p w14:paraId="26B065D7">
            <w:pPr>
              <w:autoSpaceDE w:val="0"/>
              <w:autoSpaceDN w:val="0"/>
              <w:adjustRightInd w:val="0"/>
              <w:spacing w:line="400" w:lineRule="exact"/>
              <w:jc w:val="center"/>
              <w:rPr>
                <w:rFonts w:ascii="宋体" w:hAnsi="宋体"/>
                <w:kern w:val="0"/>
                <w:sz w:val="24"/>
              </w:rPr>
            </w:pPr>
            <w:r>
              <w:rPr>
                <w:rFonts w:hint="eastAsia" w:ascii="宋体" w:hAnsi="宋体"/>
                <w:kern w:val="0"/>
                <w:sz w:val="24"/>
              </w:rPr>
              <w:t>数量</w:t>
            </w:r>
          </w:p>
        </w:tc>
        <w:tc>
          <w:tcPr>
            <w:tcW w:w="1417" w:type="dxa"/>
            <w:vAlign w:val="center"/>
          </w:tcPr>
          <w:p w14:paraId="0CA80FF4">
            <w:pPr>
              <w:autoSpaceDE w:val="0"/>
              <w:autoSpaceDN w:val="0"/>
              <w:adjustRightInd w:val="0"/>
              <w:spacing w:line="400" w:lineRule="exact"/>
              <w:jc w:val="center"/>
              <w:rPr>
                <w:rFonts w:ascii="宋体" w:hAnsi="宋体"/>
                <w:kern w:val="0"/>
                <w:sz w:val="24"/>
              </w:rPr>
            </w:pPr>
            <w:r>
              <w:rPr>
                <w:rFonts w:hint="eastAsia" w:ascii="宋体" w:hAnsi="宋体"/>
                <w:kern w:val="0"/>
                <w:sz w:val="24"/>
              </w:rPr>
              <w:t>单价</w:t>
            </w:r>
            <w:r>
              <w:rPr>
                <w:rFonts w:ascii="宋体" w:hAnsi="宋体"/>
                <w:kern w:val="0"/>
                <w:sz w:val="24"/>
              </w:rPr>
              <w:t>（</w:t>
            </w:r>
            <w:r>
              <w:rPr>
                <w:rFonts w:hint="eastAsia" w:ascii="宋体" w:hAnsi="宋体"/>
                <w:kern w:val="0"/>
                <w:sz w:val="24"/>
              </w:rPr>
              <w:t>万元</w:t>
            </w:r>
            <w:r>
              <w:rPr>
                <w:rFonts w:ascii="宋体" w:hAnsi="宋体"/>
                <w:kern w:val="0"/>
                <w:sz w:val="24"/>
              </w:rPr>
              <w:t>）</w:t>
            </w:r>
          </w:p>
        </w:tc>
        <w:tc>
          <w:tcPr>
            <w:tcW w:w="1559" w:type="dxa"/>
            <w:vAlign w:val="center"/>
          </w:tcPr>
          <w:p w14:paraId="53EA6927">
            <w:pPr>
              <w:autoSpaceDE w:val="0"/>
              <w:autoSpaceDN w:val="0"/>
              <w:adjustRightInd w:val="0"/>
              <w:spacing w:line="400" w:lineRule="exact"/>
              <w:jc w:val="center"/>
              <w:rPr>
                <w:rFonts w:ascii="宋体" w:hAnsi="宋体"/>
                <w:kern w:val="0"/>
                <w:sz w:val="24"/>
              </w:rPr>
            </w:pPr>
            <w:r>
              <w:rPr>
                <w:rFonts w:hint="eastAsia" w:ascii="宋体" w:hAnsi="宋体"/>
                <w:kern w:val="0"/>
                <w:sz w:val="24"/>
              </w:rPr>
              <w:t>合计</w:t>
            </w:r>
            <w:r>
              <w:rPr>
                <w:rFonts w:ascii="宋体" w:hAnsi="宋体"/>
                <w:kern w:val="0"/>
                <w:sz w:val="24"/>
              </w:rPr>
              <w:t>（</w:t>
            </w:r>
            <w:r>
              <w:rPr>
                <w:rFonts w:hint="eastAsia" w:ascii="宋体" w:hAnsi="宋体"/>
                <w:kern w:val="0"/>
                <w:sz w:val="24"/>
              </w:rPr>
              <w:t>万元</w:t>
            </w:r>
            <w:r>
              <w:rPr>
                <w:rFonts w:ascii="宋体" w:hAnsi="宋体"/>
                <w:kern w:val="0"/>
                <w:sz w:val="24"/>
              </w:rPr>
              <w:t>）</w:t>
            </w:r>
          </w:p>
        </w:tc>
        <w:tc>
          <w:tcPr>
            <w:tcW w:w="1985" w:type="dxa"/>
            <w:vAlign w:val="center"/>
          </w:tcPr>
          <w:p w14:paraId="6C792A42">
            <w:pPr>
              <w:autoSpaceDE w:val="0"/>
              <w:autoSpaceDN w:val="0"/>
              <w:adjustRightInd w:val="0"/>
              <w:spacing w:line="400" w:lineRule="exact"/>
              <w:jc w:val="center"/>
              <w:rPr>
                <w:rFonts w:ascii="宋体" w:hAnsi="宋体"/>
                <w:kern w:val="0"/>
                <w:sz w:val="24"/>
              </w:rPr>
            </w:pPr>
            <w:r>
              <w:rPr>
                <w:rFonts w:hint="eastAsia" w:ascii="宋体" w:hAnsi="宋体"/>
                <w:kern w:val="0"/>
                <w:sz w:val="24"/>
              </w:rPr>
              <w:t>最高限价（万元）</w:t>
            </w:r>
          </w:p>
        </w:tc>
        <w:tc>
          <w:tcPr>
            <w:tcW w:w="1553" w:type="dxa"/>
            <w:vAlign w:val="center"/>
          </w:tcPr>
          <w:p w14:paraId="0A8FEA5E">
            <w:pPr>
              <w:autoSpaceDE w:val="0"/>
              <w:autoSpaceDN w:val="0"/>
              <w:adjustRightInd w:val="0"/>
              <w:spacing w:line="400" w:lineRule="exact"/>
              <w:jc w:val="center"/>
              <w:rPr>
                <w:rFonts w:ascii="宋体" w:hAnsi="宋体"/>
                <w:kern w:val="0"/>
                <w:sz w:val="24"/>
              </w:rPr>
            </w:pPr>
            <w:r>
              <w:rPr>
                <w:rFonts w:hint="eastAsia" w:ascii="宋体" w:hAnsi="宋体"/>
                <w:kern w:val="0"/>
                <w:sz w:val="24"/>
              </w:rPr>
              <w:t>科室</w:t>
            </w:r>
          </w:p>
        </w:tc>
      </w:tr>
      <w:tr w14:paraId="2EC74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2548" w:type="dxa"/>
            <w:vAlign w:val="center"/>
          </w:tcPr>
          <w:p w14:paraId="521C47FE">
            <w:pPr>
              <w:autoSpaceDE w:val="0"/>
              <w:autoSpaceDN w:val="0"/>
              <w:adjustRightInd w:val="0"/>
              <w:jc w:val="center"/>
              <w:rPr>
                <w:sz w:val="24"/>
              </w:rPr>
            </w:pPr>
            <w:r>
              <w:rPr>
                <w:rFonts w:hint="eastAsia"/>
                <w:sz w:val="24"/>
              </w:rPr>
              <w:t>第三住院大楼一楼营养科改造项目</w:t>
            </w:r>
          </w:p>
        </w:tc>
        <w:tc>
          <w:tcPr>
            <w:tcW w:w="851" w:type="dxa"/>
            <w:vAlign w:val="center"/>
          </w:tcPr>
          <w:p w14:paraId="38A66EAE">
            <w:pPr>
              <w:autoSpaceDE w:val="0"/>
              <w:autoSpaceDN w:val="0"/>
              <w:adjustRightInd w:val="0"/>
              <w:jc w:val="center"/>
              <w:rPr>
                <w:rFonts w:ascii="宋体" w:hAnsi="宋体"/>
                <w:kern w:val="0"/>
                <w:sz w:val="24"/>
              </w:rPr>
            </w:pPr>
            <w:r>
              <w:rPr>
                <w:rFonts w:ascii="宋体" w:hAnsi="宋体"/>
                <w:kern w:val="0"/>
                <w:sz w:val="24"/>
              </w:rPr>
              <w:t>1</w:t>
            </w:r>
            <w:r>
              <w:rPr>
                <w:rFonts w:hint="eastAsia" w:ascii="宋体" w:hAnsi="宋体"/>
                <w:kern w:val="0"/>
                <w:sz w:val="24"/>
              </w:rPr>
              <w:t>项</w:t>
            </w:r>
          </w:p>
        </w:tc>
        <w:tc>
          <w:tcPr>
            <w:tcW w:w="1417" w:type="dxa"/>
            <w:vAlign w:val="center"/>
          </w:tcPr>
          <w:p w14:paraId="7D03DBCD">
            <w:pPr>
              <w:autoSpaceDE w:val="0"/>
              <w:autoSpaceDN w:val="0"/>
              <w:adjustRightInd w:val="0"/>
              <w:jc w:val="center"/>
              <w:rPr>
                <w:rFonts w:ascii="宋体" w:hAnsi="宋体"/>
                <w:kern w:val="0"/>
                <w:sz w:val="24"/>
              </w:rPr>
            </w:pPr>
            <w:r>
              <w:rPr>
                <w:rFonts w:ascii="宋体" w:hAnsi="宋体"/>
                <w:kern w:val="0"/>
                <w:sz w:val="24"/>
              </w:rPr>
              <w:t>20</w:t>
            </w:r>
          </w:p>
        </w:tc>
        <w:tc>
          <w:tcPr>
            <w:tcW w:w="1559" w:type="dxa"/>
            <w:vAlign w:val="center"/>
          </w:tcPr>
          <w:p w14:paraId="09B97BE5">
            <w:pPr>
              <w:autoSpaceDE w:val="0"/>
              <w:autoSpaceDN w:val="0"/>
              <w:adjustRightInd w:val="0"/>
              <w:jc w:val="center"/>
              <w:rPr>
                <w:rFonts w:ascii="宋体" w:hAnsi="宋体"/>
                <w:kern w:val="0"/>
                <w:sz w:val="24"/>
              </w:rPr>
            </w:pPr>
            <w:r>
              <w:rPr>
                <w:rFonts w:ascii="宋体" w:hAnsi="宋体"/>
                <w:kern w:val="0"/>
                <w:sz w:val="24"/>
              </w:rPr>
              <w:t>20</w:t>
            </w:r>
          </w:p>
        </w:tc>
        <w:tc>
          <w:tcPr>
            <w:tcW w:w="1985" w:type="dxa"/>
            <w:vAlign w:val="center"/>
          </w:tcPr>
          <w:p w14:paraId="411ED01A">
            <w:pPr>
              <w:autoSpaceDE w:val="0"/>
              <w:autoSpaceDN w:val="0"/>
              <w:adjustRightInd w:val="0"/>
              <w:jc w:val="center"/>
              <w:rPr>
                <w:rFonts w:ascii="宋体" w:hAnsi="宋体"/>
                <w:kern w:val="0"/>
                <w:sz w:val="24"/>
              </w:rPr>
            </w:pPr>
            <w:r>
              <w:rPr>
                <w:rFonts w:ascii="宋体" w:hAnsi="宋体"/>
                <w:kern w:val="0"/>
                <w:sz w:val="24"/>
              </w:rPr>
              <w:t>20</w:t>
            </w:r>
          </w:p>
        </w:tc>
        <w:tc>
          <w:tcPr>
            <w:tcW w:w="1553" w:type="dxa"/>
            <w:vAlign w:val="center"/>
          </w:tcPr>
          <w:p w14:paraId="0C7BD622">
            <w:pPr>
              <w:autoSpaceDE w:val="0"/>
              <w:autoSpaceDN w:val="0"/>
              <w:adjustRightInd w:val="0"/>
              <w:jc w:val="center"/>
              <w:rPr>
                <w:rFonts w:ascii="宋体" w:hAnsi="宋体"/>
                <w:kern w:val="0"/>
                <w:sz w:val="24"/>
              </w:rPr>
            </w:pPr>
            <w:r>
              <w:rPr>
                <w:rFonts w:hint="eastAsia" w:ascii="宋体" w:hAnsi="宋体"/>
                <w:kern w:val="0"/>
                <w:sz w:val="24"/>
              </w:rPr>
              <w:t>基本建设科</w:t>
            </w:r>
          </w:p>
        </w:tc>
      </w:tr>
    </w:tbl>
    <w:p w14:paraId="757FC568"/>
    <w:bookmarkEnd w:id="4"/>
    <w:p w14:paraId="798C9999">
      <w:pPr>
        <w:spacing w:line="360" w:lineRule="auto"/>
        <w:rPr>
          <w:rFonts w:ascii="宋体" w:hAnsi="宋体"/>
          <w:b/>
          <w:bCs/>
          <w:sz w:val="24"/>
        </w:rPr>
      </w:pPr>
      <w:r>
        <w:rPr>
          <w:rFonts w:hint="eastAsia" w:ascii="宋体" w:hAnsi="宋体"/>
          <w:b/>
          <w:bCs/>
          <w:sz w:val="24"/>
        </w:rPr>
        <w:t>五、采购申请人资格条件要求</w:t>
      </w:r>
    </w:p>
    <w:p w14:paraId="02BA521B">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5.1</w:t>
      </w:r>
      <w:r>
        <w:rPr>
          <w:rFonts w:hint="eastAsia" w:ascii="宋体" w:hAnsi="宋体"/>
          <w:bCs/>
          <w:kern w:val="0"/>
          <w:sz w:val="24"/>
        </w:rPr>
        <w:t>采购申请人具有独立承担民事责任的能力。</w:t>
      </w:r>
    </w:p>
    <w:p w14:paraId="4D194A6B">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5.2</w:t>
      </w:r>
      <w:r>
        <w:rPr>
          <w:rFonts w:hint="eastAsia" w:ascii="宋体" w:hAnsi="宋体"/>
          <w:bCs/>
          <w:kern w:val="0"/>
          <w:sz w:val="24"/>
        </w:rPr>
        <w:t>采购申请人具有良好的商业信誉和健全的财务会计制度。</w:t>
      </w:r>
    </w:p>
    <w:p w14:paraId="5373423D">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5.3</w:t>
      </w:r>
      <w:r>
        <w:rPr>
          <w:rFonts w:hint="eastAsia" w:ascii="宋体" w:hAnsi="宋体"/>
          <w:bCs/>
          <w:kern w:val="0"/>
          <w:sz w:val="24"/>
        </w:rPr>
        <w:t>采购申请人具有履行合同所必须的设备和专业技术能力。</w:t>
      </w:r>
    </w:p>
    <w:p w14:paraId="0813E37D">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5.4</w:t>
      </w:r>
      <w:r>
        <w:rPr>
          <w:rFonts w:hint="eastAsia" w:ascii="宋体" w:hAnsi="宋体"/>
          <w:bCs/>
          <w:kern w:val="0"/>
          <w:sz w:val="24"/>
        </w:rPr>
        <w:t>采购申请人具有依法缴纳税收和社会保障资金的良好记录。</w:t>
      </w:r>
    </w:p>
    <w:p w14:paraId="2DD65096">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5.5</w:t>
      </w:r>
      <w:r>
        <w:rPr>
          <w:rFonts w:hint="eastAsia" w:ascii="宋体" w:hAnsi="宋体"/>
          <w:bCs/>
          <w:kern w:val="0"/>
          <w:sz w:val="24"/>
        </w:rPr>
        <w:t>参加本次采购活动前三年内，采购申请人在经营活动中没有重大违法记录。</w:t>
      </w:r>
    </w:p>
    <w:p w14:paraId="24F16F90">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5.6</w:t>
      </w:r>
      <w:r>
        <w:rPr>
          <w:rFonts w:hint="eastAsia" w:ascii="宋体" w:hAnsi="宋体"/>
          <w:bCs/>
          <w:kern w:val="0"/>
          <w:sz w:val="24"/>
        </w:rPr>
        <w:t>法律、行政法规规定的其他条件。</w:t>
      </w:r>
    </w:p>
    <w:p w14:paraId="3819465D">
      <w:pPr>
        <w:pStyle w:val="2"/>
      </w:pPr>
      <w:r>
        <w:rPr>
          <w:rFonts w:hint="eastAsia"/>
        </w:rPr>
        <w:t>5.7具备建筑工程施工总承包叁级及以上或建筑装饰装修工程专业承包贰级及以上企业资质</w:t>
      </w:r>
      <w:r>
        <w:t>。</w:t>
      </w:r>
    </w:p>
    <w:p w14:paraId="30A18EBE">
      <w:pPr>
        <w:pStyle w:val="2"/>
      </w:pPr>
      <w:r>
        <w:rPr>
          <w:rFonts w:hint="eastAsia"/>
        </w:rPr>
        <w:t>5.8本项目需派驻项目现场负责人，负责人需具备建筑工程二级或以上注册建造师证书。拟任项目负责人和主要专职技术人员是申请人本单位人员（申请人单位工作满6个月以上，并应提供申请人为其缴纳的最近连续6个月养老保险证明，按规定缓交的和不再需要交纳的应提供社保部门的证明）</w:t>
      </w:r>
    </w:p>
    <w:p w14:paraId="2552E2F0">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5.9</w:t>
      </w:r>
      <w:r>
        <w:rPr>
          <w:rFonts w:hint="eastAsia" w:ascii="宋体" w:hAnsi="宋体"/>
          <w:bCs/>
          <w:kern w:val="0"/>
          <w:sz w:val="24"/>
        </w:rPr>
        <w:t>具有有效的《安全生产许可证》</w:t>
      </w:r>
    </w:p>
    <w:p w14:paraId="0E6AE1E2">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5.10</w:t>
      </w:r>
      <w:r>
        <w:rPr>
          <w:rFonts w:hint="eastAsia" w:ascii="宋体" w:hAnsi="宋体"/>
          <w:bCs/>
          <w:kern w:val="0"/>
          <w:sz w:val="24"/>
        </w:rPr>
        <w:t xml:space="preserve">本项目不允许联合体参加。 </w:t>
      </w:r>
    </w:p>
    <w:p w14:paraId="12980F66">
      <w:pPr>
        <w:autoSpaceDE w:val="0"/>
        <w:autoSpaceDN w:val="0"/>
        <w:adjustRightInd w:val="0"/>
        <w:spacing w:before="78" w:line="360" w:lineRule="auto"/>
        <w:ind w:right="-20"/>
        <w:jc w:val="left"/>
        <w:rPr>
          <w:rFonts w:ascii="宋体" w:hAnsi="宋体"/>
          <w:bCs/>
          <w:kern w:val="0"/>
          <w:sz w:val="24"/>
        </w:rPr>
      </w:pPr>
      <w:r>
        <w:rPr>
          <w:rFonts w:hint="eastAsia" w:ascii="宋体" w:hAnsi="宋体"/>
          <w:bCs/>
          <w:kern w:val="0"/>
          <w:sz w:val="24"/>
        </w:rPr>
        <w:t>注：1、资格要求中“参加本次采购活动前三年内，在经营活动中没有重大违法记录”中的重大违法记录，即因违法经营受到刑事处罚或者责令停产停业、吊销许可证或者执照、较大数额罚款等行政处罚，其中较大数额罚款的具体金额标准是指：若采购项目所属行业行政主管部门对较大数额罚款金额标准有明文规定的，以所属行业行政主管部门规定的较大数额罚款金额标准为准；若采购项目所属行业行政主管部门对较大数额罚款金额标准未明文规定的，以四川省人民政府规定的行政处罚罚款听证金额标准为准。</w:t>
      </w:r>
    </w:p>
    <w:p w14:paraId="2A4ED608">
      <w:pPr>
        <w:autoSpaceDE w:val="0"/>
        <w:autoSpaceDN w:val="0"/>
        <w:adjustRightInd w:val="0"/>
        <w:spacing w:before="78" w:line="360" w:lineRule="auto"/>
        <w:ind w:right="-20"/>
        <w:jc w:val="left"/>
        <w:rPr>
          <w:rFonts w:ascii="宋体" w:hAnsi="宋体"/>
          <w:bCs/>
          <w:kern w:val="0"/>
          <w:sz w:val="24"/>
        </w:rPr>
      </w:pPr>
      <w:r>
        <w:rPr>
          <w:rFonts w:hint="eastAsia" w:ascii="宋体" w:hAnsi="宋体"/>
          <w:bCs/>
          <w:kern w:val="0"/>
          <w:sz w:val="24"/>
        </w:rPr>
        <w:t>2、供应商在参加采购活动前，被纳入法院、工商行政管理部门、税务部门、银行认定的失信名单且在有效期内，或者在前三年政府采购合同履约过程中及其他经营活动履约过程中未依法履约被有关行政部门处罚（处理）的，本项目不认定其具有良好的商业信誉。</w:t>
      </w:r>
    </w:p>
    <w:p w14:paraId="29A26C9B">
      <w:pPr>
        <w:spacing w:line="360" w:lineRule="auto"/>
        <w:rPr>
          <w:rFonts w:ascii="宋体" w:hAnsi="宋体"/>
          <w:b/>
          <w:bCs/>
          <w:sz w:val="24"/>
        </w:rPr>
      </w:pPr>
      <w:r>
        <w:rPr>
          <w:rFonts w:hint="eastAsia" w:ascii="宋体" w:hAnsi="宋体"/>
          <w:b/>
          <w:bCs/>
          <w:sz w:val="24"/>
        </w:rPr>
        <w:t>六、采购文件的获取</w:t>
      </w:r>
    </w:p>
    <w:p w14:paraId="2A257C0D">
      <w:pPr>
        <w:tabs>
          <w:tab w:val="left" w:pos="6260"/>
        </w:tabs>
        <w:autoSpaceDE w:val="0"/>
        <w:autoSpaceDN w:val="0"/>
        <w:adjustRightInd w:val="0"/>
        <w:spacing w:line="360" w:lineRule="auto"/>
        <w:ind w:right="-23"/>
        <w:rPr>
          <w:rFonts w:ascii="宋体" w:hAnsi="宋体"/>
          <w:kern w:val="0"/>
          <w:sz w:val="24"/>
        </w:rPr>
      </w:pPr>
      <w:r>
        <w:rPr>
          <w:rFonts w:hint="eastAsia" w:ascii="宋体" w:hAnsi="宋体"/>
          <w:kern w:val="0"/>
          <w:sz w:val="24"/>
        </w:rPr>
        <w:t>6</w:t>
      </w:r>
      <w:r>
        <w:rPr>
          <w:rFonts w:ascii="宋体" w:hAnsi="宋体"/>
          <w:kern w:val="0"/>
          <w:sz w:val="24"/>
        </w:rPr>
        <w:t>.1</w:t>
      </w:r>
      <w:r>
        <w:rPr>
          <w:rFonts w:hint="eastAsia" w:ascii="宋体" w:hAnsi="宋体"/>
          <w:kern w:val="0"/>
          <w:sz w:val="24"/>
        </w:rPr>
        <w:t>获取途径：采购文件在广安市人民医院官网-医院公告-招标信息（</w:t>
      </w:r>
      <w:r>
        <w:rPr>
          <w:rFonts w:ascii="宋体" w:hAnsi="宋体"/>
          <w:kern w:val="0"/>
          <w:sz w:val="24"/>
        </w:rPr>
        <w:t>https://www.gasrmyy.com/yiyuangonggao/zhaobiaoxinxi/</w:t>
      </w:r>
      <w:r>
        <w:rPr>
          <w:rFonts w:hint="eastAsia" w:ascii="宋体" w:hAnsi="宋体"/>
          <w:kern w:val="0"/>
          <w:sz w:val="24"/>
        </w:rPr>
        <w:t>）获取。</w:t>
      </w:r>
    </w:p>
    <w:p w14:paraId="59D4FC60">
      <w:pPr>
        <w:tabs>
          <w:tab w:val="left" w:pos="6260"/>
        </w:tabs>
        <w:autoSpaceDE w:val="0"/>
        <w:autoSpaceDN w:val="0"/>
        <w:adjustRightInd w:val="0"/>
        <w:spacing w:line="360" w:lineRule="auto"/>
        <w:ind w:right="-23"/>
        <w:jc w:val="left"/>
        <w:rPr>
          <w:rFonts w:ascii="宋体" w:hAnsi="宋体"/>
          <w:b/>
          <w:bCs/>
          <w:kern w:val="0"/>
          <w:sz w:val="24"/>
        </w:rPr>
      </w:pPr>
      <w:r>
        <w:rPr>
          <w:rFonts w:hint="eastAsia" w:ascii="宋体" w:hAnsi="宋体"/>
          <w:b/>
          <w:bCs/>
          <w:kern w:val="0"/>
          <w:sz w:val="24"/>
        </w:rPr>
        <w:t>七、报名</w:t>
      </w:r>
    </w:p>
    <w:p w14:paraId="48CF2181">
      <w:pPr>
        <w:tabs>
          <w:tab w:val="left" w:pos="6260"/>
        </w:tabs>
        <w:autoSpaceDE w:val="0"/>
        <w:autoSpaceDN w:val="0"/>
        <w:adjustRightInd w:val="0"/>
        <w:spacing w:line="360" w:lineRule="auto"/>
        <w:ind w:right="-23"/>
        <w:jc w:val="left"/>
        <w:rPr>
          <w:rFonts w:ascii="宋体" w:hAnsi="宋体"/>
          <w:kern w:val="0"/>
          <w:sz w:val="24"/>
        </w:rPr>
      </w:pPr>
      <w:r>
        <w:rPr>
          <w:rFonts w:hint="eastAsia" w:ascii="宋体" w:hAnsi="宋体"/>
          <w:kern w:val="0"/>
          <w:sz w:val="24"/>
        </w:rPr>
        <w:t>7.1报名时间：2025年 7月 2日至2025年 7月 7日（4个工作日，每天上午8:00-12:00，下午14:30-18:00）（北京时间，法定节假日除外）。</w:t>
      </w:r>
    </w:p>
    <w:p w14:paraId="4E978EBA">
      <w:pPr>
        <w:tabs>
          <w:tab w:val="left" w:pos="6260"/>
        </w:tabs>
        <w:autoSpaceDE w:val="0"/>
        <w:autoSpaceDN w:val="0"/>
        <w:adjustRightInd w:val="0"/>
        <w:spacing w:line="360" w:lineRule="auto"/>
        <w:ind w:right="-23"/>
        <w:jc w:val="left"/>
        <w:rPr>
          <w:rFonts w:ascii="宋体" w:hAnsi="宋体"/>
          <w:kern w:val="0"/>
          <w:sz w:val="24"/>
        </w:rPr>
      </w:pPr>
      <w:r>
        <w:rPr>
          <w:rFonts w:hint="eastAsia" w:ascii="宋体" w:hAnsi="宋体"/>
          <w:kern w:val="0"/>
          <w:sz w:val="24"/>
        </w:rPr>
        <w:t>7.2报名方式：潜在供应商提交</w:t>
      </w:r>
      <w:r>
        <w:rPr>
          <w:rFonts w:hint="eastAsia" w:ascii="宋体" w:hAnsi="宋体"/>
          <w:b/>
          <w:kern w:val="0"/>
          <w:sz w:val="24"/>
        </w:rPr>
        <w:t>供应商报名表</w:t>
      </w:r>
      <w:r>
        <w:rPr>
          <w:rFonts w:hint="eastAsia" w:ascii="宋体" w:hAnsi="宋体"/>
          <w:kern w:val="0"/>
          <w:sz w:val="24"/>
        </w:rPr>
        <w:t>和</w:t>
      </w:r>
      <w:r>
        <w:rPr>
          <w:rFonts w:hint="eastAsia" w:ascii="宋体" w:hAnsi="宋体"/>
          <w:b/>
          <w:kern w:val="0"/>
          <w:sz w:val="24"/>
        </w:rPr>
        <w:t>密封包装采购申请文件(具体格式详见采购文件第三章)原件</w:t>
      </w:r>
      <w:r>
        <w:rPr>
          <w:rFonts w:hint="eastAsia" w:ascii="宋体" w:hAnsi="宋体"/>
          <w:kern w:val="0"/>
          <w:sz w:val="24"/>
        </w:rPr>
        <w:t>至广安市人民医院办公楼采购科302房间</w:t>
      </w:r>
      <w:r>
        <w:rPr>
          <w:rFonts w:hint="eastAsia" w:ascii="宋体" w:hAnsi="宋体"/>
          <w:b/>
          <w:bCs/>
          <w:kern w:val="0"/>
          <w:sz w:val="24"/>
        </w:rPr>
        <w:t>（不接受邮寄）</w:t>
      </w:r>
      <w:r>
        <w:rPr>
          <w:rFonts w:hint="eastAsia" w:ascii="宋体" w:hAnsi="宋体"/>
          <w:kern w:val="0"/>
          <w:sz w:val="24"/>
        </w:rPr>
        <w:t>。</w:t>
      </w:r>
    </w:p>
    <w:p w14:paraId="48604143">
      <w:pPr>
        <w:spacing w:line="360" w:lineRule="auto"/>
        <w:rPr>
          <w:rFonts w:ascii="宋体" w:hAnsi="宋体"/>
          <w:kern w:val="0"/>
          <w:sz w:val="24"/>
        </w:rPr>
      </w:pPr>
      <w:r>
        <w:rPr>
          <w:rFonts w:hint="eastAsia" w:ascii="宋体" w:hAnsi="宋体"/>
          <w:kern w:val="0"/>
          <w:sz w:val="24"/>
        </w:rPr>
        <w:t>7.3逾期送达的或者未送达指定地点的报名表和采购申请文件，采购人不予受理。</w:t>
      </w:r>
    </w:p>
    <w:p w14:paraId="41406C4A">
      <w:pPr>
        <w:spacing w:line="360" w:lineRule="auto"/>
        <w:rPr>
          <w:rFonts w:ascii="宋体" w:hAnsi="宋体"/>
          <w:b/>
          <w:bCs/>
          <w:sz w:val="24"/>
        </w:rPr>
      </w:pPr>
      <w:r>
        <w:rPr>
          <w:rFonts w:hint="eastAsia" w:ascii="宋体" w:hAnsi="宋体"/>
          <w:b/>
          <w:bCs/>
          <w:sz w:val="24"/>
        </w:rPr>
        <w:t>八、本项目公告将在《广安市人民医院官网》上发布。</w:t>
      </w:r>
    </w:p>
    <w:p w14:paraId="3B148DAD">
      <w:pPr>
        <w:spacing w:line="360" w:lineRule="auto"/>
        <w:rPr>
          <w:rFonts w:ascii="宋体" w:hAnsi="宋体"/>
          <w:b/>
          <w:bCs/>
          <w:sz w:val="24"/>
        </w:rPr>
      </w:pPr>
      <w:r>
        <w:rPr>
          <w:rFonts w:hint="eastAsia" w:ascii="宋体" w:hAnsi="宋体"/>
          <w:b/>
          <w:bCs/>
          <w:sz w:val="24"/>
        </w:rPr>
        <w:t>九、联系方式</w:t>
      </w:r>
    </w:p>
    <w:p w14:paraId="488703A1">
      <w:pPr>
        <w:tabs>
          <w:tab w:val="left" w:pos="5160"/>
        </w:tabs>
        <w:autoSpaceDE w:val="0"/>
        <w:autoSpaceDN w:val="0"/>
        <w:adjustRightInd w:val="0"/>
        <w:spacing w:line="360" w:lineRule="auto"/>
        <w:ind w:right="-20"/>
        <w:jc w:val="left"/>
        <w:rPr>
          <w:rFonts w:ascii="宋体" w:hAnsi="宋体"/>
          <w:b/>
          <w:kern w:val="0"/>
          <w:sz w:val="24"/>
        </w:rPr>
      </w:pPr>
      <w:r>
        <w:rPr>
          <w:rFonts w:hint="eastAsia" w:ascii="宋体" w:hAnsi="宋体"/>
          <w:kern w:val="0"/>
          <w:sz w:val="24"/>
        </w:rPr>
        <w:t>采购人：</w:t>
      </w:r>
      <w:r>
        <w:rPr>
          <w:rFonts w:hint="eastAsia" w:ascii="宋体" w:hAnsi="宋体"/>
          <w:bCs/>
          <w:kern w:val="0"/>
          <w:sz w:val="24"/>
        </w:rPr>
        <w:t>广安市人民医院/四川大学华西医院广安医院</w:t>
      </w:r>
    </w:p>
    <w:p w14:paraId="375B1E43">
      <w:pPr>
        <w:tabs>
          <w:tab w:val="left" w:pos="1500"/>
          <w:tab w:val="left" w:pos="5160"/>
        </w:tabs>
        <w:autoSpaceDE w:val="0"/>
        <w:autoSpaceDN w:val="0"/>
        <w:adjustRightInd w:val="0"/>
        <w:spacing w:before="6" w:line="360" w:lineRule="auto"/>
        <w:ind w:left="5760" w:right="-20" w:hanging="5760" w:hangingChars="2400"/>
        <w:jc w:val="left"/>
        <w:rPr>
          <w:rFonts w:ascii="宋体" w:hAnsi="宋体"/>
          <w:kern w:val="0"/>
          <w:sz w:val="24"/>
        </w:rPr>
      </w:pPr>
      <w:r>
        <w:rPr>
          <w:rFonts w:hint="eastAsia" w:ascii="宋体" w:hAnsi="宋体"/>
          <w:kern w:val="0"/>
          <w:sz w:val="24"/>
        </w:rPr>
        <w:t xml:space="preserve">地 </w:t>
      </w:r>
      <w:r>
        <w:rPr>
          <w:rFonts w:ascii="宋体" w:hAnsi="宋体"/>
          <w:kern w:val="0"/>
          <w:sz w:val="24"/>
        </w:rPr>
        <w:t xml:space="preserve"> </w:t>
      </w:r>
      <w:r>
        <w:rPr>
          <w:rFonts w:hint="eastAsia" w:ascii="宋体" w:hAnsi="宋体"/>
          <w:kern w:val="0"/>
          <w:sz w:val="24"/>
        </w:rPr>
        <w:t>址：四川省广安市广安区城南开发区滨河路四段1号</w:t>
      </w:r>
    </w:p>
    <w:p w14:paraId="61359E44">
      <w:pPr>
        <w:tabs>
          <w:tab w:val="left" w:pos="1500"/>
          <w:tab w:val="left" w:pos="5160"/>
        </w:tabs>
        <w:autoSpaceDE w:val="0"/>
        <w:autoSpaceDN w:val="0"/>
        <w:adjustRightInd w:val="0"/>
        <w:spacing w:before="6" w:line="360" w:lineRule="auto"/>
        <w:ind w:right="-20"/>
        <w:jc w:val="left"/>
        <w:rPr>
          <w:rFonts w:ascii="宋体" w:hAnsi="宋体"/>
          <w:kern w:val="0"/>
          <w:sz w:val="24"/>
        </w:rPr>
      </w:pPr>
      <w:r>
        <w:rPr>
          <w:rFonts w:hint="eastAsia" w:ascii="宋体" w:hAnsi="宋体"/>
          <w:kern w:val="0"/>
          <w:sz w:val="24"/>
        </w:rPr>
        <w:t>采购流程咨询联系人：胡老师（采购办公室）</w:t>
      </w:r>
    </w:p>
    <w:p w14:paraId="0D406458">
      <w:pPr>
        <w:tabs>
          <w:tab w:val="left" w:pos="1500"/>
          <w:tab w:val="left" w:pos="5160"/>
        </w:tabs>
        <w:autoSpaceDE w:val="0"/>
        <w:autoSpaceDN w:val="0"/>
        <w:adjustRightInd w:val="0"/>
        <w:spacing w:before="6" w:line="360" w:lineRule="auto"/>
        <w:ind w:right="-20"/>
        <w:jc w:val="left"/>
        <w:rPr>
          <w:rFonts w:ascii="宋体" w:hAnsi="宋体"/>
          <w:kern w:val="0"/>
          <w:sz w:val="24"/>
        </w:rPr>
      </w:pPr>
      <w:r>
        <w:rPr>
          <w:rFonts w:hint="eastAsia" w:ascii="宋体" w:hAnsi="宋体"/>
          <w:kern w:val="0"/>
          <w:sz w:val="24"/>
        </w:rPr>
        <w:t>采购流程咨询联系电话：0826—2600016</w:t>
      </w:r>
      <w:r>
        <w:rPr>
          <w:rFonts w:ascii="宋体" w:hAnsi="宋体"/>
          <w:kern w:val="0"/>
          <w:sz w:val="24"/>
        </w:rPr>
        <w:t xml:space="preserve">  19182656132</w:t>
      </w:r>
    </w:p>
    <w:p w14:paraId="3DE127BE">
      <w:pPr>
        <w:tabs>
          <w:tab w:val="left" w:pos="1500"/>
          <w:tab w:val="left" w:pos="5160"/>
        </w:tabs>
        <w:autoSpaceDE w:val="0"/>
        <w:autoSpaceDN w:val="0"/>
        <w:adjustRightInd w:val="0"/>
        <w:spacing w:before="6" w:line="360" w:lineRule="auto"/>
        <w:ind w:right="-20"/>
        <w:jc w:val="left"/>
        <w:rPr>
          <w:rFonts w:ascii="宋体" w:hAnsi="宋体"/>
          <w:kern w:val="0"/>
          <w:sz w:val="24"/>
        </w:rPr>
      </w:pPr>
      <w:r>
        <w:rPr>
          <w:rFonts w:hint="eastAsia" w:ascii="宋体" w:hAnsi="宋体"/>
          <w:kern w:val="0"/>
          <w:sz w:val="24"/>
        </w:rPr>
        <w:t>项目相关咨询联系人：温老师（基本建设科）</w:t>
      </w:r>
    </w:p>
    <w:p w14:paraId="7707DAB3">
      <w:pPr>
        <w:tabs>
          <w:tab w:val="left" w:pos="1500"/>
          <w:tab w:val="left" w:pos="5160"/>
        </w:tabs>
        <w:autoSpaceDE w:val="0"/>
        <w:autoSpaceDN w:val="0"/>
        <w:adjustRightInd w:val="0"/>
        <w:spacing w:before="6" w:line="360" w:lineRule="auto"/>
        <w:ind w:right="-20"/>
        <w:jc w:val="left"/>
        <w:rPr>
          <w:rFonts w:ascii="宋体" w:hAnsi="宋体"/>
          <w:kern w:val="0"/>
          <w:sz w:val="24"/>
        </w:rPr>
      </w:pPr>
      <w:r>
        <w:rPr>
          <w:rFonts w:hint="eastAsia" w:ascii="宋体" w:hAnsi="宋体"/>
          <w:kern w:val="0"/>
          <w:sz w:val="24"/>
        </w:rPr>
        <w:t>项目相关咨询联系电话：</w:t>
      </w:r>
      <w:r>
        <w:rPr>
          <w:rFonts w:ascii="宋体" w:hAnsi="宋体"/>
          <w:kern w:val="0"/>
          <w:sz w:val="24"/>
        </w:rPr>
        <w:t>18281605030</w:t>
      </w:r>
    </w:p>
    <w:p w14:paraId="7A3AFD6F">
      <w:pPr>
        <w:pStyle w:val="39"/>
      </w:pPr>
      <w:r>
        <w:rPr>
          <w:rFonts w:ascii="宋体" w:hAnsi="宋体"/>
        </w:rPr>
        <w:br w:type="page"/>
      </w:r>
      <w:bookmarkStart w:id="5" w:name="_Toc151046661"/>
      <w:r>
        <w:rPr>
          <w:rFonts w:hint="eastAsia"/>
        </w:rPr>
        <w:t>第二章  采购须知</w:t>
      </w:r>
      <w:bookmarkEnd w:id="0"/>
      <w:bookmarkEnd w:id="5"/>
    </w:p>
    <w:p w14:paraId="73D456A6">
      <w:pPr>
        <w:spacing w:line="360" w:lineRule="auto"/>
        <w:jc w:val="center"/>
        <w:rPr>
          <w:rFonts w:ascii="宋体" w:hAnsi="宋体"/>
          <w:b/>
          <w:sz w:val="28"/>
          <w:szCs w:val="28"/>
        </w:rPr>
      </w:pPr>
      <w:r>
        <w:rPr>
          <w:rFonts w:hint="eastAsia" w:ascii="宋体" w:hAnsi="宋体"/>
          <w:b/>
          <w:sz w:val="28"/>
          <w:szCs w:val="28"/>
        </w:rPr>
        <w:t>（一）采购须知前附表</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
        <w:gridCol w:w="1842"/>
        <w:gridCol w:w="6783"/>
      </w:tblGrid>
      <w:tr w14:paraId="7488B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974" w:type="dxa"/>
            <w:vAlign w:val="center"/>
          </w:tcPr>
          <w:p w14:paraId="514F4C1C">
            <w:pPr>
              <w:spacing w:line="360" w:lineRule="auto"/>
              <w:jc w:val="center"/>
              <w:rPr>
                <w:rFonts w:ascii="宋体"/>
                <w:b/>
                <w:szCs w:val="21"/>
              </w:rPr>
            </w:pPr>
            <w:r>
              <w:rPr>
                <w:rFonts w:hint="eastAsia" w:ascii="宋体"/>
                <w:b/>
                <w:szCs w:val="21"/>
              </w:rPr>
              <w:t>序号</w:t>
            </w:r>
          </w:p>
        </w:tc>
        <w:tc>
          <w:tcPr>
            <w:tcW w:w="1842" w:type="dxa"/>
            <w:vAlign w:val="center"/>
          </w:tcPr>
          <w:p w14:paraId="69CE59D3">
            <w:pPr>
              <w:spacing w:line="360" w:lineRule="auto"/>
              <w:jc w:val="center"/>
              <w:rPr>
                <w:rFonts w:ascii="宋体"/>
                <w:b/>
                <w:szCs w:val="21"/>
              </w:rPr>
            </w:pPr>
            <w:r>
              <w:rPr>
                <w:rFonts w:hint="eastAsia" w:ascii="宋体"/>
                <w:b/>
                <w:szCs w:val="21"/>
              </w:rPr>
              <w:t>条 款 名 称</w:t>
            </w:r>
          </w:p>
        </w:tc>
        <w:tc>
          <w:tcPr>
            <w:tcW w:w="6783" w:type="dxa"/>
            <w:vAlign w:val="center"/>
          </w:tcPr>
          <w:p w14:paraId="257D5E70">
            <w:pPr>
              <w:jc w:val="center"/>
              <w:rPr>
                <w:b/>
                <w:szCs w:val="21"/>
              </w:rPr>
            </w:pPr>
            <w:r>
              <w:rPr>
                <w:rFonts w:hint="eastAsia" w:ascii="宋体"/>
                <w:b/>
                <w:szCs w:val="21"/>
              </w:rPr>
              <w:t>编 列 内 容</w:t>
            </w:r>
          </w:p>
        </w:tc>
      </w:tr>
      <w:tr w14:paraId="2785E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974" w:type="dxa"/>
            <w:vAlign w:val="center"/>
          </w:tcPr>
          <w:p w14:paraId="5EA367D0">
            <w:pPr>
              <w:spacing w:line="360" w:lineRule="auto"/>
              <w:jc w:val="center"/>
              <w:rPr>
                <w:rFonts w:ascii="宋体"/>
                <w:szCs w:val="21"/>
              </w:rPr>
            </w:pPr>
            <w:r>
              <w:rPr>
                <w:rFonts w:hint="eastAsia" w:ascii="宋体"/>
                <w:szCs w:val="21"/>
              </w:rPr>
              <w:t>1</w:t>
            </w:r>
          </w:p>
        </w:tc>
        <w:tc>
          <w:tcPr>
            <w:tcW w:w="1842" w:type="dxa"/>
            <w:vAlign w:val="center"/>
          </w:tcPr>
          <w:p w14:paraId="59D310A2">
            <w:pPr>
              <w:jc w:val="center"/>
              <w:rPr>
                <w:rFonts w:ascii="宋体"/>
                <w:szCs w:val="21"/>
              </w:rPr>
            </w:pPr>
            <w:r>
              <w:rPr>
                <w:rFonts w:hint="eastAsia" w:ascii="宋体"/>
                <w:szCs w:val="21"/>
              </w:rPr>
              <w:t>采购人</w:t>
            </w:r>
          </w:p>
        </w:tc>
        <w:tc>
          <w:tcPr>
            <w:tcW w:w="6783" w:type="dxa"/>
            <w:vAlign w:val="center"/>
          </w:tcPr>
          <w:p w14:paraId="30C1EAB5">
            <w:pPr>
              <w:pStyle w:val="159"/>
              <w:spacing w:before="0" w:beforeAutospacing="0" w:after="0" w:afterAutospacing="0" w:line="360" w:lineRule="auto"/>
              <w:jc w:val="both"/>
              <w:rPr>
                <w:rFonts w:hAnsi="Times New Roman" w:cs="Times New Roman"/>
                <w:color w:val="auto"/>
                <w:kern w:val="2"/>
                <w:sz w:val="21"/>
                <w:szCs w:val="21"/>
              </w:rPr>
            </w:pPr>
            <w:r>
              <w:rPr>
                <w:rFonts w:hint="eastAsia" w:hAnsi="Times New Roman" w:cs="Times New Roman"/>
                <w:color w:val="auto"/>
                <w:kern w:val="2"/>
                <w:sz w:val="21"/>
                <w:szCs w:val="21"/>
              </w:rPr>
              <w:t>广安市人民医院/四川大学华西医院广安医院</w:t>
            </w:r>
          </w:p>
        </w:tc>
      </w:tr>
      <w:tr w14:paraId="12608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2" w:hRule="atLeast"/>
          <w:jc w:val="center"/>
        </w:trPr>
        <w:tc>
          <w:tcPr>
            <w:tcW w:w="974" w:type="dxa"/>
            <w:vAlign w:val="center"/>
          </w:tcPr>
          <w:p w14:paraId="76752D2D">
            <w:pPr>
              <w:spacing w:line="360" w:lineRule="auto"/>
              <w:jc w:val="center"/>
              <w:rPr>
                <w:rFonts w:ascii="宋体"/>
                <w:szCs w:val="21"/>
              </w:rPr>
            </w:pPr>
            <w:r>
              <w:rPr>
                <w:rFonts w:ascii="宋体"/>
                <w:szCs w:val="21"/>
              </w:rPr>
              <w:t>2</w:t>
            </w:r>
          </w:p>
        </w:tc>
        <w:tc>
          <w:tcPr>
            <w:tcW w:w="1842" w:type="dxa"/>
            <w:vAlign w:val="center"/>
          </w:tcPr>
          <w:p w14:paraId="450A9054">
            <w:pPr>
              <w:jc w:val="center"/>
              <w:rPr>
                <w:rFonts w:ascii="宋体"/>
                <w:szCs w:val="21"/>
              </w:rPr>
            </w:pPr>
            <w:r>
              <w:rPr>
                <w:rFonts w:hint="eastAsia" w:ascii="宋体"/>
                <w:szCs w:val="21"/>
              </w:rPr>
              <w:t>项目名称</w:t>
            </w:r>
          </w:p>
        </w:tc>
        <w:tc>
          <w:tcPr>
            <w:tcW w:w="6783" w:type="dxa"/>
            <w:vAlign w:val="center"/>
          </w:tcPr>
          <w:p w14:paraId="3E1EA497">
            <w:pPr>
              <w:spacing w:line="360" w:lineRule="auto"/>
              <w:jc w:val="left"/>
              <w:rPr>
                <w:rFonts w:ascii="宋体"/>
                <w:szCs w:val="21"/>
              </w:rPr>
            </w:pPr>
            <w:r>
              <w:rPr>
                <w:rFonts w:hint="eastAsia" w:ascii="宋体"/>
                <w:szCs w:val="21"/>
              </w:rPr>
              <w:t>广安市人民医院/四川大学华西医院广安医院第三住院大楼一楼营养科改造</w:t>
            </w:r>
            <w:r>
              <w:rPr>
                <w:rFonts w:hint="eastAsia" w:ascii="宋体"/>
                <w:szCs w:val="21"/>
                <w:lang w:eastAsia="zh-CN"/>
              </w:rPr>
              <w:t>（</w:t>
            </w:r>
            <w:r>
              <w:rPr>
                <w:rFonts w:hint="eastAsia" w:ascii="宋体"/>
                <w:szCs w:val="21"/>
                <w:lang w:val="en-US" w:eastAsia="zh-CN"/>
              </w:rPr>
              <w:t>三</w:t>
            </w:r>
            <w:r>
              <w:rPr>
                <w:rFonts w:hint="eastAsia" w:ascii="宋体"/>
                <w:szCs w:val="21"/>
                <w:lang w:eastAsia="zh-CN"/>
              </w:rPr>
              <w:t>次）</w:t>
            </w:r>
            <w:r>
              <w:rPr>
                <w:rFonts w:hint="eastAsia" w:ascii="宋体"/>
                <w:szCs w:val="21"/>
              </w:rPr>
              <w:t>项目</w:t>
            </w:r>
          </w:p>
        </w:tc>
      </w:tr>
      <w:tr w14:paraId="59E32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2" w:hRule="atLeast"/>
          <w:jc w:val="center"/>
        </w:trPr>
        <w:tc>
          <w:tcPr>
            <w:tcW w:w="974" w:type="dxa"/>
            <w:vAlign w:val="center"/>
          </w:tcPr>
          <w:p w14:paraId="41B70AC0">
            <w:pPr>
              <w:spacing w:line="360" w:lineRule="auto"/>
              <w:jc w:val="center"/>
              <w:rPr>
                <w:rFonts w:ascii="宋体"/>
                <w:szCs w:val="21"/>
              </w:rPr>
            </w:pPr>
            <w:r>
              <w:rPr>
                <w:rFonts w:hint="eastAsia" w:ascii="宋体"/>
                <w:szCs w:val="21"/>
              </w:rPr>
              <w:t>3</w:t>
            </w:r>
          </w:p>
        </w:tc>
        <w:tc>
          <w:tcPr>
            <w:tcW w:w="1842" w:type="dxa"/>
            <w:vAlign w:val="center"/>
          </w:tcPr>
          <w:p w14:paraId="36B48062">
            <w:pPr>
              <w:jc w:val="center"/>
              <w:rPr>
                <w:rFonts w:ascii="宋体"/>
                <w:szCs w:val="21"/>
              </w:rPr>
            </w:pPr>
            <w:r>
              <w:rPr>
                <w:rFonts w:hint="eastAsia" w:ascii="宋体"/>
                <w:szCs w:val="21"/>
              </w:rPr>
              <w:t>最高限价</w:t>
            </w:r>
          </w:p>
          <w:p w14:paraId="6D5D19CD">
            <w:pPr>
              <w:pStyle w:val="2"/>
              <w:spacing w:line="240" w:lineRule="auto"/>
              <w:jc w:val="center"/>
              <w:rPr>
                <w:rFonts w:hAnsi="Calibri"/>
                <w:sz w:val="21"/>
                <w:szCs w:val="21"/>
              </w:rPr>
            </w:pPr>
            <w:r>
              <w:rPr>
                <w:rFonts w:hint="eastAsia" w:hAnsi="Calibri"/>
                <w:sz w:val="21"/>
                <w:szCs w:val="21"/>
              </w:rPr>
              <w:t>（实质性要求）</w:t>
            </w:r>
          </w:p>
        </w:tc>
        <w:tc>
          <w:tcPr>
            <w:tcW w:w="6783" w:type="dxa"/>
            <w:vAlign w:val="center"/>
          </w:tcPr>
          <w:p w14:paraId="38DCC05E">
            <w:pPr>
              <w:spacing w:line="360" w:lineRule="auto"/>
              <w:jc w:val="left"/>
              <w:rPr>
                <w:szCs w:val="21"/>
              </w:rPr>
            </w:pPr>
            <w:r>
              <w:rPr>
                <w:rFonts w:hint="eastAsia" w:ascii="宋体"/>
                <w:szCs w:val="21"/>
              </w:rPr>
              <w:t>本项目的最高限价详见第一章4.项目简介，</w:t>
            </w:r>
            <w:r>
              <w:rPr>
                <w:rFonts w:hint="eastAsia"/>
                <w:szCs w:val="21"/>
              </w:rPr>
              <w:t>采购申请人的报价超过最高限价的，其采购申请文件按无效处理。</w:t>
            </w:r>
          </w:p>
        </w:tc>
      </w:tr>
      <w:tr w14:paraId="0084D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2" w:hRule="atLeast"/>
          <w:jc w:val="center"/>
        </w:trPr>
        <w:tc>
          <w:tcPr>
            <w:tcW w:w="974" w:type="dxa"/>
            <w:vAlign w:val="center"/>
          </w:tcPr>
          <w:p w14:paraId="23466340">
            <w:pPr>
              <w:spacing w:line="360" w:lineRule="auto"/>
              <w:jc w:val="center"/>
              <w:rPr>
                <w:rFonts w:ascii="宋体"/>
                <w:szCs w:val="21"/>
              </w:rPr>
            </w:pPr>
            <w:r>
              <w:rPr>
                <w:rFonts w:hint="eastAsia" w:ascii="宋体"/>
                <w:szCs w:val="21"/>
              </w:rPr>
              <w:t>4</w:t>
            </w:r>
          </w:p>
        </w:tc>
        <w:tc>
          <w:tcPr>
            <w:tcW w:w="1842" w:type="dxa"/>
            <w:vAlign w:val="center"/>
          </w:tcPr>
          <w:p w14:paraId="7DCEACC9">
            <w:pPr>
              <w:jc w:val="center"/>
              <w:rPr>
                <w:rFonts w:ascii="宋体"/>
                <w:szCs w:val="21"/>
              </w:rPr>
            </w:pPr>
            <w:r>
              <w:rPr>
                <w:rFonts w:hint="eastAsia" w:ascii="宋体"/>
                <w:szCs w:val="21"/>
              </w:rPr>
              <w:t>不正当</w:t>
            </w:r>
          </w:p>
          <w:p w14:paraId="0FB72036">
            <w:pPr>
              <w:jc w:val="center"/>
              <w:rPr>
                <w:rFonts w:ascii="宋体"/>
                <w:szCs w:val="21"/>
              </w:rPr>
            </w:pPr>
            <w:r>
              <w:rPr>
                <w:rFonts w:hint="eastAsia" w:ascii="宋体"/>
                <w:szCs w:val="21"/>
              </w:rPr>
              <w:t>竞争预防措施</w:t>
            </w:r>
          </w:p>
          <w:p w14:paraId="774742B6">
            <w:pPr>
              <w:jc w:val="center"/>
              <w:rPr>
                <w:rFonts w:ascii="宋体"/>
                <w:szCs w:val="21"/>
              </w:rPr>
            </w:pPr>
            <w:r>
              <w:rPr>
                <w:rFonts w:hint="eastAsia" w:ascii="宋体"/>
                <w:szCs w:val="21"/>
              </w:rPr>
              <w:t>（实质性要求）</w:t>
            </w:r>
          </w:p>
        </w:tc>
        <w:tc>
          <w:tcPr>
            <w:tcW w:w="6783" w:type="dxa"/>
            <w:vAlign w:val="center"/>
          </w:tcPr>
          <w:p w14:paraId="50D7E633">
            <w:pPr>
              <w:spacing w:line="360" w:lineRule="auto"/>
              <w:jc w:val="left"/>
              <w:rPr>
                <w:rFonts w:ascii="宋体"/>
                <w:szCs w:val="21"/>
              </w:rPr>
            </w:pPr>
            <w:r>
              <w:rPr>
                <w:rFonts w:hint="eastAsia" w:ascii="宋体"/>
                <w:szCs w:val="21"/>
              </w:rPr>
              <w:t>评审委员会认为采购申请人的报价明显低于其他通过符合性审查的采购申请人的报价，有可能影响货物/服务/工程质量或者不能诚信履约的，应当要求其在评审现场合理的时间内提供书面说明，必要时提交相关证明材料。书面说明应当按照国家财务会计制度的规定要求，逐项就采购申请人提供的货物/服务/工程的主营业务成本（应根据采购申请人企业类型予以区别）、税金及附加、销售费用、管理费用、财务费用等成本构成事项详细陈述。</w:t>
            </w:r>
          </w:p>
          <w:p w14:paraId="4BC5EEF0">
            <w:pPr>
              <w:spacing w:line="360" w:lineRule="auto"/>
              <w:jc w:val="left"/>
              <w:rPr>
                <w:rFonts w:ascii="宋体"/>
                <w:szCs w:val="21"/>
              </w:rPr>
            </w:pPr>
            <w:r>
              <w:rPr>
                <w:rFonts w:hint="eastAsia" w:ascii="宋体"/>
                <w:szCs w:val="21"/>
              </w:rPr>
              <w:t>采购申请人书面说明应当签字确认或者加盖公章，否则无效。</w:t>
            </w:r>
          </w:p>
          <w:p w14:paraId="4731CEB1">
            <w:pPr>
              <w:spacing w:line="360" w:lineRule="auto"/>
              <w:jc w:val="left"/>
              <w:rPr>
                <w:rFonts w:ascii="宋体"/>
                <w:szCs w:val="21"/>
              </w:rPr>
            </w:pPr>
            <w:r>
              <w:rPr>
                <w:rFonts w:hint="eastAsia" w:ascii="宋体"/>
                <w:szCs w:val="21"/>
              </w:rPr>
              <w:t>采购申请人提供书面说明后，评审委员会应当结合采购项目的采购需求、专业实际情况、采购申请人财务状况报告、与其他采购申请人比较情况等就采购申请人书面说明进行审查评价。采购申请人拒绝或者变相拒绝提供有效书面说明或者书面说明不能证明其报价合理性的，评审委员会应当将其采购申请文件作无效处理。</w:t>
            </w:r>
          </w:p>
        </w:tc>
      </w:tr>
      <w:tr w14:paraId="288B7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74" w:type="dxa"/>
            <w:vAlign w:val="center"/>
          </w:tcPr>
          <w:p w14:paraId="7A514FAB">
            <w:pPr>
              <w:spacing w:line="360" w:lineRule="auto"/>
              <w:jc w:val="center"/>
              <w:rPr>
                <w:rFonts w:ascii="宋体"/>
                <w:szCs w:val="21"/>
              </w:rPr>
            </w:pPr>
            <w:r>
              <w:rPr>
                <w:rFonts w:ascii="宋体"/>
                <w:szCs w:val="21"/>
              </w:rPr>
              <w:t>5</w:t>
            </w:r>
          </w:p>
        </w:tc>
        <w:tc>
          <w:tcPr>
            <w:tcW w:w="1842" w:type="dxa"/>
            <w:vAlign w:val="center"/>
          </w:tcPr>
          <w:p w14:paraId="5B6874CD">
            <w:pPr>
              <w:jc w:val="center"/>
              <w:rPr>
                <w:szCs w:val="21"/>
              </w:rPr>
            </w:pPr>
            <w:r>
              <w:rPr>
                <w:rFonts w:hint="eastAsia"/>
                <w:szCs w:val="21"/>
              </w:rPr>
              <w:t>采购响应有效期</w:t>
            </w:r>
          </w:p>
          <w:p w14:paraId="6D7E7AB6">
            <w:pPr>
              <w:jc w:val="center"/>
              <w:rPr>
                <w:szCs w:val="21"/>
              </w:rPr>
            </w:pPr>
            <w:r>
              <w:rPr>
                <w:rFonts w:hint="eastAsia" w:ascii="宋体"/>
                <w:szCs w:val="21"/>
              </w:rPr>
              <w:t>（实质性要求）</w:t>
            </w:r>
          </w:p>
        </w:tc>
        <w:tc>
          <w:tcPr>
            <w:tcW w:w="6783" w:type="dxa"/>
            <w:vAlign w:val="center"/>
          </w:tcPr>
          <w:p w14:paraId="33E934B2">
            <w:pPr>
              <w:rPr>
                <w:szCs w:val="21"/>
              </w:rPr>
            </w:pPr>
            <w:r>
              <w:rPr>
                <w:rFonts w:hint="eastAsia"/>
                <w:szCs w:val="21"/>
              </w:rPr>
              <w:t>递交采购申请文件截止时间起</w:t>
            </w:r>
            <w:r>
              <w:rPr>
                <w:szCs w:val="21"/>
              </w:rPr>
              <w:t>90</w:t>
            </w:r>
            <w:r>
              <w:rPr>
                <w:rFonts w:hint="eastAsia"/>
                <w:szCs w:val="21"/>
              </w:rPr>
              <w:t>日内有效。</w:t>
            </w:r>
          </w:p>
        </w:tc>
      </w:tr>
      <w:tr w14:paraId="1CBDD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974" w:type="dxa"/>
            <w:vAlign w:val="center"/>
          </w:tcPr>
          <w:p w14:paraId="2F69E9B3">
            <w:pPr>
              <w:spacing w:line="360" w:lineRule="auto"/>
              <w:jc w:val="center"/>
              <w:rPr>
                <w:rFonts w:ascii="宋体"/>
                <w:szCs w:val="21"/>
              </w:rPr>
            </w:pPr>
            <w:r>
              <w:rPr>
                <w:rFonts w:ascii="宋体"/>
                <w:szCs w:val="21"/>
              </w:rPr>
              <w:t>6</w:t>
            </w:r>
          </w:p>
        </w:tc>
        <w:tc>
          <w:tcPr>
            <w:tcW w:w="1842" w:type="dxa"/>
            <w:vAlign w:val="center"/>
          </w:tcPr>
          <w:p w14:paraId="21597469">
            <w:pPr>
              <w:jc w:val="center"/>
              <w:rPr>
                <w:szCs w:val="21"/>
              </w:rPr>
            </w:pPr>
            <w:r>
              <w:rPr>
                <w:rFonts w:hint="eastAsia"/>
                <w:szCs w:val="21"/>
              </w:rPr>
              <w:t>采购申请文件份数、包装及密封要求</w:t>
            </w:r>
          </w:p>
        </w:tc>
        <w:tc>
          <w:tcPr>
            <w:tcW w:w="6783" w:type="dxa"/>
            <w:vAlign w:val="center"/>
          </w:tcPr>
          <w:p w14:paraId="2E08B46B">
            <w:pPr>
              <w:numPr>
                <w:ilvl w:val="255"/>
                <w:numId w:val="0"/>
              </w:numPr>
              <w:spacing w:line="360" w:lineRule="auto"/>
              <w:rPr>
                <w:rFonts w:ascii="宋体"/>
                <w:szCs w:val="21"/>
              </w:rPr>
            </w:pPr>
            <w:r>
              <w:rPr>
                <w:rFonts w:hint="eastAsia"/>
                <w:b/>
                <w:szCs w:val="21"/>
              </w:rPr>
              <w:t>正本一份，副本二份</w:t>
            </w:r>
            <w:r>
              <w:rPr>
                <w:rFonts w:hint="eastAsia" w:ascii="宋体"/>
                <w:szCs w:val="21"/>
              </w:rPr>
              <w:t>，采购申请文件副本由其正本复制（复印）而成（包括证明文件）。当副本和正本不一致时，以正本为准，但副本和正本内容不一致造成的评审差错由采购申请人自行承担。</w:t>
            </w:r>
          </w:p>
          <w:p w14:paraId="25A101EC">
            <w:pPr>
              <w:numPr>
                <w:ilvl w:val="255"/>
                <w:numId w:val="0"/>
              </w:numPr>
              <w:spacing w:line="360" w:lineRule="auto"/>
              <w:rPr>
                <w:rFonts w:ascii="宋体"/>
                <w:b/>
                <w:szCs w:val="21"/>
              </w:rPr>
            </w:pPr>
            <w:r>
              <w:rPr>
                <w:rFonts w:hint="eastAsia" w:ascii="宋体"/>
                <w:b/>
                <w:szCs w:val="21"/>
              </w:rPr>
              <w:t>采购申请文件的正本和副本应密封包装,包装</w:t>
            </w:r>
            <w:r>
              <w:rPr>
                <w:rFonts w:ascii="宋体"/>
                <w:b/>
                <w:szCs w:val="21"/>
              </w:rPr>
              <w:t>袋注明联系方式</w:t>
            </w:r>
            <w:r>
              <w:rPr>
                <w:rFonts w:hint="eastAsia" w:ascii="宋体"/>
                <w:b/>
                <w:szCs w:val="21"/>
              </w:rPr>
              <w:t>。</w:t>
            </w:r>
          </w:p>
        </w:tc>
      </w:tr>
      <w:tr w14:paraId="3F76E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jc w:val="center"/>
        </w:trPr>
        <w:tc>
          <w:tcPr>
            <w:tcW w:w="974" w:type="dxa"/>
            <w:vAlign w:val="center"/>
          </w:tcPr>
          <w:p w14:paraId="25DF91B5">
            <w:pPr>
              <w:spacing w:line="360" w:lineRule="auto"/>
              <w:jc w:val="center"/>
              <w:rPr>
                <w:rFonts w:ascii="宋体"/>
                <w:szCs w:val="21"/>
              </w:rPr>
            </w:pPr>
            <w:r>
              <w:rPr>
                <w:rFonts w:ascii="宋体"/>
                <w:szCs w:val="21"/>
              </w:rPr>
              <w:t>7</w:t>
            </w:r>
          </w:p>
        </w:tc>
        <w:tc>
          <w:tcPr>
            <w:tcW w:w="1842" w:type="dxa"/>
            <w:vAlign w:val="center"/>
          </w:tcPr>
          <w:p w14:paraId="334B6C1A">
            <w:pPr>
              <w:spacing w:line="360" w:lineRule="auto"/>
              <w:jc w:val="center"/>
              <w:rPr>
                <w:rFonts w:ascii="宋体"/>
                <w:szCs w:val="21"/>
              </w:rPr>
            </w:pPr>
            <w:r>
              <w:rPr>
                <w:rFonts w:hint="eastAsia" w:ascii="宋体"/>
                <w:szCs w:val="21"/>
              </w:rPr>
              <w:t>装订要求</w:t>
            </w:r>
          </w:p>
        </w:tc>
        <w:tc>
          <w:tcPr>
            <w:tcW w:w="6783" w:type="dxa"/>
            <w:vAlign w:val="center"/>
          </w:tcPr>
          <w:p w14:paraId="7DA2970E">
            <w:pPr>
              <w:spacing w:line="360" w:lineRule="auto"/>
              <w:rPr>
                <w:rFonts w:ascii="宋体"/>
                <w:szCs w:val="21"/>
              </w:rPr>
            </w:pPr>
            <w:r>
              <w:rPr>
                <w:rFonts w:hint="eastAsia" w:ascii="宋体"/>
                <w:szCs w:val="21"/>
              </w:rPr>
              <w:t>采购申请文件的正本和副本一律用A4复印纸（图纸、表格及证件除外）编制和复制。</w:t>
            </w:r>
          </w:p>
          <w:p w14:paraId="20D0D4C5">
            <w:pPr>
              <w:spacing w:line="360" w:lineRule="auto"/>
              <w:rPr>
                <w:rFonts w:ascii="宋体"/>
                <w:b/>
                <w:szCs w:val="21"/>
              </w:rPr>
            </w:pPr>
            <w:r>
              <w:rPr>
                <w:rFonts w:hint="eastAsia" w:ascii="宋体"/>
                <w:b/>
                <w:szCs w:val="21"/>
              </w:rPr>
              <w:t>采购申请文件的正本和副本应采用粘贴方式左侧装订，不得采用活页夹等可随时拆换的方式装订，不得有零散页。</w:t>
            </w:r>
          </w:p>
          <w:p w14:paraId="44974269">
            <w:pPr>
              <w:spacing w:line="360" w:lineRule="auto"/>
              <w:rPr>
                <w:rFonts w:ascii="宋体"/>
                <w:szCs w:val="21"/>
              </w:rPr>
            </w:pPr>
            <w:r>
              <w:rPr>
                <w:rFonts w:hint="eastAsia" w:ascii="宋体"/>
                <w:szCs w:val="21"/>
              </w:rPr>
              <w:t>采购申请文件若同一册的内容较多，可装订成若干分册，并在封面标明次序及册数。</w:t>
            </w:r>
          </w:p>
          <w:p w14:paraId="3A19D635">
            <w:pPr>
              <w:spacing w:line="360" w:lineRule="auto"/>
              <w:rPr>
                <w:rFonts w:ascii="宋体"/>
                <w:szCs w:val="21"/>
              </w:rPr>
            </w:pPr>
            <w:r>
              <w:rPr>
                <w:rFonts w:hint="eastAsia" w:ascii="宋体"/>
                <w:szCs w:val="21"/>
              </w:rPr>
              <w:t>采购申请文件中的证明、证件及附件等的复印件应集中紧附在相应正文后面，并尽量与前面正文部分的顺序相对应。修改的采购申请文件的装订也应按本要求办理。</w:t>
            </w:r>
          </w:p>
        </w:tc>
      </w:tr>
      <w:tr w14:paraId="12645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974" w:type="dxa"/>
            <w:vAlign w:val="center"/>
          </w:tcPr>
          <w:p w14:paraId="074E3F2C">
            <w:pPr>
              <w:spacing w:line="360" w:lineRule="auto"/>
              <w:jc w:val="center"/>
              <w:rPr>
                <w:rFonts w:ascii="宋体"/>
                <w:szCs w:val="21"/>
              </w:rPr>
            </w:pPr>
            <w:r>
              <w:rPr>
                <w:rFonts w:ascii="宋体"/>
                <w:szCs w:val="21"/>
              </w:rPr>
              <w:t>8</w:t>
            </w:r>
          </w:p>
        </w:tc>
        <w:tc>
          <w:tcPr>
            <w:tcW w:w="1842" w:type="dxa"/>
            <w:vAlign w:val="center"/>
          </w:tcPr>
          <w:p w14:paraId="5CA0B194">
            <w:pPr>
              <w:jc w:val="center"/>
              <w:rPr>
                <w:rFonts w:ascii="宋体"/>
                <w:szCs w:val="21"/>
              </w:rPr>
            </w:pPr>
            <w:r>
              <w:rPr>
                <w:rFonts w:hint="eastAsia" w:ascii="宋体"/>
                <w:szCs w:val="21"/>
              </w:rPr>
              <w:t>是否退还采购申请文件</w:t>
            </w:r>
          </w:p>
        </w:tc>
        <w:tc>
          <w:tcPr>
            <w:tcW w:w="6783" w:type="dxa"/>
            <w:vAlign w:val="center"/>
          </w:tcPr>
          <w:p w14:paraId="70686623">
            <w:pPr>
              <w:spacing w:line="360" w:lineRule="auto"/>
              <w:rPr>
                <w:rFonts w:ascii="宋体" w:cs="Courier New"/>
                <w:kern w:val="0"/>
                <w:szCs w:val="21"/>
              </w:rPr>
            </w:pPr>
            <w:r>
              <w:rPr>
                <w:rFonts w:hint="eastAsia" w:ascii="宋体" w:cs="Courier New"/>
                <w:kern w:val="0"/>
                <w:szCs w:val="21"/>
              </w:rPr>
              <w:t>否</w:t>
            </w:r>
          </w:p>
        </w:tc>
      </w:tr>
      <w:tr w14:paraId="572A5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974" w:type="dxa"/>
            <w:vAlign w:val="center"/>
          </w:tcPr>
          <w:p w14:paraId="794EF261">
            <w:pPr>
              <w:spacing w:line="360" w:lineRule="auto"/>
              <w:jc w:val="center"/>
              <w:rPr>
                <w:rFonts w:ascii="宋体"/>
                <w:szCs w:val="21"/>
              </w:rPr>
            </w:pPr>
            <w:r>
              <w:rPr>
                <w:rFonts w:ascii="宋体"/>
                <w:szCs w:val="21"/>
              </w:rPr>
              <w:t>9</w:t>
            </w:r>
          </w:p>
        </w:tc>
        <w:tc>
          <w:tcPr>
            <w:tcW w:w="1842" w:type="dxa"/>
            <w:vAlign w:val="center"/>
          </w:tcPr>
          <w:p w14:paraId="364C31F8">
            <w:pPr>
              <w:jc w:val="center"/>
              <w:rPr>
                <w:rFonts w:ascii="宋体"/>
                <w:szCs w:val="21"/>
              </w:rPr>
            </w:pPr>
            <w:r>
              <w:rPr>
                <w:rFonts w:hint="eastAsia" w:ascii="宋体"/>
                <w:szCs w:val="21"/>
              </w:rPr>
              <w:t>评审方法</w:t>
            </w:r>
          </w:p>
          <w:p w14:paraId="4C9F282B">
            <w:pPr>
              <w:jc w:val="center"/>
              <w:rPr>
                <w:rFonts w:ascii="宋体"/>
                <w:szCs w:val="21"/>
              </w:rPr>
            </w:pPr>
            <w:r>
              <w:rPr>
                <w:rFonts w:hint="eastAsia" w:ascii="宋体"/>
                <w:szCs w:val="21"/>
              </w:rPr>
              <w:t>及标准</w:t>
            </w:r>
          </w:p>
        </w:tc>
        <w:tc>
          <w:tcPr>
            <w:tcW w:w="6783" w:type="dxa"/>
            <w:vAlign w:val="center"/>
          </w:tcPr>
          <w:p w14:paraId="0806B89E">
            <w:pPr>
              <w:rPr>
                <w:szCs w:val="21"/>
              </w:rPr>
            </w:pPr>
            <w:r>
              <w:rPr>
                <w:rFonts w:hint="eastAsia"/>
                <w:szCs w:val="21"/>
              </w:rPr>
              <w:t>最低评标价法，具体详见第五章</w:t>
            </w:r>
          </w:p>
        </w:tc>
      </w:tr>
      <w:tr w14:paraId="5E6B2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4" w:type="dxa"/>
            <w:vAlign w:val="center"/>
          </w:tcPr>
          <w:p w14:paraId="0F1D4DD8">
            <w:pPr>
              <w:spacing w:line="360" w:lineRule="auto"/>
              <w:jc w:val="center"/>
              <w:rPr>
                <w:rFonts w:ascii="宋体"/>
                <w:szCs w:val="21"/>
              </w:rPr>
            </w:pPr>
            <w:r>
              <w:rPr>
                <w:rFonts w:ascii="宋体"/>
                <w:szCs w:val="21"/>
              </w:rPr>
              <w:t>10</w:t>
            </w:r>
          </w:p>
        </w:tc>
        <w:tc>
          <w:tcPr>
            <w:tcW w:w="1842" w:type="dxa"/>
            <w:vAlign w:val="center"/>
          </w:tcPr>
          <w:p w14:paraId="091E83DA">
            <w:pPr>
              <w:jc w:val="center"/>
              <w:rPr>
                <w:rFonts w:ascii="宋体"/>
                <w:szCs w:val="21"/>
              </w:rPr>
            </w:pPr>
            <w:r>
              <w:rPr>
                <w:rFonts w:hint="eastAsia" w:ascii="宋体"/>
                <w:szCs w:val="21"/>
              </w:rPr>
              <w:t>是否授权评审委员会确定成交人</w:t>
            </w:r>
          </w:p>
        </w:tc>
        <w:tc>
          <w:tcPr>
            <w:tcW w:w="6783" w:type="dxa"/>
            <w:vAlign w:val="center"/>
          </w:tcPr>
          <w:p w14:paraId="357DC135">
            <w:pPr>
              <w:spacing w:line="360" w:lineRule="auto"/>
              <w:rPr>
                <w:szCs w:val="21"/>
              </w:rPr>
            </w:pPr>
            <w:bookmarkStart w:id="6" w:name="_Toc365040661"/>
            <w:r>
              <w:rPr>
                <w:rFonts w:hint="eastAsia" w:ascii="宋体"/>
                <w:szCs w:val="21"/>
              </w:rPr>
              <w:t>否</w:t>
            </w:r>
            <w:bookmarkEnd w:id="6"/>
          </w:p>
        </w:tc>
      </w:tr>
      <w:tr w14:paraId="014E3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4" w:type="dxa"/>
            <w:vAlign w:val="center"/>
          </w:tcPr>
          <w:p w14:paraId="02E3DAF2">
            <w:pPr>
              <w:spacing w:line="360" w:lineRule="auto"/>
              <w:jc w:val="center"/>
              <w:rPr>
                <w:rFonts w:ascii="宋体"/>
                <w:szCs w:val="21"/>
              </w:rPr>
            </w:pPr>
            <w:r>
              <w:rPr>
                <w:rFonts w:hint="eastAsia" w:ascii="宋体"/>
                <w:szCs w:val="21"/>
              </w:rPr>
              <w:t>11</w:t>
            </w:r>
          </w:p>
        </w:tc>
        <w:tc>
          <w:tcPr>
            <w:tcW w:w="1842" w:type="dxa"/>
            <w:vAlign w:val="center"/>
          </w:tcPr>
          <w:p w14:paraId="3C02B0C6">
            <w:pPr>
              <w:jc w:val="center"/>
              <w:rPr>
                <w:rFonts w:ascii="宋体"/>
                <w:szCs w:val="21"/>
              </w:rPr>
            </w:pPr>
            <w:r>
              <w:rPr>
                <w:rFonts w:hint="eastAsia" w:ascii="宋体"/>
                <w:szCs w:val="21"/>
              </w:rPr>
              <w:t>履约保证金</w:t>
            </w:r>
          </w:p>
          <w:p w14:paraId="16FCA1CC">
            <w:pPr>
              <w:pStyle w:val="2"/>
              <w:spacing w:line="240" w:lineRule="auto"/>
              <w:jc w:val="center"/>
              <w:rPr>
                <w:rFonts w:hAnsi="Calibri"/>
                <w:sz w:val="21"/>
                <w:szCs w:val="21"/>
              </w:rPr>
            </w:pPr>
            <w:r>
              <w:rPr>
                <w:rFonts w:hint="eastAsia" w:hAnsi="Calibri"/>
                <w:sz w:val="21"/>
                <w:szCs w:val="21"/>
              </w:rPr>
              <w:t>（实质性要求）</w:t>
            </w:r>
          </w:p>
        </w:tc>
        <w:tc>
          <w:tcPr>
            <w:tcW w:w="6783" w:type="dxa"/>
            <w:vAlign w:val="center"/>
          </w:tcPr>
          <w:p w14:paraId="4FBC50C7">
            <w:pPr>
              <w:spacing w:line="360" w:lineRule="auto"/>
              <w:rPr>
                <w:rFonts w:ascii="宋体"/>
                <w:szCs w:val="21"/>
              </w:rPr>
            </w:pPr>
            <w:r>
              <w:rPr>
                <w:rFonts w:hint="eastAsia" w:ascii="宋体"/>
                <w:szCs w:val="21"/>
              </w:rPr>
              <w:t>金    额：成交金额10%</w:t>
            </w:r>
          </w:p>
          <w:p w14:paraId="198A726B">
            <w:pPr>
              <w:spacing w:line="360" w:lineRule="auto"/>
              <w:rPr>
                <w:rFonts w:ascii="宋体"/>
                <w:szCs w:val="21"/>
              </w:rPr>
            </w:pPr>
            <w:r>
              <w:rPr>
                <w:rFonts w:hint="eastAsia" w:ascii="宋体"/>
                <w:szCs w:val="21"/>
              </w:rPr>
              <w:t>交款方式：履约保证金可以以支票、汇票、本票或者金融机构出具的保函等非现金形式提交（包括网银转账，电汇等方式）。</w:t>
            </w:r>
          </w:p>
          <w:p w14:paraId="37FA5BEB">
            <w:pPr>
              <w:spacing w:line="360" w:lineRule="auto"/>
              <w:rPr>
                <w:rFonts w:ascii="宋体"/>
                <w:szCs w:val="21"/>
              </w:rPr>
            </w:pPr>
            <w:r>
              <w:rPr>
                <w:rFonts w:hint="eastAsia" w:ascii="宋体"/>
                <w:szCs w:val="21"/>
              </w:rPr>
              <w:t>收款单位：广安市人民医院</w:t>
            </w:r>
          </w:p>
          <w:p w14:paraId="67B6E2E3">
            <w:pPr>
              <w:spacing w:line="360" w:lineRule="auto"/>
              <w:rPr>
                <w:rFonts w:ascii="宋体"/>
                <w:szCs w:val="21"/>
              </w:rPr>
            </w:pPr>
            <w:r>
              <w:rPr>
                <w:rFonts w:hint="eastAsia" w:ascii="宋体"/>
                <w:szCs w:val="21"/>
              </w:rPr>
              <w:t>开 户 行：中国工商银行广安市分行营业部</w:t>
            </w:r>
          </w:p>
          <w:p w14:paraId="3DF96AED">
            <w:pPr>
              <w:spacing w:line="360" w:lineRule="auto"/>
              <w:rPr>
                <w:rFonts w:ascii="宋体"/>
                <w:szCs w:val="21"/>
              </w:rPr>
            </w:pPr>
            <w:r>
              <w:rPr>
                <w:rFonts w:hint="eastAsia" w:ascii="宋体"/>
                <w:szCs w:val="21"/>
              </w:rPr>
              <w:t>银行账号：2316552109201022514</w:t>
            </w:r>
          </w:p>
          <w:p w14:paraId="70DC5841">
            <w:pPr>
              <w:spacing w:line="360" w:lineRule="auto"/>
              <w:rPr>
                <w:rFonts w:ascii="宋体"/>
                <w:szCs w:val="21"/>
              </w:rPr>
            </w:pPr>
            <w:r>
              <w:rPr>
                <w:rFonts w:hint="eastAsia" w:ascii="宋体"/>
                <w:szCs w:val="21"/>
              </w:rPr>
              <w:t>交款时间：成交通知书发放后，采购合同签订前。</w:t>
            </w:r>
          </w:p>
          <w:p w14:paraId="5019CE6D">
            <w:pPr>
              <w:spacing w:line="360" w:lineRule="auto"/>
              <w:rPr>
                <w:rFonts w:ascii="宋体"/>
                <w:szCs w:val="21"/>
              </w:rPr>
            </w:pPr>
            <w:r>
              <w:rPr>
                <w:rFonts w:hint="eastAsia" w:ascii="宋体"/>
                <w:szCs w:val="21"/>
              </w:rPr>
              <w:t>履约保证金退还方式：转账。</w:t>
            </w:r>
          </w:p>
          <w:p w14:paraId="7C4CE2FC">
            <w:pPr>
              <w:spacing w:line="360" w:lineRule="auto"/>
              <w:rPr>
                <w:rFonts w:ascii="宋体"/>
                <w:szCs w:val="21"/>
              </w:rPr>
            </w:pPr>
            <w:r>
              <w:rPr>
                <w:rFonts w:hint="eastAsia" w:ascii="宋体"/>
                <w:szCs w:val="21"/>
              </w:rPr>
              <w:t>履约保证金退还时间：供应商凭验收合格证明书。</w:t>
            </w:r>
          </w:p>
          <w:p w14:paraId="12A044D2">
            <w:pPr>
              <w:spacing w:line="360" w:lineRule="auto"/>
              <w:rPr>
                <w:rFonts w:ascii="宋体"/>
                <w:szCs w:val="21"/>
              </w:rPr>
            </w:pPr>
            <w:r>
              <w:rPr>
                <w:rFonts w:hint="eastAsia" w:ascii="宋体"/>
                <w:szCs w:val="21"/>
              </w:rPr>
              <w:t>履约保证金不予退还情形：未按照合同要求完成。</w:t>
            </w:r>
          </w:p>
          <w:p w14:paraId="514A777C">
            <w:pPr>
              <w:spacing w:line="360" w:lineRule="auto"/>
              <w:rPr>
                <w:rFonts w:ascii="宋体"/>
                <w:szCs w:val="21"/>
              </w:rPr>
            </w:pPr>
            <w:r>
              <w:rPr>
                <w:rFonts w:hint="eastAsia" w:ascii="宋体"/>
                <w:szCs w:val="21"/>
              </w:rPr>
              <w:t>逾期退还履约保证金的，将依法承担法律责任，并赔偿供应商损失。</w:t>
            </w:r>
          </w:p>
        </w:tc>
      </w:tr>
      <w:tr w14:paraId="57259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4" w:type="dxa"/>
            <w:vAlign w:val="center"/>
          </w:tcPr>
          <w:p w14:paraId="14F37E8F">
            <w:pPr>
              <w:spacing w:line="360" w:lineRule="auto"/>
              <w:jc w:val="center"/>
              <w:rPr>
                <w:rFonts w:ascii="宋体"/>
                <w:szCs w:val="21"/>
              </w:rPr>
            </w:pPr>
            <w:r>
              <w:rPr>
                <w:rFonts w:ascii="宋体"/>
                <w:szCs w:val="21"/>
              </w:rPr>
              <w:t>1</w:t>
            </w:r>
            <w:r>
              <w:rPr>
                <w:rFonts w:hint="eastAsia" w:ascii="宋体"/>
                <w:szCs w:val="21"/>
              </w:rPr>
              <w:t>2</w:t>
            </w:r>
          </w:p>
        </w:tc>
        <w:tc>
          <w:tcPr>
            <w:tcW w:w="8625" w:type="dxa"/>
            <w:gridSpan w:val="2"/>
            <w:vAlign w:val="center"/>
          </w:tcPr>
          <w:p w14:paraId="537F0327">
            <w:pPr>
              <w:spacing w:line="360" w:lineRule="auto"/>
              <w:jc w:val="center"/>
              <w:rPr>
                <w:rFonts w:ascii="宋体"/>
                <w:szCs w:val="21"/>
              </w:rPr>
            </w:pPr>
            <w:r>
              <w:rPr>
                <w:rFonts w:hint="eastAsia" w:ascii="宋体"/>
                <w:szCs w:val="21"/>
              </w:rPr>
              <w:t>对采购文件的澄清及答疑</w:t>
            </w:r>
          </w:p>
        </w:tc>
      </w:tr>
      <w:tr w14:paraId="5478C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6" w:hRule="atLeast"/>
          <w:jc w:val="center"/>
        </w:trPr>
        <w:tc>
          <w:tcPr>
            <w:tcW w:w="974" w:type="dxa"/>
            <w:vAlign w:val="center"/>
          </w:tcPr>
          <w:p w14:paraId="70D34824">
            <w:pPr>
              <w:spacing w:line="360" w:lineRule="auto"/>
              <w:jc w:val="center"/>
              <w:rPr>
                <w:rFonts w:ascii="宋体"/>
                <w:szCs w:val="21"/>
              </w:rPr>
            </w:pPr>
            <w:r>
              <w:rPr>
                <w:rFonts w:ascii="宋体"/>
                <w:szCs w:val="21"/>
              </w:rPr>
              <w:t>1</w:t>
            </w:r>
            <w:r>
              <w:rPr>
                <w:rFonts w:hint="eastAsia" w:ascii="宋体"/>
                <w:szCs w:val="21"/>
              </w:rPr>
              <w:t>2.1</w:t>
            </w:r>
          </w:p>
        </w:tc>
        <w:tc>
          <w:tcPr>
            <w:tcW w:w="1842" w:type="dxa"/>
            <w:vAlign w:val="center"/>
          </w:tcPr>
          <w:p w14:paraId="241CB0E9">
            <w:pPr>
              <w:jc w:val="center"/>
              <w:rPr>
                <w:rFonts w:ascii="宋体"/>
                <w:szCs w:val="21"/>
              </w:rPr>
            </w:pPr>
            <w:r>
              <w:rPr>
                <w:rFonts w:hint="eastAsia" w:ascii="宋体"/>
                <w:szCs w:val="21"/>
              </w:rPr>
              <w:t>采购人对采购文件的澄清或修改</w:t>
            </w:r>
          </w:p>
        </w:tc>
        <w:tc>
          <w:tcPr>
            <w:tcW w:w="6783" w:type="dxa"/>
            <w:vAlign w:val="center"/>
          </w:tcPr>
          <w:p w14:paraId="60C5B6E9">
            <w:pPr>
              <w:spacing w:line="360" w:lineRule="exact"/>
              <w:rPr>
                <w:rFonts w:ascii="宋体"/>
                <w:szCs w:val="21"/>
              </w:rPr>
            </w:pPr>
            <w:r>
              <w:rPr>
                <w:rFonts w:hint="eastAsia" w:ascii="宋体"/>
                <w:szCs w:val="21"/>
              </w:rPr>
              <w:t>采购人无论出于何种原因，在递交采购申请文件截止时间</w:t>
            </w:r>
            <w:r>
              <w:rPr>
                <w:rFonts w:hint="eastAsia" w:ascii="宋体"/>
                <w:szCs w:val="21"/>
                <w:u w:val="single"/>
              </w:rPr>
              <w:t>1</w:t>
            </w:r>
            <w:r>
              <w:rPr>
                <w:rFonts w:hint="eastAsia" w:ascii="宋体"/>
                <w:szCs w:val="21"/>
              </w:rPr>
              <w:t>日前，均可以对采购文件进行澄清或修改，澄清或修改的内容为采购文件的组成部分，对采购人和采购申请人均起约束作用。</w:t>
            </w:r>
          </w:p>
        </w:tc>
      </w:tr>
      <w:tr w14:paraId="3BD2D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974" w:type="dxa"/>
            <w:vAlign w:val="center"/>
          </w:tcPr>
          <w:p w14:paraId="3F3B9A9A">
            <w:pPr>
              <w:spacing w:line="360" w:lineRule="auto"/>
              <w:jc w:val="center"/>
              <w:rPr>
                <w:rFonts w:ascii="宋体"/>
                <w:szCs w:val="21"/>
              </w:rPr>
            </w:pPr>
            <w:r>
              <w:rPr>
                <w:rFonts w:ascii="宋体"/>
                <w:szCs w:val="21"/>
              </w:rPr>
              <w:t>1</w:t>
            </w:r>
            <w:r>
              <w:rPr>
                <w:rFonts w:hint="eastAsia" w:ascii="宋体"/>
                <w:szCs w:val="21"/>
              </w:rPr>
              <w:t>2.2</w:t>
            </w:r>
          </w:p>
        </w:tc>
        <w:tc>
          <w:tcPr>
            <w:tcW w:w="1842" w:type="dxa"/>
            <w:vAlign w:val="center"/>
          </w:tcPr>
          <w:p w14:paraId="14CDECE3">
            <w:pPr>
              <w:jc w:val="center"/>
              <w:rPr>
                <w:rFonts w:ascii="宋体"/>
                <w:szCs w:val="21"/>
              </w:rPr>
            </w:pPr>
            <w:r>
              <w:rPr>
                <w:rFonts w:hint="eastAsia" w:ascii="宋体"/>
                <w:szCs w:val="21"/>
              </w:rPr>
              <w:t>申请人对采购文件提出异议的截止时间和方式</w:t>
            </w:r>
          </w:p>
        </w:tc>
        <w:tc>
          <w:tcPr>
            <w:tcW w:w="6783" w:type="dxa"/>
            <w:vAlign w:val="center"/>
          </w:tcPr>
          <w:p w14:paraId="29A6EE3C">
            <w:pPr>
              <w:spacing w:line="360" w:lineRule="exact"/>
              <w:rPr>
                <w:rFonts w:ascii="宋体"/>
                <w:szCs w:val="21"/>
              </w:rPr>
            </w:pPr>
            <w:r>
              <w:rPr>
                <w:rFonts w:hint="eastAsia" w:ascii="宋体"/>
                <w:szCs w:val="21"/>
              </w:rPr>
              <w:t>对采购文件有异议的，须在递交采购申请文件截止时间</w:t>
            </w:r>
            <w:r>
              <w:rPr>
                <w:rFonts w:hint="eastAsia" w:ascii="宋体"/>
                <w:szCs w:val="21"/>
                <w:u w:val="single"/>
              </w:rPr>
              <w:t>1</w:t>
            </w:r>
            <w:r>
              <w:rPr>
                <w:rFonts w:hint="eastAsia" w:ascii="宋体"/>
                <w:szCs w:val="21"/>
              </w:rPr>
              <w:t>日前以书面形式向采购人提出，否则视为完全认同本项目采购文件的全部内容和要求。</w:t>
            </w:r>
          </w:p>
          <w:p w14:paraId="4B341FC3">
            <w:pPr>
              <w:spacing w:line="360" w:lineRule="exact"/>
              <w:ind w:left="96"/>
              <w:rPr>
                <w:rFonts w:ascii="宋体"/>
                <w:szCs w:val="21"/>
              </w:rPr>
            </w:pPr>
            <w:r>
              <w:rPr>
                <w:rFonts w:hint="eastAsia" w:ascii="宋体"/>
                <w:szCs w:val="21"/>
              </w:rPr>
              <w:t>注：采购申请人提出的异议书不符合以下要求的，将被驳回：</w:t>
            </w:r>
          </w:p>
          <w:p w14:paraId="03E0F5B3">
            <w:pPr>
              <w:spacing w:line="360" w:lineRule="exact"/>
              <w:ind w:left="96"/>
              <w:rPr>
                <w:rFonts w:ascii="宋体"/>
                <w:szCs w:val="21"/>
              </w:rPr>
            </w:pPr>
            <w:r>
              <w:rPr>
                <w:rFonts w:hint="eastAsia" w:ascii="宋体"/>
                <w:szCs w:val="21"/>
              </w:rPr>
              <w:t>①异议书必须具有明确的请求和必要的证明材料。</w:t>
            </w:r>
          </w:p>
          <w:p w14:paraId="577584BA">
            <w:pPr>
              <w:spacing w:line="360" w:lineRule="exact"/>
              <w:rPr>
                <w:rFonts w:ascii="宋体"/>
                <w:szCs w:val="21"/>
              </w:rPr>
            </w:pPr>
            <w:r>
              <w:rPr>
                <w:rFonts w:hint="eastAsia" w:ascii="宋体"/>
                <w:szCs w:val="21"/>
              </w:rPr>
              <w:t>②异议书必须经法定代表人签字（代理人签字的，需附上法定代表人授权书）并加盖采购申请人公章（鲜章）。</w:t>
            </w:r>
          </w:p>
          <w:p w14:paraId="5D4D3685">
            <w:pPr>
              <w:spacing w:line="360" w:lineRule="exact"/>
              <w:rPr>
                <w:rFonts w:ascii="宋体"/>
                <w:szCs w:val="21"/>
              </w:rPr>
            </w:pPr>
            <w:r>
              <w:rPr>
                <w:rFonts w:hint="eastAsia" w:ascii="宋体" w:hAnsi="宋体"/>
                <w:szCs w:val="21"/>
              </w:rPr>
              <w:t>③供应商针对同一采购程序环节的异议应在规定期限内一次性提出。</w:t>
            </w:r>
          </w:p>
        </w:tc>
      </w:tr>
      <w:tr w14:paraId="6654A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974" w:type="dxa"/>
            <w:vAlign w:val="center"/>
          </w:tcPr>
          <w:p w14:paraId="0A6BDF93">
            <w:pPr>
              <w:spacing w:line="360" w:lineRule="auto"/>
              <w:jc w:val="center"/>
              <w:rPr>
                <w:rFonts w:ascii="宋体"/>
                <w:szCs w:val="21"/>
              </w:rPr>
            </w:pPr>
            <w:r>
              <w:rPr>
                <w:rFonts w:ascii="宋体"/>
                <w:szCs w:val="21"/>
              </w:rPr>
              <w:t>1</w:t>
            </w:r>
            <w:r>
              <w:rPr>
                <w:rFonts w:hint="eastAsia" w:ascii="宋体"/>
                <w:szCs w:val="21"/>
              </w:rPr>
              <w:t>3</w:t>
            </w:r>
          </w:p>
        </w:tc>
        <w:tc>
          <w:tcPr>
            <w:tcW w:w="8625" w:type="dxa"/>
            <w:gridSpan w:val="2"/>
            <w:vAlign w:val="center"/>
          </w:tcPr>
          <w:p w14:paraId="5F63B51A">
            <w:pPr>
              <w:spacing w:line="360" w:lineRule="exact"/>
              <w:jc w:val="center"/>
              <w:rPr>
                <w:rFonts w:ascii="宋体"/>
                <w:szCs w:val="21"/>
              </w:rPr>
            </w:pPr>
            <w:r>
              <w:rPr>
                <w:rFonts w:hint="eastAsia" w:ascii="宋体"/>
                <w:szCs w:val="21"/>
              </w:rPr>
              <w:t>对采购评审结果的异议</w:t>
            </w:r>
          </w:p>
        </w:tc>
      </w:tr>
      <w:tr w14:paraId="5E85F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974" w:type="dxa"/>
            <w:vAlign w:val="center"/>
          </w:tcPr>
          <w:p w14:paraId="442841EC">
            <w:pPr>
              <w:spacing w:line="360" w:lineRule="auto"/>
              <w:jc w:val="center"/>
              <w:rPr>
                <w:rFonts w:ascii="宋体"/>
                <w:szCs w:val="21"/>
              </w:rPr>
            </w:pPr>
            <w:r>
              <w:rPr>
                <w:rFonts w:ascii="宋体"/>
                <w:szCs w:val="21"/>
              </w:rPr>
              <w:t>1</w:t>
            </w:r>
            <w:r>
              <w:rPr>
                <w:rFonts w:hint="eastAsia" w:ascii="宋体"/>
                <w:szCs w:val="21"/>
              </w:rPr>
              <w:t>3.1</w:t>
            </w:r>
          </w:p>
        </w:tc>
        <w:tc>
          <w:tcPr>
            <w:tcW w:w="1842" w:type="dxa"/>
            <w:vAlign w:val="center"/>
          </w:tcPr>
          <w:p w14:paraId="59A5DF86">
            <w:pPr>
              <w:jc w:val="center"/>
              <w:rPr>
                <w:rFonts w:ascii="宋体"/>
                <w:szCs w:val="21"/>
              </w:rPr>
            </w:pPr>
            <w:r>
              <w:rPr>
                <w:rFonts w:hint="eastAsia" w:ascii="宋体"/>
                <w:szCs w:val="21"/>
              </w:rPr>
              <w:t>申请人对采购评审结果提出异议的截止时间和方式</w:t>
            </w:r>
          </w:p>
        </w:tc>
        <w:tc>
          <w:tcPr>
            <w:tcW w:w="6783" w:type="dxa"/>
            <w:vAlign w:val="center"/>
          </w:tcPr>
          <w:p w14:paraId="49F14ECD">
            <w:pPr>
              <w:pStyle w:val="2"/>
              <w:rPr>
                <w:rFonts w:hAnsi="Calibri"/>
                <w:sz w:val="21"/>
                <w:szCs w:val="21"/>
              </w:rPr>
            </w:pPr>
            <w:r>
              <w:rPr>
                <w:rFonts w:hint="eastAsia" w:hAnsi="Calibri"/>
                <w:sz w:val="21"/>
                <w:szCs w:val="21"/>
              </w:rPr>
              <w:t>对</w:t>
            </w:r>
            <w:r>
              <w:rPr>
                <w:rFonts w:hint="eastAsia"/>
                <w:sz w:val="21"/>
                <w:szCs w:val="21"/>
              </w:rPr>
              <w:t>采购结果</w:t>
            </w:r>
            <w:r>
              <w:rPr>
                <w:rFonts w:hint="eastAsia" w:hAnsi="Calibri"/>
                <w:sz w:val="21"/>
                <w:szCs w:val="21"/>
              </w:rPr>
              <w:t>有异议的，须在采购结果公告</w:t>
            </w:r>
            <w:r>
              <w:rPr>
                <w:rFonts w:hint="eastAsia"/>
                <w:sz w:val="21"/>
                <w:szCs w:val="21"/>
              </w:rPr>
              <w:t>发布之日起</w:t>
            </w:r>
            <w:r>
              <w:rPr>
                <w:sz w:val="21"/>
                <w:szCs w:val="21"/>
              </w:rPr>
              <w:t>3</w:t>
            </w:r>
            <w:r>
              <w:rPr>
                <w:rFonts w:hint="eastAsia"/>
                <w:sz w:val="21"/>
                <w:szCs w:val="21"/>
              </w:rPr>
              <w:t>日内</w:t>
            </w:r>
            <w:r>
              <w:rPr>
                <w:rFonts w:hint="eastAsia" w:hAnsi="Calibri"/>
                <w:sz w:val="21"/>
                <w:szCs w:val="21"/>
              </w:rPr>
              <w:t>以书面形式向采购人提出，否则视为完全认同采购结果。</w:t>
            </w:r>
          </w:p>
          <w:p w14:paraId="13135C3F">
            <w:pPr>
              <w:pStyle w:val="2"/>
              <w:rPr>
                <w:rFonts w:hAnsi="Calibri"/>
                <w:sz w:val="21"/>
                <w:szCs w:val="21"/>
              </w:rPr>
            </w:pPr>
            <w:r>
              <w:rPr>
                <w:rFonts w:hint="eastAsia" w:hAnsi="Calibri"/>
                <w:sz w:val="21"/>
                <w:szCs w:val="21"/>
              </w:rPr>
              <w:t>注：</w:t>
            </w:r>
            <w:r>
              <w:rPr>
                <w:rFonts w:hint="eastAsia"/>
                <w:sz w:val="21"/>
                <w:szCs w:val="21"/>
              </w:rPr>
              <w:t>采购申请人</w:t>
            </w:r>
            <w:r>
              <w:rPr>
                <w:rFonts w:hint="eastAsia" w:hAnsi="Calibri"/>
                <w:sz w:val="21"/>
                <w:szCs w:val="21"/>
              </w:rPr>
              <w:t>的异议书不符合以下要求的，将被驳回：</w:t>
            </w:r>
          </w:p>
          <w:p w14:paraId="75486E6F">
            <w:pPr>
              <w:pStyle w:val="2"/>
              <w:rPr>
                <w:rFonts w:hAnsi="Calibri"/>
                <w:sz w:val="21"/>
                <w:szCs w:val="21"/>
              </w:rPr>
            </w:pPr>
            <w:r>
              <w:rPr>
                <w:rFonts w:hint="eastAsia" w:hAnsi="Calibri"/>
                <w:sz w:val="21"/>
                <w:szCs w:val="21"/>
              </w:rPr>
              <w:t>①异议书必须具有明确的请求和必要的证明材料。</w:t>
            </w:r>
          </w:p>
          <w:p w14:paraId="7797A769">
            <w:pPr>
              <w:pStyle w:val="2"/>
              <w:rPr>
                <w:rFonts w:hAnsi="Calibri"/>
                <w:sz w:val="21"/>
                <w:szCs w:val="21"/>
              </w:rPr>
            </w:pPr>
            <w:r>
              <w:rPr>
                <w:rFonts w:hint="eastAsia" w:hAnsi="Calibri"/>
                <w:sz w:val="21"/>
                <w:szCs w:val="21"/>
              </w:rPr>
              <w:t>②异议书必须经法定代表人签字（代理人签字的，需附上法定代表人授权书）并加盖申请人公章（鲜章）。</w:t>
            </w:r>
          </w:p>
          <w:p w14:paraId="29AEEE28">
            <w:pPr>
              <w:rPr>
                <w:szCs w:val="21"/>
              </w:rPr>
            </w:pPr>
            <w:r>
              <w:rPr>
                <w:rFonts w:hint="eastAsia" w:ascii="宋体" w:hAnsi="宋体"/>
                <w:szCs w:val="21"/>
              </w:rPr>
              <w:t>③供应商针对同一采购程序环节的异议应在规定期限内一次性提出。</w:t>
            </w:r>
          </w:p>
        </w:tc>
      </w:tr>
      <w:tr w14:paraId="4977F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974" w:type="dxa"/>
            <w:vAlign w:val="center"/>
          </w:tcPr>
          <w:p w14:paraId="60220370">
            <w:pPr>
              <w:spacing w:line="360" w:lineRule="auto"/>
              <w:ind w:right="-4" w:rightChars="-2"/>
              <w:jc w:val="center"/>
              <w:rPr>
                <w:rFonts w:ascii="宋体"/>
                <w:szCs w:val="21"/>
              </w:rPr>
            </w:pPr>
            <w:r>
              <w:rPr>
                <w:rFonts w:ascii="宋体"/>
                <w:szCs w:val="21"/>
              </w:rPr>
              <w:t>1</w:t>
            </w:r>
            <w:r>
              <w:rPr>
                <w:rFonts w:hint="eastAsia" w:ascii="宋体"/>
                <w:szCs w:val="21"/>
              </w:rPr>
              <w:t>4</w:t>
            </w:r>
          </w:p>
        </w:tc>
        <w:tc>
          <w:tcPr>
            <w:tcW w:w="1842" w:type="dxa"/>
            <w:vAlign w:val="center"/>
          </w:tcPr>
          <w:p w14:paraId="23EE0769">
            <w:pPr>
              <w:spacing w:line="360" w:lineRule="auto"/>
              <w:ind w:right="-4" w:rightChars="-2"/>
              <w:jc w:val="center"/>
              <w:rPr>
                <w:rFonts w:ascii="宋体"/>
                <w:szCs w:val="21"/>
              </w:rPr>
            </w:pPr>
            <w:r>
              <w:rPr>
                <w:rFonts w:hint="eastAsia" w:ascii="宋体"/>
                <w:szCs w:val="21"/>
              </w:rPr>
              <w:t>公告发布</w:t>
            </w:r>
          </w:p>
        </w:tc>
        <w:tc>
          <w:tcPr>
            <w:tcW w:w="6783" w:type="dxa"/>
            <w:vAlign w:val="center"/>
          </w:tcPr>
          <w:p w14:paraId="6ED8E807">
            <w:pPr>
              <w:spacing w:line="360" w:lineRule="auto"/>
              <w:ind w:right="-4" w:rightChars="-2"/>
              <w:jc w:val="left"/>
              <w:rPr>
                <w:rFonts w:ascii="宋体"/>
                <w:szCs w:val="21"/>
              </w:rPr>
            </w:pPr>
            <w:r>
              <w:rPr>
                <w:rFonts w:hint="eastAsia" w:ascii="宋体"/>
                <w:szCs w:val="21"/>
              </w:rPr>
              <w:t>本项目公告于《广安市人民医院官网》上发布。</w:t>
            </w:r>
          </w:p>
        </w:tc>
      </w:tr>
      <w:tr w14:paraId="1B4CE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974" w:type="dxa"/>
            <w:vAlign w:val="center"/>
          </w:tcPr>
          <w:p w14:paraId="0AEB5419">
            <w:pPr>
              <w:spacing w:line="360" w:lineRule="auto"/>
              <w:jc w:val="center"/>
              <w:rPr>
                <w:rFonts w:ascii="宋体"/>
                <w:szCs w:val="21"/>
              </w:rPr>
            </w:pPr>
            <w:r>
              <w:rPr>
                <w:rFonts w:ascii="宋体"/>
                <w:szCs w:val="21"/>
              </w:rPr>
              <w:t>1</w:t>
            </w:r>
            <w:r>
              <w:rPr>
                <w:rFonts w:hint="eastAsia" w:ascii="宋体"/>
                <w:szCs w:val="21"/>
              </w:rPr>
              <w:t>5</w:t>
            </w:r>
          </w:p>
        </w:tc>
        <w:tc>
          <w:tcPr>
            <w:tcW w:w="8625" w:type="dxa"/>
            <w:gridSpan w:val="2"/>
            <w:vAlign w:val="center"/>
          </w:tcPr>
          <w:p w14:paraId="6D094CB8">
            <w:pPr>
              <w:spacing w:line="360" w:lineRule="auto"/>
              <w:jc w:val="center"/>
              <w:rPr>
                <w:szCs w:val="21"/>
              </w:rPr>
            </w:pPr>
            <w:r>
              <w:rPr>
                <w:rFonts w:hint="eastAsia" w:ascii="宋体"/>
                <w:szCs w:val="21"/>
              </w:rPr>
              <w:t>需要补充的其他内容</w:t>
            </w:r>
          </w:p>
        </w:tc>
      </w:tr>
      <w:tr w14:paraId="487D1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974" w:type="dxa"/>
            <w:vAlign w:val="center"/>
          </w:tcPr>
          <w:p w14:paraId="4AF787E8">
            <w:pPr>
              <w:spacing w:line="360" w:lineRule="auto"/>
              <w:jc w:val="center"/>
              <w:rPr>
                <w:rFonts w:ascii="宋体"/>
                <w:szCs w:val="21"/>
              </w:rPr>
            </w:pPr>
            <w:r>
              <w:rPr>
                <w:rFonts w:ascii="宋体"/>
                <w:szCs w:val="21"/>
              </w:rPr>
              <w:t>1</w:t>
            </w:r>
            <w:r>
              <w:rPr>
                <w:rFonts w:hint="eastAsia" w:ascii="宋体"/>
                <w:szCs w:val="21"/>
              </w:rPr>
              <w:t>5.</w:t>
            </w:r>
            <w:r>
              <w:rPr>
                <w:rFonts w:ascii="宋体"/>
                <w:szCs w:val="21"/>
              </w:rPr>
              <w:t>1</w:t>
            </w:r>
          </w:p>
        </w:tc>
        <w:tc>
          <w:tcPr>
            <w:tcW w:w="1842" w:type="dxa"/>
            <w:vAlign w:val="center"/>
          </w:tcPr>
          <w:p w14:paraId="1761FAF4">
            <w:pPr>
              <w:jc w:val="center"/>
              <w:rPr>
                <w:rFonts w:ascii="宋体"/>
                <w:szCs w:val="21"/>
              </w:rPr>
            </w:pPr>
            <w:r>
              <w:rPr>
                <w:rFonts w:hint="eastAsia" w:ascii="宋体"/>
                <w:szCs w:val="21"/>
              </w:rPr>
              <w:t>严禁转包和违法分包</w:t>
            </w:r>
          </w:p>
          <w:p w14:paraId="3D3FC9A0">
            <w:pPr>
              <w:jc w:val="center"/>
              <w:rPr>
                <w:rFonts w:ascii="宋体"/>
                <w:szCs w:val="21"/>
              </w:rPr>
            </w:pPr>
            <w:r>
              <w:rPr>
                <w:rFonts w:hint="eastAsia" w:ascii="宋体"/>
                <w:szCs w:val="21"/>
              </w:rPr>
              <w:t>（实质性要求）</w:t>
            </w:r>
          </w:p>
        </w:tc>
        <w:tc>
          <w:tcPr>
            <w:tcW w:w="6783" w:type="dxa"/>
            <w:vAlign w:val="center"/>
          </w:tcPr>
          <w:p w14:paraId="06860523">
            <w:pPr>
              <w:spacing w:line="360" w:lineRule="auto"/>
              <w:rPr>
                <w:rFonts w:ascii="宋体"/>
                <w:szCs w:val="21"/>
              </w:rPr>
            </w:pPr>
            <w:r>
              <w:rPr>
                <w:rFonts w:hint="eastAsia" w:ascii="宋体"/>
                <w:szCs w:val="21"/>
              </w:rPr>
              <w:t>禁止转包和违法分包。</w:t>
            </w:r>
          </w:p>
        </w:tc>
      </w:tr>
      <w:tr w14:paraId="06023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974" w:type="dxa"/>
            <w:vAlign w:val="center"/>
          </w:tcPr>
          <w:p w14:paraId="30354435">
            <w:pPr>
              <w:spacing w:line="360" w:lineRule="auto"/>
              <w:jc w:val="center"/>
              <w:rPr>
                <w:rFonts w:ascii="宋体"/>
                <w:szCs w:val="21"/>
              </w:rPr>
            </w:pPr>
            <w:r>
              <w:rPr>
                <w:rFonts w:ascii="宋体"/>
                <w:szCs w:val="21"/>
              </w:rPr>
              <w:t>1</w:t>
            </w:r>
            <w:r>
              <w:rPr>
                <w:rFonts w:hint="eastAsia" w:ascii="宋体"/>
                <w:szCs w:val="21"/>
              </w:rPr>
              <w:t>5.</w:t>
            </w:r>
            <w:r>
              <w:rPr>
                <w:rFonts w:ascii="宋体"/>
                <w:szCs w:val="21"/>
              </w:rPr>
              <w:t>2</w:t>
            </w:r>
          </w:p>
        </w:tc>
        <w:tc>
          <w:tcPr>
            <w:tcW w:w="1842" w:type="dxa"/>
            <w:vAlign w:val="center"/>
          </w:tcPr>
          <w:p w14:paraId="6B8C4B52">
            <w:pPr>
              <w:jc w:val="center"/>
              <w:rPr>
                <w:rFonts w:ascii="宋体"/>
                <w:szCs w:val="21"/>
              </w:rPr>
            </w:pPr>
            <w:r>
              <w:rPr>
                <w:rFonts w:hint="eastAsia" w:ascii="宋体"/>
                <w:szCs w:val="21"/>
              </w:rPr>
              <w:t>采购文件内容冲突的解决及优先适用次序</w:t>
            </w:r>
          </w:p>
        </w:tc>
        <w:tc>
          <w:tcPr>
            <w:tcW w:w="6783" w:type="dxa"/>
            <w:vAlign w:val="center"/>
          </w:tcPr>
          <w:p w14:paraId="14A0F2D1">
            <w:pPr>
              <w:spacing w:line="360" w:lineRule="auto"/>
              <w:rPr>
                <w:rFonts w:ascii="宋体"/>
                <w:szCs w:val="21"/>
              </w:rPr>
            </w:pPr>
            <w:r>
              <w:rPr>
                <w:rFonts w:hint="eastAsia" w:ascii="宋体"/>
                <w:szCs w:val="21"/>
              </w:rPr>
              <w:t>采购文件中采购人编制的内容前后有矛盾或不一致，有时间先后顺序的，以时间在后的修改、澄清或补正文件为准。</w:t>
            </w:r>
          </w:p>
        </w:tc>
      </w:tr>
      <w:tr w14:paraId="12E56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974" w:type="dxa"/>
            <w:vAlign w:val="center"/>
          </w:tcPr>
          <w:p w14:paraId="2155017E">
            <w:pPr>
              <w:spacing w:line="360" w:lineRule="auto"/>
              <w:jc w:val="center"/>
              <w:rPr>
                <w:rFonts w:ascii="宋体"/>
                <w:b/>
                <w:bCs/>
                <w:szCs w:val="21"/>
              </w:rPr>
            </w:pPr>
            <w:r>
              <w:rPr>
                <w:rFonts w:hint="eastAsia" w:ascii="宋体"/>
                <w:b/>
                <w:bCs/>
                <w:szCs w:val="21"/>
              </w:rPr>
              <w:t>1</w:t>
            </w:r>
            <w:r>
              <w:rPr>
                <w:rFonts w:ascii="宋体"/>
                <w:b/>
                <w:bCs/>
                <w:szCs w:val="21"/>
              </w:rPr>
              <w:t>5.3</w:t>
            </w:r>
          </w:p>
        </w:tc>
        <w:tc>
          <w:tcPr>
            <w:tcW w:w="1842" w:type="dxa"/>
            <w:vAlign w:val="center"/>
          </w:tcPr>
          <w:p w14:paraId="3A7209F6">
            <w:pPr>
              <w:jc w:val="center"/>
              <w:rPr>
                <w:rFonts w:ascii="宋体"/>
                <w:b/>
                <w:bCs/>
                <w:szCs w:val="21"/>
              </w:rPr>
            </w:pPr>
            <w:r>
              <w:rPr>
                <w:rFonts w:hint="eastAsia" w:ascii="宋体"/>
                <w:b/>
                <w:bCs/>
                <w:szCs w:val="21"/>
              </w:rPr>
              <w:t>勘察现场</w:t>
            </w:r>
          </w:p>
        </w:tc>
        <w:tc>
          <w:tcPr>
            <w:tcW w:w="6783" w:type="dxa"/>
            <w:vAlign w:val="center"/>
          </w:tcPr>
          <w:p w14:paraId="4BE32A86">
            <w:pPr>
              <w:spacing w:line="360" w:lineRule="auto"/>
              <w:rPr>
                <w:rFonts w:ascii="宋体"/>
                <w:b/>
                <w:bCs/>
                <w:szCs w:val="21"/>
              </w:rPr>
            </w:pPr>
            <w:r>
              <w:rPr>
                <w:rFonts w:hint="eastAsia" w:ascii="宋体"/>
                <w:b/>
                <w:bCs/>
                <w:szCs w:val="21"/>
              </w:rPr>
              <w:t>报名前请联系我院基本建设科对清单量进行现场核实，否则风险自负。</w:t>
            </w:r>
          </w:p>
        </w:tc>
      </w:tr>
      <w:tr w14:paraId="73A4A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974" w:type="dxa"/>
            <w:vAlign w:val="center"/>
          </w:tcPr>
          <w:p w14:paraId="3A042D3E">
            <w:pPr>
              <w:spacing w:line="360" w:lineRule="auto"/>
              <w:jc w:val="center"/>
              <w:rPr>
                <w:rFonts w:ascii="宋体"/>
                <w:szCs w:val="21"/>
              </w:rPr>
            </w:pPr>
            <w:r>
              <w:rPr>
                <w:rFonts w:hint="eastAsia" w:ascii="宋体"/>
                <w:szCs w:val="21"/>
              </w:rPr>
              <w:t>15.</w:t>
            </w:r>
            <w:r>
              <w:rPr>
                <w:rFonts w:ascii="宋体"/>
                <w:szCs w:val="21"/>
              </w:rPr>
              <w:t>4</w:t>
            </w:r>
          </w:p>
        </w:tc>
        <w:tc>
          <w:tcPr>
            <w:tcW w:w="1842" w:type="dxa"/>
            <w:vAlign w:val="center"/>
          </w:tcPr>
          <w:p w14:paraId="6D6134AF">
            <w:pPr>
              <w:jc w:val="center"/>
              <w:rPr>
                <w:rFonts w:ascii="宋体"/>
                <w:szCs w:val="21"/>
              </w:rPr>
            </w:pPr>
            <w:r>
              <w:rPr>
                <w:rFonts w:hint="eastAsia" w:ascii="宋体"/>
                <w:szCs w:val="21"/>
              </w:rPr>
              <w:t>采购申请文件真实性</w:t>
            </w:r>
          </w:p>
        </w:tc>
        <w:tc>
          <w:tcPr>
            <w:tcW w:w="6783" w:type="dxa"/>
            <w:vAlign w:val="center"/>
          </w:tcPr>
          <w:p w14:paraId="4E0C2F4D">
            <w:pPr>
              <w:spacing w:line="360" w:lineRule="auto"/>
              <w:rPr>
                <w:rFonts w:ascii="宋体"/>
                <w:szCs w:val="21"/>
              </w:rPr>
            </w:pPr>
            <w:r>
              <w:rPr>
                <w:rFonts w:hint="eastAsia" w:ascii="宋体"/>
                <w:szCs w:val="21"/>
              </w:rPr>
              <w:t>报名供应商对其采购申请文件负责。如发现虚假应标、串标、围标等违反采购公开、公平、公正和诚实信用原则的手段，将严格按照</w:t>
            </w:r>
            <w:r>
              <w:rPr>
                <w:rFonts w:hint="eastAsia" w:ascii="宋体"/>
                <w:b/>
                <w:bCs/>
                <w:szCs w:val="21"/>
              </w:rPr>
              <w:t>《广安市人民医院供应商黑名单管理办法》（详见第六章）</w:t>
            </w:r>
            <w:r>
              <w:rPr>
                <w:rFonts w:hint="eastAsia" w:ascii="宋体"/>
                <w:szCs w:val="21"/>
              </w:rPr>
              <w:t>执行。</w:t>
            </w:r>
          </w:p>
        </w:tc>
      </w:tr>
      <w:tr w14:paraId="2A1F4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4" w:type="dxa"/>
            <w:vAlign w:val="center"/>
          </w:tcPr>
          <w:p w14:paraId="2910FF3C">
            <w:pPr>
              <w:spacing w:line="360" w:lineRule="auto"/>
              <w:jc w:val="center"/>
              <w:rPr>
                <w:rFonts w:ascii="宋体"/>
                <w:szCs w:val="21"/>
              </w:rPr>
            </w:pPr>
            <w:r>
              <w:rPr>
                <w:rFonts w:ascii="宋体"/>
                <w:szCs w:val="21"/>
              </w:rPr>
              <w:t>1</w:t>
            </w:r>
            <w:r>
              <w:rPr>
                <w:rFonts w:hint="eastAsia" w:ascii="宋体"/>
                <w:szCs w:val="21"/>
              </w:rPr>
              <w:t>5.</w:t>
            </w:r>
            <w:r>
              <w:rPr>
                <w:rFonts w:ascii="宋体"/>
                <w:szCs w:val="21"/>
              </w:rPr>
              <w:t>5</w:t>
            </w:r>
          </w:p>
        </w:tc>
        <w:tc>
          <w:tcPr>
            <w:tcW w:w="1842" w:type="dxa"/>
            <w:vAlign w:val="center"/>
          </w:tcPr>
          <w:p w14:paraId="05525FB2">
            <w:pPr>
              <w:jc w:val="center"/>
              <w:rPr>
                <w:rFonts w:ascii="宋体"/>
                <w:szCs w:val="21"/>
              </w:rPr>
            </w:pPr>
            <w:r>
              <w:rPr>
                <w:rFonts w:hint="eastAsia" w:ascii="宋体"/>
                <w:szCs w:val="21"/>
              </w:rPr>
              <w:t>采购文件的解释</w:t>
            </w:r>
          </w:p>
        </w:tc>
        <w:tc>
          <w:tcPr>
            <w:tcW w:w="6783" w:type="dxa"/>
            <w:vAlign w:val="center"/>
          </w:tcPr>
          <w:p w14:paraId="53A37901">
            <w:pPr>
              <w:spacing w:line="360" w:lineRule="auto"/>
              <w:rPr>
                <w:rFonts w:ascii="宋体"/>
                <w:szCs w:val="21"/>
              </w:rPr>
            </w:pPr>
            <w:r>
              <w:rPr>
                <w:rFonts w:hint="eastAsia" w:ascii="宋体"/>
                <w:szCs w:val="21"/>
              </w:rPr>
              <w:t>本采购文件的最终解释权归采购人所有。</w:t>
            </w:r>
          </w:p>
        </w:tc>
      </w:tr>
      <w:tr w14:paraId="35277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4" w:type="dxa"/>
            <w:vAlign w:val="center"/>
          </w:tcPr>
          <w:p w14:paraId="5656EBE9">
            <w:pPr>
              <w:spacing w:line="360" w:lineRule="auto"/>
              <w:jc w:val="center"/>
              <w:rPr>
                <w:rFonts w:ascii="宋体"/>
                <w:szCs w:val="21"/>
              </w:rPr>
            </w:pPr>
            <w:r>
              <w:rPr>
                <w:rFonts w:hint="eastAsia" w:ascii="宋体"/>
                <w:szCs w:val="21"/>
              </w:rPr>
              <w:t>15.</w:t>
            </w:r>
            <w:r>
              <w:rPr>
                <w:rFonts w:ascii="宋体"/>
                <w:szCs w:val="21"/>
              </w:rPr>
              <w:t>6</w:t>
            </w:r>
          </w:p>
        </w:tc>
        <w:tc>
          <w:tcPr>
            <w:tcW w:w="1842" w:type="dxa"/>
            <w:vAlign w:val="center"/>
          </w:tcPr>
          <w:p w14:paraId="3A8C9977">
            <w:pPr>
              <w:spacing w:line="360" w:lineRule="auto"/>
              <w:jc w:val="center"/>
              <w:rPr>
                <w:rFonts w:ascii="宋体"/>
                <w:szCs w:val="21"/>
              </w:rPr>
            </w:pPr>
            <w:r>
              <w:rPr>
                <w:rFonts w:hint="eastAsia" w:ascii="宋体"/>
                <w:szCs w:val="21"/>
              </w:rPr>
              <w:t>其他</w:t>
            </w:r>
          </w:p>
        </w:tc>
        <w:tc>
          <w:tcPr>
            <w:tcW w:w="6783" w:type="dxa"/>
            <w:vAlign w:val="center"/>
          </w:tcPr>
          <w:p w14:paraId="107B04FF">
            <w:pPr>
              <w:spacing w:line="360" w:lineRule="auto"/>
              <w:jc w:val="left"/>
              <w:rPr>
                <w:rFonts w:ascii="宋体"/>
                <w:szCs w:val="21"/>
              </w:rPr>
            </w:pPr>
            <w:r>
              <w:rPr>
                <w:rFonts w:hint="eastAsia" w:ascii="宋体"/>
                <w:szCs w:val="21"/>
              </w:rPr>
              <w:t>本采购项目未规定的依据《广安市人民医院院内常规采购执行工作规范（修订）》执行。</w:t>
            </w:r>
          </w:p>
        </w:tc>
      </w:tr>
      <w:tr w14:paraId="5AB4C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9599" w:type="dxa"/>
            <w:gridSpan w:val="3"/>
          </w:tcPr>
          <w:p w14:paraId="3165A0CF">
            <w:pPr>
              <w:spacing w:line="300" w:lineRule="exact"/>
              <w:jc w:val="left"/>
              <w:rPr>
                <w:rFonts w:ascii="宋体" w:hAnsi="宋体"/>
                <w:b/>
                <w:szCs w:val="21"/>
              </w:rPr>
            </w:pPr>
            <w:r>
              <w:rPr>
                <w:rFonts w:hint="eastAsia" w:ascii="宋体"/>
                <w:szCs w:val="21"/>
              </w:rPr>
              <w:t>注：本采购申请人须知前附表与采购文件的其他内容不一致时，以本表内容为准。</w:t>
            </w:r>
          </w:p>
        </w:tc>
      </w:tr>
    </w:tbl>
    <w:p w14:paraId="7DCDF7A4">
      <w:pPr>
        <w:pStyle w:val="39"/>
      </w:pPr>
      <w:r>
        <w:rPr>
          <w:rFonts w:ascii="宋体" w:hAnsi="宋体"/>
          <w:sz w:val="24"/>
        </w:rPr>
        <w:br w:type="page"/>
      </w:r>
      <w:bookmarkStart w:id="7" w:name="_Toc146532506"/>
      <w:bookmarkStart w:id="8" w:name="_Toc150831011"/>
      <w:bookmarkStart w:id="9" w:name="_Toc151046662"/>
      <w:r>
        <w:rPr>
          <w:rFonts w:hint="eastAsia"/>
        </w:rPr>
        <w:t>第三章  采购申请文件格式</w:t>
      </w:r>
      <w:bookmarkEnd w:id="7"/>
      <w:bookmarkEnd w:id="8"/>
      <w:bookmarkEnd w:id="9"/>
    </w:p>
    <w:p w14:paraId="3CC90239">
      <w:pPr>
        <w:tabs>
          <w:tab w:val="left" w:pos="432"/>
        </w:tabs>
        <w:jc w:val="center"/>
        <w:outlineLvl w:val="0"/>
        <w:rPr>
          <w:rFonts w:ascii="华文中宋" w:hAnsi="华文中宋" w:eastAsia="华文中宋"/>
          <w:b/>
          <w:sz w:val="36"/>
          <w:szCs w:val="36"/>
        </w:rPr>
      </w:pPr>
    </w:p>
    <w:p w14:paraId="124FB4B0">
      <w:pPr>
        <w:pStyle w:val="13"/>
        <w:rPr>
          <w:rFonts w:ascii="宋体" w:hAnsi="宋体"/>
          <w:b/>
          <w:sz w:val="28"/>
          <w:szCs w:val="28"/>
        </w:rPr>
      </w:pPr>
      <w:r>
        <w:rPr>
          <w:rFonts w:hint="eastAsia" w:ascii="宋体" w:hAnsi="宋体"/>
          <w:b/>
          <w:sz w:val="28"/>
          <w:szCs w:val="28"/>
        </w:rPr>
        <w:t>封面</w:t>
      </w:r>
    </w:p>
    <w:p w14:paraId="773D1787">
      <w:pPr>
        <w:pStyle w:val="13"/>
        <w:rPr>
          <w:rFonts w:ascii="宋体" w:hAnsi="宋体"/>
          <w:b/>
          <w:sz w:val="24"/>
          <w:szCs w:val="24"/>
        </w:rPr>
      </w:pPr>
    </w:p>
    <w:p w14:paraId="0D668F50">
      <w:pPr>
        <w:pStyle w:val="13"/>
        <w:rPr>
          <w:rFonts w:ascii="宋体" w:hAnsi="宋体"/>
          <w:b/>
          <w:sz w:val="24"/>
          <w:szCs w:val="24"/>
        </w:rPr>
      </w:pPr>
    </w:p>
    <w:p w14:paraId="6E33DAE0">
      <w:pPr>
        <w:spacing w:line="480" w:lineRule="exact"/>
        <w:ind w:firstLine="1744" w:firstLineChars="543"/>
        <w:rPr>
          <w:rFonts w:ascii="宋体" w:hAnsi="宋体"/>
          <w:b/>
          <w:sz w:val="32"/>
          <w:szCs w:val="32"/>
        </w:rPr>
      </w:pPr>
      <w:bookmarkStart w:id="10" w:name="_Toc185047513"/>
      <w:r>
        <w:rPr>
          <w:rFonts w:hint="eastAsia" w:ascii="宋体" w:hAnsi="宋体"/>
          <w:b/>
          <w:sz w:val="32"/>
          <w:szCs w:val="32"/>
        </w:rPr>
        <w:t>（项目名称）</w:t>
      </w:r>
    </w:p>
    <w:p w14:paraId="09405653">
      <w:pPr>
        <w:spacing w:line="480" w:lineRule="exact"/>
        <w:ind w:firstLine="482" w:firstLineChars="200"/>
        <w:jc w:val="center"/>
        <w:rPr>
          <w:rFonts w:ascii="宋体" w:hAnsi="宋体"/>
          <w:b/>
          <w:sz w:val="24"/>
        </w:rPr>
      </w:pPr>
    </w:p>
    <w:p w14:paraId="2F4FAA0E">
      <w:pPr>
        <w:spacing w:line="480" w:lineRule="exact"/>
        <w:ind w:firstLine="482" w:firstLineChars="200"/>
        <w:jc w:val="center"/>
        <w:rPr>
          <w:rFonts w:ascii="宋体" w:hAnsi="宋体"/>
          <w:b/>
          <w:sz w:val="24"/>
        </w:rPr>
      </w:pPr>
    </w:p>
    <w:p w14:paraId="4821CA21">
      <w:pPr>
        <w:spacing w:line="480" w:lineRule="exact"/>
        <w:ind w:firstLine="482" w:firstLineChars="200"/>
        <w:jc w:val="center"/>
        <w:rPr>
          <w:rFonts w:ascii="宋体" w:hAnsi="宋体"/>
          <w:b/>
          <w:sz w:val="24"/>
        </w:rPr>
      </w:pPr>
    </w:p>
    <w:p w14:paraId="04FC4660">
      <w:pPr>
        <w:spacing w:line="480" w:lineRule="exact"/>
        <w:ind w:firstLine="482" w:firstLineChars="200"/>
        <w:jc w:val="center"/>
        <w:rPr>
          <w:rFonts w:ascii="宋体" w:hAnsi="宋体"/>
          <w:b/>
          <w:sz w:val="24"/>
        </w:rPr>
      </w:pPr>
    </w:p>
    <w:p w14:paraId="55454490">
      <w:pPr>
        <w:spacing w:line="480" w:lineRule="exact"/>
        <w:ind w:firstLine="482" w:firstLineChars="200"/>
        <w:jc w:val="center"/>
        <w:rPr>
          <w:rFonts w:ascii="宋体" w:hAnsi="宋体"/>
          <w:b/>
          <w:sz w:val="24"/>
        </w:rPr>
      </w:pPr>
    </w:p>
    <w:p w14:paraId="5364C5A8">
      <w:pPr>
        <w:spacing w:line="480" w:lineRule="exact"/>
        <w:ind w:firstLine="482" w:firstLineChars="200"/>
        <w:jc w:val="center"/>
        <w:rPr>
          <w:rFonts w:ascii="宋体" w:hAnsi="宋体"/>
          <w:b/>
          <w:sz w:val="24"/>
        </w:rPr>
      </w:pPr>
    </w:p>
    <w:p w14:paraId="14FBC5BB">
      <w:pPr>
        <w:spacing w:line="360" w:lineRule="auto"/>
        <w:jc w:val="center"/>
        <w:rPr>
          <w:rFonts w:ascii="宋体" w:hAnsi="宋体"/>
          <w:b/>
          <w:sz w:val="52"/>
          <w:szCs w:val="52"/>
        </w:rPr>
      </w:pPr>
      <w:r>
        <w:rPr>
          <w:rFonts w:hint="eastAsia" w:ascii="宋体" w:hAnsi="宋体"/>
          <w:b/>
          <w:sz w:val="52"/>
          <w:szCs w:val="52"/>
        </w:rPr>
        <w:t>采购申请文件</w:t>
      </w:r>
    </w:p>
    <w:p w14:paraId="3C82022C">
      <w:pPr>
        <w:spacing w:line="480" w:lineRule="exact"/>
        <w:jc w:val="center"/>
        <w:rPr>
          <w:rFonts w:ascii="宋体" w:hAnsi="宋体"/>
          <w:b/>
          <w:sz w:val="48"/>
          <w:szCs w:val="48"/>
        </w:rPr>
      </w:pPr>
    </w:p>
    <w:p w14:paraId="7EAA5362">
      <w:pPr>
        <w:spacing w:line="480" w:lineRule="exact"/>
        <w:ind w:firstLine="480" w:firstLineChars="200"/>
        <w:rPr>
          <w:rFonts w:ascii="宋体" w:hAnsi="宋体"/>
          <w:sz w:val="24"/>
        </w:rPr>
      </w:pPr>
    </w:p>
    <w:p w14:paraId="0C6844A0">
      <w:pPr>
        <w:spacing w:line="480" w:lineRule="exact"/>
        <w:ind w:firstLine="480" w:firstLineChars="200"/>
        <w:rPr>
          <w:rFonts w:ascii="宋体" w:hAnsi="宋体"/>
          <w:sz w:val="24"/>
        </w:rPr>
      </w:pPr>
    </w:p>
    <w:p w14:paraId="54A0555A">
      <w:pPr>
        <w:spacing w:line="480" w:lineRule="exact"/>
        <w:ind w:firstLine="480" w:firstLineChars="200"/>
        <w:rPr>
          <w:rFonts w:ascii="宋体" w:hAnsi="宋体"/>
          <w:sz w:val="24"/>
        </w:rPr>
      </w:pPr>
    </w:p>
    <w:p w14:paraId="6EE4610B">
      <w:pPr>
        <w:spacing w:line="480" w:lineRule="exact"/>
        <w:ind w:firstLine="480" w:firstLineChars="200"/>
        <w:rPr>
          <w:rFonts w:ascii="宋体" w:hAnsi="宋体"/>
          <w:sz w:val="24"/>
        </w:rPr>
      </w:pPr>
    </w:p>
    <w:p w14:paraId="5154AB23">
      <w:pPr>
        <w:spacing w:line="480" w:lineRule="exact"/>
        <w:ind w:firstLine="480" w:firstLineChars="200"/>
        <w:rPr>
          <w:rFonts w:ascii="宋体" w:hAnsi="宋体"/>
          <w:sz w:val="24"/>
        </w:rPr>
      </w:pPr>
    </w:p>
    <w:p w14:paraId="5175B1BF">
      <w:pPr>
        <w:spacing w:line="480" w:lineRule="exact"/>
        <w:rPr>
          <w:rFonts w:ascii="宋体" w:hAnsi="宋体"/>
          <w:sz w:val="24"/>
        </w:rPr>
      </w:pPr>
    </w:p>
    <w:p w14:paraId="7985AFEF">
      <w:pPr>
        <w:spacing w:line="480" w:lineRule="exact"/>
        <w:ind w:firstLine="480" w:firstLineChars="200"/>
        <w:rPr>
          <w:rFonts w:ascii="宋体" w:hAnsi="宋体"/>
          <w:sz w:val="24"/>
        </w:rPr>
      </w:pPr>
    </w:p>
    <w:p w14:paraId="394E2C89">
      <w:pPr>
        <w:spacing w:line="480" w:lineRule="exact"/>
        <w:ind w:firstLine="1771" w:firstLineChars="735"/>
        <w:rPr>
          <w:rFonts w:ascii="宋体" w:hAnsi="宋体"/>
          <w:b/>
          <w:sz w:val="24"/>
        </w:rPr>
      </w:pPr>
      <w:r>
        <w:rPr>
          <w:rFonts w:hint="eastAsia" w:ascii="宋体" w:hAnsi="宋体"/>
          <w:b/>
          <w:sz w:val="24"/>
        </w:rPr>
        <w:t>采购申请人：（盖单位章）</w:t>
      </w:r>
    </w:p>
    <w:p w14:paraId="1E092808">
      <w:pPr>
        <w:spacing w:line="480" w:lineRule="exact"/>
        <w:ind w:firstLine="482" w:firstLineChars="200"/>
        <w:jc w:val="center"/>
        <w:rPr>
          <w:rFonts w:ascii="宋体" w:hAnsi="宋体"/>
          <w:b/>
          <w:sz w:val="24"/>
        </w:rPr>
      </w:pPr>
    </w:p>
    <w:p w14:paraId="725644E9">
      <w:pPr>
        <w:spacing w:line="480" w:lineRule="exact"/>
        <w:ind w:firstLine="200"/>
        <w:jc w:val="center"/>
        <w:rPr>
          <w:rFonts w:ascii="宋体" w:hAnsi="宋体"/>
          <w:b/>
          <w:sz w:val="24"/>
          <w:u w:val="single"/>
        </w:rPr>
      </w:pPr>
    </w:p>
    <w:p w14:paraId="203012B5">
      <w:pPr>
        <w:spacing w:line="480" w:lineRule="exact"/>
        <w:ind w:firstLine="200"/>
        <w:jc w:val="center"/>
        <w:rPr>
          <w:rFonts w:ascii="宋体" w:hAnsi="宋体"/>
          <w:b/>
          <w:sz w:val="24"/>
        </w:rPr>
        <w:sectPr>
          <w:headerReference r:id="rId3" w:type="default"/>
          <w:footerReference r:id="rId4" w:type="default"/>
          <w:pgSz w:w="11906" w:h="16838"/>
          <w:pgMar w:top="1418" w:right="1134" w:bottom="1418" w:left="1134" w:header="851" w:footer="992" w:gutter="0"/>
          <w:cols w:space="720" w:num="1"/>
          <w:docGrid w:type="lines" w:linePitch="312" w:charSpace="0"/>
        </w:sectPr>
      </w:pPr>
      <w:r>
        <w:rPr>
          <w:rFonts w:hint="eastAsia" w:ascii="宋体" w:hAnsi="宋体"/>
          <w:b/>
          <w:sz w:val="24"/>
        </w:rPr>
        <w:t>年 月 日</w:t>
      </w:r>
      <w:bookmarkEnd w:id="10"/>
    </w:p>
    <w:p w14:paraId="1466A592">
      <w:pPr>
        <w:spacing w:line="360" w:lineRule="auto"/>
        <w:jc w:val="center"/>
        <w:rPr>
          <w:rFonts w:ascii="黑体" w:hAnsi="黑体" w:eastAsia="黑体"/>
          <w:b/>
          <w:bCs/>
          <w:sz w:val="28"/>
          <w:szCs w:val="28"/>
        </w:rPr>
      </w:pPr>
      <w:bookmarkStart w:id="11" w:name="_Toc453578485"/>
      <w:bookmarkStart w:id="12" w:name="_Toc476736016"/>
      <w:bookmarkStart w:id="13" w:name="_Toc325028467"/>
      <w:r>
        <w:rPr>
          <w:rFonts w:hint="eastAsia" w:ascii="黑体" w:hAnsi="黑体" w:eastAsia="黑体"/>
          <w:b/>
          <w:bCs/>
          <w:sz w:val="28"/>
          <w:szCs w:val="28"/>
        </w:rPr>
        <w:t>格式一、采购申请承诺函</w:t>
      </w:r>
      <w:bookmarkEnd w:id="11"/>
      <w:bookmarkEnd w:id="12"/>
      <w:bookmarkEnd w:id="13"/>
    </w:p>
    <w:p w14:paraId="37E30C23">
      <w:pPr>
        <w:spacing w:line="360" w:lineRule="auto"/>
        <w:rPr>
          <w:rFonts w:ascii="宋体" w:hAnsi="宋体"/>
          <w:sz w:val="24"/>
        </w:rPr>
      </w:pPr>
      <w:r>
        <w:rPr>
          <w:rFonts w:hint="eastAsia" w:ascii="宋体" w:hAnsi="宋体"/>
          <w:sz w:val="24"/>
          <w:u w:val="single"/>
        </w:rPr>
        <w:t>广安市人民医院/四川大学华西医院广安医院</w:t>
      </w:r>
      <w:r>
        <w:rPr>
          <w:rFonts w:hint="eastAsia" w:ascii="宋体" w:hAnsi="宋体"/>
          <w:sz w:val="24"/>
        </w:rPr>
        <w:t>：</w:t>
      </w:r>
    </w:p>
    <w:p w14:paraId="7D6E0DA9">
      <w:pPr>
        <w:spacing w:line="480" w:lineRule="auto"/>
        <w:ind w:firstLine="454"/>
        <w:rPr>
          <w:rFonts w:ascii="宋体" w:hAnsi="宋体"/>
          <w:sz w:val="24"/>
          <w:u w:val="single"/>
        </w:rPr>
      </w:pPr>
      <w:r>
        <w:rPr>
          <w:rFonts w:ascii="宋体" w:hAnsi="宋体" w:cs="Arial"/>
          <w:sz w:val="24"/>
        </w:rPr>
        <w:t>1</w:t>
      </w:r>
      <w:r>
        <w:rPr>
          <w:rFonts w:hint="eastAsia" w:ascii="宋体" w:hAnsi="宋体" w:cs="Arial"/>
          <w:sz w:val="24"/>
        </w:rPr>
        <w:t>、</w:t>
      </w:r>
      <w:r>
        <w:rPr>
          <w:rFonts w:hint="eastAsia" w:ascii="宋体" w:hAnsi="宋体"/>
          <w:sz w:val="24"/>
        </w:rPr>
        <w:t>我单位全面研究了</w:t>
      </w:r>
      <w:r>
        <w:rPr>
          <w:rFonts w:hint="eastAsia" w:ascii="宋体" w:hAnsi="宋体"/>
          <w:sz w:val="24"/>
          <w:u w:val="single"/>
        </w:rPr>
        <w:t>广安市人民医院/四川大学华西医院广安医院X</w:t>
      </w:r>
      <w:r>
        <w:rPr>
          <w:rFonts w:ascii="宋体" w:hAnsi="宋体"/>
          <w:sz w:val="24"/>
          <w:u w:val="single"/>
        </w:rPr>
        <w:t>XX</w:t>
      </w:r>
      <w:r>
        <w:rPr>
          <w:rFonts w:hint="eastAsia" w:ascii="宋体" w:hAnsi="宋体"/>
          <w:sz w:val="24"/>
          <w:u w:val="single"/>
        </w:rPr>
        <w:t>采购项目（项目编号：</w:t>
      </w:r>
      <w:r>
        <w:rPr>
          <w:rFonts w:ascii="宋体" w:hAnsi="宋体"/>
          <w:sz w:val="24"/>
          <w:u w:val="single"/>
        </w:rPr>
        <w:t>GASRMYY-</w:t>
      </w:r>
      <w:r>
        <w:rPr>
          <w:rFonts w:hint="eastAsia" w:ascii="宋体" w:hAnsi="宋体"/>
          <w:sz w:val="24"/>
          <w:u w:val="single"/>
        </w:rPr>
        <w:t>XXXXXXXX</w:t>
      </w:r>
      <w:r>
        <w:rPr>
          <w:rFonts w:ascii="宋体" w:hAnsi="宋体"/>
          <w:sz w:val="24"/>
          <w:u w:val="single"/>
        </w:rPr>
        <w:t>-</w:t>
      </w:r>
      <w:r>
        <w:rPr>
          <w:rFonts w:hint="eastAsia" w:ascii="宋体" w:hAnsi="宋体"/>
          <w:sz w:val="24"/>
          <w:u w:val="single"/>
        </w:rPr>
        <w:t>0X）</w:t>
      </w:r>
      <w:r>
        <w:rPr>
          <w:rFonts w:hint="eastAsia" w:ascii="宋体" w:hAnsi="宋体"/>
          <w:sz w:val="24"/>
        </w:rPr>
        <w:t>的采购文件及补充文件</w:t>
      </w:r>
      <w:r>
        <w:rPr>
          <w:rFonts w:ascii="宋体" w:hAnsi="宋体"/>
          <w:sz w:val="24"/>
        </w:rPr>
        <w:t>(</w:t>
      </w:r>
      <w:r>
        <w:rPr>
          <w:rFonts w:hint="eastAsia" w:ascii="宋体" w:hAnsi="宋体"/>
          <w:sz w:val="24"/>
        </w:rPr>
        <w:t>如涉及</w:t>
      </w:r>
      <w:r>
        <w:rPr>
          <w:rFonts w:ascii="宋体" w:hAnsi="宋体"/>
          <w:sz w:val="24"/>
        </w:rPr>
        <w:t>)</w:t>
      </w:r>
      <w:r>
        <w:rPr>
          <w:rFonts w:hint="eastAsia" w:ascii="宋体" w:hAnsi="宋体"/>
          <w:sz w:val="24"/>
        </w:rPr>
        <w:t>后，我单位承诺将遵照采购文件的要求，完成本项目的全部责任和义务。</w:t>
      </w:r>
    </w:p>
    <w:p w14:paraId="28F0EBB3">
      <w:pPr>
        <w:spacing w:line="480" w:lineRule="auto"/>
        <w:ind w:firstLine="454"/>
        <w:rPr>
          <w:rFonts w:ascii="宋体" w:hAnsi="宋体" w:cs="Arial"/>
          <w:sz w:val="24"/>
        </w:rPr>
      </w:pPr>
      <w:r>
        <w:rPr>
          <w:rFonts w:ascii="宋体" w:hAnsi="宋体" w:cs="Arial"/>
          <w:sz w:val="24"/>
        </w:rPr>
        <w:t>2</w:t>
      </w:r>
      <w:r>
        <w:rPr>
          <w:rFonts w:hint="eastAsia" w:ascii="宋体" w:hAnsi="宋体" w:cs="Arial"/>
          <w:sz w:val="24"/>
        </w:rPr>
        <w:t>、</w:t>
      </w:r>
      <w:r>
        <w:rPr>
          <w:rFonts w:ascii="宋体" w:hAnsi="宋体" w:cs="Arial"/>
          <w:sz w:val="24"/>
        </w:rPr>
        <w:t>我方已详细</w:t>
      </w:r>
      <w:r>
        <w:rPr>
          <w:rFonts w:hint="eastAsia" w:ascii="宋体" w:hAnsi="宋体" w:cs="Arial"/>
          <w:sz w:val="24"/>
        </w:rPr>
        <w:t>阅读</w:t>
      </w:r>
      <w:r>
        <w:rPr>
          <w:rFonts w:ascii="宋体" w:hAnsi="宋体" w:cs="Arial"/>
          <w:sz w:val="24"/>
        </w:rPr>
        <w:t>并</w:t>
      </w:r>
      <w:r>
        <w:rPr>
          <w:rFonts w:hint="eastAsia" w:ascii="宋体" w:hAnsi="宋体" w:cs="Arial"/>
          <w:sz w:val="24"/>
        </w:rPr>
        <w:t>完全理解采购文件的全部内容</w:t>
      </w:r>
      <w:r>
        <w:rPr>
          <w:rFonts w:ascii="宋体" w:hAnsi="宋体" w:cs="Arial"/>
          <w:sz w:val="24"/>
        </w:rPr>
        <w:t>，包括补充文件（如</w:t>
      </w:r>
      <w:r>
        <w:rPr>
          <w:rFonts w:hint="eastAsia" w:ascii="宋体" w:hAnsi="宋体" w:cs="Arial"/>
          <w:sz w:val="24"/>
        </w:rPr>
        <w:t>涉及</w:t>
      </w:r>
      <w:r>
        <w:rPr>
          <w:rFonts w:ascii="宋体" w:hAnsi="宋体" w:cs="Arial"/>
          <w:sz w:val="24"/>
        </w:rPr>
        <w:t>）。</w:t>
      </w:r>
    </w:p>
    <w:p w14:paraId="339EBDBB">
      <w:pPr>
        <w:spacing w:line="480" w:lineRule="auto"/>
        <w:ind w:firstLine="454"/>
        <w:rPr>
          <w:rFonts w:ascii="宋体" w:hAnsi="宋体" w:cs="Arial"/>
          <w:sz w:val="24"/>
        </w:rPr>
      </w:pPr>
      <w:r>
        <w:rPr>
          <w:rFonts w:ascii="宋体" w:hAnsi="宋体" w:cs="Arial"/>
          <w:sz w:val="24"/>
        </w:rPr>
        <w:t>3</w:t>
      </w:r>
      <w:r>
        <w:rPr>
          <w:rFonts w:hint="eastAsia" w:ascii="宋体" w:hAnsi="宋体" w:cs="Arial"/>
          <w:sz w:val="24"/>
        </w:rPr>
        <w:t>、</w:t>
      </w:r>
      <w:r>
        <w:rPr>
          <w:rFonts w:ascii="宋体" w:hAnsi="宋体" w:cs="Arial"/>
          <w:sz w:val="24"/>
        </w:rPr>
        <w:t>一旦我方</w:t>
      </w:r>
      <w:r>
        <w:rPr>
          <w:rFonts w:hint="eastAsia" w:ascii="宋体" w:hAnsi="宋体" w:cs="Arial"/>
          <w:sz w:val="24"/>
        </w:rPr>
        <w:t>成交</w:t>
      </w:r>
      <w:r>
        <w:rPr>
          <w:rFonts w:ascii="宋体" w:hAnsi="宋体" w:cs="Arial"/>
          <w:sz w:val="24"/>
        </w:rPr>
        <w:t>，我方保证按</w:t>
      </w:r>
      <w:r>
        <w:rPr>
          <w:rFonts w:hint="eastAsia" w:ascii="宋体" w:hAnsi="宋体" w:cs="Arial"/>
          <w:sz w:val="24"/>
        </w:rPr>
        <w:t>采购文件和我方申请文件</w:t>
      </w:r>
      <w:r>
        <w:rPr>
          <w:rFonts w:ascii="宋体" w:hAnsi="宋体" w:cs="Arial"/>
          <w:sz w:val="24"/>
        </w:rPr>
        <w:t>的</w:t>
      </w:r>
      <w:r>
        <w:rPr>
          <w:rFonts w:hint="eastAsia" w:ascii="宋体" w:hAnsi="宋体" w:cs="Arial"/>
          <w:sz w:val="24"/>
        </w:rPr>
        <w:t>承诺开展</w:t>
      </w:r>
      <w:r>
        <w:rPr>
          <w:rFonts w:ascii="宋体" w:hAnsi="宋体" w:cs="Arial"/>
          <w:sz w:val="24"/>
        </w:rPr>
        <w:t>工作</w:t>
      </w:r>
      <w:r>
        <w:rPr>
          <w:rFonts w:hint="eastAsia" w:ascii="宋体" w:hAnsi="宋体" w:cs="Arial"/>
          <w:sz w:val="24"/>
        </w:rPr>
        <w:t>。</w:t>
      </w:r>
    </w:p>
    <w:p w14:paraId="2D972BDA">
      <w:pPr>
        <w:spacing w:line="480" w:lineRule="auto"/>
        <w:ind w:firstLine="454"/>
        <w:rPr>
          <w:rFonts w:ascii="宋体" w:hAnsi="宋体" w:cs="Arial"/>
          <w:sz w:val="24"/>
        </w:rPr>
      </w:pPr>
      <w:r>
        <w:rPr>
          <w:rFonts w:hint="eastAsia" w:ascii="宋体" w:hAnsi="宋体" w:cs="Arial"/>
          <w:sz w:val="24"/>
        </w:rPr>
        <w:t>4、我方同意并遵守本项目采购文件关于采购响应有效期的所有要求。我方响应的采购响应有效期为递交采购申请文件截止时间起</w:t>
      </w:r>
      <w:r>
        <w:rPr>
          <w:rFonts w:ascii="宋体" w:hAnsi="宋体" w:cs="Arial"/>
          <w:sz w:val="24"/>
        </w:rPr>
        <w:t>90</w:t>
      </w:r>
      <w:r>
        <w:rPr>
          <w:rFonts w:hint="eastAsia" w:ascii="宋体" w:hAnsi="宋体" w:cs="Arial"/>
          <w:sz w:val="24"/>
        </w:rPr>
        <w:t>日。</w:t>
      </w:r>
    </w:p>
    <w:p w14:paraId="02FFE9AD">
      <w:pPr>
        <w:spacing w:line="480" w:lineRule="auto"/>
        <w:ind w:firstLine="454"/>
        <w:rPr>
          <w:rFonts w:ascii="宋体" w:hAnsi="宋体" w:cs="Arial"/>
          <w:sz w:val="24"/>
        </w:rPr>
      </w:pPr>
      <w:r>
        <w:rPr>
          <w:rFonts w:hint="eastAsia" w:ascii="宋体" w:hAnsi="宋体" w:cs="Arial"/>
          <w:sz w:val="24"/>
        </w:rPr>
        <w:t>5、我方针对本项目的资格要求，承诺如下：</w:t>
      </w:r>
    </w:p>
    <w:p w14:paraId="7D190FE4">
      <w:pPr>
        <w:spacing w:line="480" w:lineRule="auto"/>
        <w:ind w:firstLine="454"/>
        <w:rPr>
          <w:rFonts w:ascii="宋体" w:hAnsi="宋体" w:cs="Arial"/>
          <w:sz w:val="24"/>
        </w:rPr>
      </w:pPr>
      <w:r>
        <w:rPr>
          <w:rFonts w:hint="eastAsia" w:ascii="宋体" w:hAnsi="宋体" w:cs="Arial"/>
          <w:sz w:val="24"/>
        </w:rPr>
        <w:t>（</w:t>
      </w:r>
      <w:r>
        <w:rPr>
          <w:rFonts w:ascii="宋体" w:hAnsi="宋体" w:cs="Arial"/>
          <w:sz w:val="24"/>
        </w:rPr>
        <w:t>1</w:t>
      </w:r>
      <w:r>
        <w:rPr>
          <w:rFonts w:hint="eastAsia" w:ascii="宋体" w:hAnsi="宋体" w:cs="Arial"/>
          <w:sz w:val="24"/>
        </w:rPr>
        <w:t>）具有良好的商业信誉和健全的财务会计制度；</w:t>
      </w:r>
    </w:p>
    <w:p w14:paraId="545873F6">
      <w:pPr>
        <w:spacing w:line="480" w:lineRule="auto"/>
        <w:ind w:firstLine="454"/>
        <w:rPr>
          <w:rFonts w:ascii="宋体" w:hAnsi="宋体" w:cs="Arial"/>
          <w:sz w:val="24"/>
        </w:rPr>
      </w:pPr>
      <w:r>
        <w:rPr>
          <w:rFonts w:hint="eastAsia" w:ascii="宋体" w:hAnsi="宋体" w:cs="Arial"/>
          <w:sz w:val="24"/>
        </w:rPr>
        <w:t>（</w:t>
      </w:r>
      <w:r>
        <w:rPr>
          <w:rFonts w:ascii="宋体" w:hAnsi="宋体" w:cs="Arial"/>
          <w:sz w:val="24"/>
        </w:rPr>
        <w:t>2</w:t>
      </w:r>
      <w:r>
        <w:rPr>
          <w:rFonts w:hint="eastAsia" w:ascii="宋体" w:hAnsi="宋体" w:cs="Arial"/>
          <w:sz w:val="24"/>
        </w:rPr>
        <w:t>）具有履行合同所必须的设备和专业技术能力；</w:t>
      </w:r>
    </w:p>
    <w:p w14:paraId="749A4E23">
      <w:pPr>
        <w:spacing w:line="480" w:lineRule="auto"/>
        <w:ind w:firstLine="454"/>
        <w:rPr>
          <w:rFonts w:ascii="宋体" w:hAnsi="宋体" w:cs="Arial"/>
          <w:sz w:val="24"/>
        </w:rPr>
      </w:pPr>
      <w:r>
        <w:rPr>
          <w:rFonts w:hint="eastAsia" w:ascii="宋体" w:hAnsi="宋体" w:cs="Arial"/>
          <w:sz w:val="24"/>
        </w:rPr>
        <w:t>（</w:t>
      </w:r>
      <w:r>
        <w:rPr>
          <w:rFonts w:ascii="宋体" w:hAnsi="宋体" w:cs="Arial"/>
          <w:sz w:val="24"/>
        </w:rPr>
        <w:t>3</w:t>
      </w:r>
      <w:r>
        <w:rPr>
          <w:rFonts w:hint="eastAsia" w:ascii="宋体" w:hAnsi="宋体" w:cs="Arial"/>
          <w:sz w:val="24"/>
        </w:rPr>
        <w:t>）具有依法缴纳税收和社会保障资金的良好记录；</w:t>
      </w:r>
    </w:p>
    <w:p w14:paraId="0B57EFBF">
      <w:pPr>
        <w:spacing w:line="480" w:lineRule="auto"/>
        <w:ind w:firstLine="454"/>
        <w:rPr>
          <w:rFonts w:ascii="宋体" w:hAnsi="宋体" w:cs="Arial"/>
          <w:sz w:val="24"/>
        </w:rPr>
      </w:pPr>
      <w:r>
        <w:rPr>
          <w:rFonts w:hint="eastAsia" w:ascii="宋体" w:hAnsi="宋体" w:cs="Arial"/>
          <w:sz w:val="24"/>
        </w:rPr>
        <w:t>（</w:t>
      </w:r>
      <w:r>
        <w:rPr>
          <w:rFonts w:ascii="宋体" w:hAnsi="宋体" w:cs="Arial"/>
          <w:sz w:val="24"/>
        </w:rPr>
        <w:t>4</w:t>
      </w:r>
      <w:r>
        <w:rPr>
          <w:rFonts w:hint="eastAsia" w:ascii="宋体" w:hAnsi="宋体" w:cs="Arial"/>
          <w:sz w:val="24"/>
        </w:rPr>
        <w:t>）参加本次采购活动前三年内，采购申请人在经营活动中没有重大违法记录。</w:t>
      </w:r>
    </w:p>
    <w:p w14:paraId="24711674">
      <w:pPr>
        <w:spacing w:line="480" w:lineRule="auto"/>
        <w:ind w:firstLine="454"/>
        <w:rPr>
          <w:sz w:val="24"/>
        </w:rPr>
      </w:pPr>
      <w:r>
        <w:rPr>
          <w:rFonts w:hint="eastAsia"/>
          <w:sz w:val="24"/>
        </w:rPr>
        <w:t>（5）满足法律、行政法规规定的其他条件</w:t>
      </w:r>
    </w:p>
    <w:p w14:paraId="6EAC5847">
      <w:pPr>
        <w:spacing w:line="480" w:lineRule="auto"/>
        <w:ind w:firstLine="454"/>
        <w:rPr>
          <w:rFonts w:ascii="宋体" w:hAnsi="宋体" w:cs="Arial"/>
          <w:sz w:val="24"/>
        </w:rPr>
      </w:pPr>
      <w:r>
        <w:rPr>
          <w:rFonts w:ascii="宋体" w:hAnsi="宋体" w:cs="Arial"/>
          <w:sz w:val="24"/>
        </w:rPr>
        <w:t>6</w:t>
      </w:r>
      <w:r>
        <w:rPr>
          <w:rFonts w:hint="eastAsia" w:ascii="宋体" w:hAnsi="宋体" w:cs="Arial"/>
          <w:sz w:val="24"/>
        </w:rPr>
        <w:t>、我方愿意提供贵单位可能另外要求的，与采购有关的文件资料，并保证我方已提供和将要提供的文件资料是真实、准确的。</w:t>
      </w:r>
    </w:p>
    <w:p w14:paraId="0AAFE5FB">
      <w:pPr>
        <w:spacing w:line="480" w:lineRule="auto"/>
        <w:ind w:firstLine="454"/>
        <w:rPr>
          <w:rFonts w:ascii="宋体" w:hAnsi="宋体" w:cs="Arial"/>
          <w:sz w:val="24"/>
        </w:rPr>
      </w:pPr>
      <w:r>
        <w:rPr>
          <w:rFonts w:ascii="宋体" w:hAnsi="宋体" w:cs="Arial"/>
          <w:sz w:val="24"/>
        </w:rPr>
        <w:t>7</w:t>
      </w:r>
      <w:r>
        <w:rPr>
          <w:rFonts w:hint="eastAsia" w:ascii="宋体" w:hAnsi="宋体" w:cs="Arial"/>
          <w:sz w:val="24"/>
        </w:rPr>
        <w:t>、一旦我方成交，我方将严格履行本项目合同规定的责任和义务。</w:t>
      </w:r>
    </w:p>
    <w:p w14:paraId="2A4E2D5A">
      <w:pPr>
        <w:spacing w:line="360" w:lineRule="auto"/>
        <w:ind w:left="239"/>
        <w:rPr>
          <w:rFonts w:ascii="宋体" w:hAnsi="宋体" w:cs="Arial"/>
          <w:sz w:val="24"/>
        </w:rPr>
      </w:pPr>
      <w:r>
        <w:rPr>
          <w:rFonts w:hint="eastAsia" w:ascii="宋体" w:hAnsi="宋体" w:cs="Arial"/>
          <w:sz w:val="24"/>
        </w:rPr>
        <w:t>采购申请人</w:t>
      </w:r>
      <w:r>
        <w:rPr>
          <w:rFonts w:ascii="宋体" w:hAnsi="宋体" w:cs="Arial"/>
          <w:sz w:val="24"/>
        </w:rPr>
        <w:t>名称（全称、盖章）：</w:t>
      </w:r>
    </w:p>
    <w:p w14:paraId="2C95ABDE">
      <w:pPr>
        <w:spacing w:line="360" w:lineRule="auto"/>
        <w:ind w:left="239"/>
        <w:rPr>
          <w:rFonts w:ascii="宋体" w:hAnsi="宋体" w:cs="Arial"/>
          <w:sz w:val="24"/>
          <w:u w:val="single"/>
        </w:rPr>
      </w:pPr>
      <w:r>
        <w:rPr>
          <w:rFonts w:ascii="宋体" w:hAnsi="宋体" w:cs="Arial"/>
          <w:sz w:val="24"/>
        </w:rPr>
        <w:t>法定代表人或授权代理人（签字）：</w:t>
      </w:r>
    </w:p>
    <w:p w14:paraId="0AE59CD6">
      <w:pPr>
        <w:spacing w:line="360" w:lineRule="auto"/>
        <w:ind w:firstLine="240"/>
        <w:rPr>
          <w:rFonts w:ascii="宋体" w:hAnsi="宋体" w:cs="Arial"/>
          <w:sz w:val="24"/>
        </w:rPr>
      </w:pPr>
      <w:r>
        <w:rPr>
          <w:rFonts w:ascii="宋体" w:hAnsi="宋体" w:cs="Arial"/>
          <w:sz w:val="24"/>
        </w:rPr>
        <w:t>地址</w:t>
      </w:r>
      <w:r>
        <w:rPr>
          <w:rFonts w:hint="eastAsia" w:ascii="宋体" w:hAnsi="宋体" w:cs="Arial"/>
          <w:sz w:val="24"/>
        </w:rPr>
        <w:t>：</w:t>
      </w:r>
    </w:p>
    <w:p w14:paraId="2EA9CF09">
      <w:pPr>
        <w:spacing w:line="360" w:lineRule="auto"/>
        <w:ind w:firstLine="240"/>
        <w:rPr>
          <w:rFonts w:ascii="宋体" w:hAnsi="宋体" w:cs="Arial"/>
          <w:sz w:val="24"/>
        </w:rPr>
      </w:pPr>
      <w:r>
        <w:rPr>
          <w:rFonts w:ascii="宋体" w:hAnsi="宋体" w:cs="Arial"/>
          <w:sz w:val="24"/>
        </w:rPr>
        <w:t>电话：</w:t>
      </w:r>
    </w:p>
    <w:p w14:paraId="32A616A6">
      <w:pPr>
        <w:spacing w:line="360" w:lineRule="auto"/>
        <w:ind w:firstLine="240"/>
        <w:rPr>
          <w:rFonts w:ascii="宋体" w:hAnsi="宋体"/>
        </w:rPr>
      </w:pPr>
      <w:r>
        <w:rPr>
          <w:rFonts w:ascii="宋体" w:hAnsi="宋体" w:cs="Arial"/>
          <w:sz w:val="24"/>
        </w:rPr>
        <w:t>日期：</w:t>
      </w:r>
      <w:r>
        <w:rPr>
          <w:rFonts w:hint="eastAsia" w:ascii="宋体" w:hAnsi="宋体" w:cs="Arial"/>
          <w:sz w:val="24"/>
        </w:rPr>
        <w:t xml:space="preserve"> </w:t>
      </w:r>
      <w:r>
        <w:rPr>
          <w:rFonts w:ascii="宋体" w:hAnsi="宋体" w:cs="Arial"/>
          <w:sz w:val="24"/>
        </w:rPr>
        <w:t xml:space="preserve">   年</w:t>
      </w:r>
      <w:r>
        <w:rPr>
          <w:rFonts w:hint="eastAsia" w:ascii="宋体" w:hAnsi="宋体" w:cs="Arial"/>
          <w:sz w:val="24"/>
        </w:rPr>
        <w:t xml:space="preserve"> </w:t>
      </w:r>
      <w:r>
        <w:rPr>
          <w:rFonts w:ascii="宋体" w:hAnsi="宋体" w:cs="Arial"/>
          <w:sz w:val="24"/>
        </w:rPr>
        <w:t xml:space="preserve"> 月</w:t>
      </w:r>
      <w:r>
        <w:rPr>
          <w:rFonts w:hint="eastAsia" w:ascii="宋体" w:hAnsi="宋体" w:cs="Arial"/>
          <w:sz w:val="24"/>
        </w:rPr>
        <w:t xml:space="preserve"> </w:t>
      </w:r>
      <w:r>
        <w:rPr>
          <w:rFonts w:ascii="宋体" w:hAnsi="宋体" w:cs="Arial"/>
          <w:sz w:val="24"/>
        </w:rPr>
        <w:t xml:space="preserve"> 日</w:t>
      </w:r>
    </w:p>
    <w:p w14:paraId="66D2FF61">
      <w:pPr>
        <w:spacing w:line="360" w:lineRule="auto"/>
        <w:jc w:val="center"/>
        <w:rPr>
          <w:rFonts w:ascii="黑体" w:hAnsi="黑体"/>
          <w:b/>
          <w:bCs/>
          <w:sz w:val="28"/>
          <w:szCs w:val="28"/>
        </w:rPr>
      </w:pPr>
      <w:bookmarkStart w:id="14" w:name="_Toc460503083"/>
      <w:bookmarkStart w:id="15" w:name="_Toc184704625"/>
      <w:bookmarkStart w:id="16" w:name="_Toc217446083"/>
      <w:bookmarkStart w:id="17" w:name="_Toc280877425"/>
      <w:bookmarkStart w:id="18" w:name="_Toc300303160"/>
      <w:bookmarkStart w:id="19" w:name="_Toc321598257"/>
      <w:r>
        <w:rPr>
          <w:rFonts w:hint="eastAsia" w:ascii="黑体" w:hAnsi="黑体"/>
          <w:b/>
          <w:bCs/>
          <w:sz w:val="28"/>
          <w:szCs w:val="28"/>
        </w:rPr>
        <w:br w:type="page"/>
      </w:r>
      <w:bookmarkEnd w:id="14"/>
      <w:bookmarkEnd w:id="15"/>
    </w:p>
    <w:p w14:paraId="39F79F9F">
      <w:pPr>
        <w:spacing w:line="360" w:lineRule="auto"/>
        <w:jc w:val="center"/>
        <w:rPr>
          <w:rFonts w:ascii="黑体" w:hAnsi="黑体" w:eastAsia="黑体"/>
          <w:b/>
          <w:bCs/>
          <w:sz w:val="28"/>
          <w:szCs w:val="28"/>
        </w:rPr>
      </w:pPr>
      <w:r>
        <w:rPr>
          <w:rFonts w:hint="eastAsia" w:ascii="黑体" w:hAnsi="黑体" w:eastAsia="黑体"/>
          <w:b/>
          <w:bCs/>
          <w:sz w:val="28"/>
          <w:szCs w:val="28"/>
        </w:rPr>
        <w:t>格式二、营业执照</w:t>
      </w:r>
    </w:p>
    <w:p w14:paraId="7C01DD59">
      <w:pPr>
        <w:pStyle w:val="2"/>
      </w:pPr>
    </w:p>
    <w:p w14:paraId="69F640D4">
      <w:pPr>
        <w:pStyle w:val="2"/>
      </w:pPr>
      <w:r>
        <w:br w:type="page"/>
      </w:r>
    </w:p>
    <w:p w14:paraId="55FC751A">
      <w:pPr>
        <w:spacing w:line="360" w:lineRule="auto"/>
        <w:jc w:val="center"/>
        <w:rPr>
          <w:rFonts w:ascii="黑体" w:hAnsi="黑体" w:eastAsia="黑体"/>
          <w:b/>
          <w:bCs/>
          <w:sz w:val="28"/>
          <w:szCs w:val="28"/>
        </w:rPr>
      </w:pPr>
      <w:r>
        <w:rPr>
          <w:rFonts w:hint="eastAsia" w:ascii="黑体" w:hAnsi="黑体" w:eastAsia="黑体"/>
          <w:b/>
          <w:bCs/>
          <w:sz w:val="28"/>
          <w:szCs w:val="28"/>
        </w:rPr>
        <w:t>格式三、法定代表人证明书（如涉及）</w:t>
      </w:r>
    </w:p>
    <w:p w14:paraId="110C7638">
      <w:pPr>
        <w:spacing w:line="360" w:lineRule="auto"/>
        <w:ind w:firstLine="420" w:firstLineChars="200"/>
        <w:rPr>
          <w:rFonts w:hAnsi="宋体"/>
        </w:rPr>
      </w:pPr>
    </w:p>
    <w:p w14:paraId="43C6F732">
      <w:pPr>
        <w:spacing w:line="360" w:lineRule="auto"/>
        <w:ind w:firstLine="480" w:firstLineChars="200"/>
        <w:rPr>
          <w:rFonts w:hAnsi="宋体"/>
          <w:sz w:val="24"/>
        </w:rPr>
      </w:pPr>
      <w:r>
        <w:rPr>
          <w:rFonts w:hint="eastAsia" w:hAnsi="宋体"/>
          <w:sz w:val="24"/>
        </w:rPr>
        <w:t>采购申请人名称：</w:t>
      </w:r>
    </w:p>
    <w:p w14:paraId="47DB5C3B">
      <w:pPr>
        <w:spacing w:line="360" w:lineRule="auto"/>
        <w:ind w:firstLine="480" w:firstLineChars="200"/>
        <w:rPr>
          <w:rFonts w:hAnsi="宋体"/>
          <w:sz w:val="24"/>
        </w:rPr>
      </w:pPr>
      <w:r>
        <w:rPr>
          <w:rFonts w:hint="eastAsia" w:hAnsi="宋体"/>
          <w:sz w:val="24"/>
        </w:rPr>
        <w:t>单位性质：</w:t>
      </w:r>
    </w:p>
    <w:p w14:paraId="0B73F9F5">
      <w:pPr>
        <w:spacing w:line="360" w:lineRule="auto"/>
        <w:ind w:firstLine="480" w:firstLineChars="200"/>
        <w:rPr>
          <w:rFonts w:hAnsi="宋体"/>
          <w:sz w:val="24"/>
        </w:rPr>
      </w:pPr>
      <w:r>
        <w:rPr>
          <w:rFonts w:hint="eastAsia" w:hAnsi="宋体"/>
          <w:sz w:val="24"/>
        </w:rPr>
        <w:t>成立时间：年月日</w:t>
      </w:r>
    </w:p>
    <w:p w14:paraId="5825FE25">
      <w:pPr>
        <w:spacing w:line="360" w:lineRule="auto"/>
        <w:ind w:firstLine="480" w:firstLineChars="200"/>
        <w:rPr>
          <w:rFonts w:hAnsi="宋体"/>
          <w:sz w:val="24"/>
        </w:rPr>
      </w:pPr>
      <w:r>
        <w:rPr>
          <w:rFonts w:hint="eastAsia" w:hAnsi="宋体"/>
          <w:sz w:val="24"/>
        </w:rPr>
        <w:t>经营期限：</w:t>
      </w:r>
    </w:p>
    <w:p w14:paraId="3C03250E">
      <w:pPr>
        <w:spacing w:line="360" w:lineRule="auto"/>
        <w:ind w:firstLine="480" w:firstLineChars="200"/>
        <w:rPr>
          <w:rFonts w:hAnsi="宋体"/>
          <w:sz w:val="24"/>
        </w:rPr>
      </w:pPr>
      <w:r>
        <w:rPr>
          <w:rFonts w:hint="eastAsia" w:hAnsi="宋体"/>
          <w:sz w:val="24"/>
        </w:rPr>
        <w:t>姓名：性别：年龄：职务：</w:t>
      </w:r>
    </w:p>
    <w:p w14:paraId="7F2B0F44">
      <w:pPr>
        <w:spacing w:line="360" w:lineRule="auto"/>
        <w:ind w:firstLine="480" w:firstLineChars="200"/>
        <w:rPr>
          <w:rFonts w:hAnsi="宋体"/>
          <w:sz w:val="24"/>
        </w:rPr>
      </w:pPr>
      <w:r>
        <w:rPr>
          <w:rFonts w:hint="eastAsia" w:hAnsi="宋体"/>
          <w:sz w:val="24"/>
        </w:rPr>
        <w:t>系（申请人名称）的法定代表人。</w:t>
      </w:r>
      <w:r>
        <w:rPr>
          <w:rFonts w:hint="eastAsia" w:ascii="宋体" w:hAnsi="宋体"/>
          <w:sz w:val="28"/>
          <w:szCs w:val="28"/>
        </w:rPr>
        <w:t>（如涉及）</w:t>
      </w:r>
    </w:p>
    <w:p w14:paraId="4604523C">
      <w:pPr>
        <w:spacing w:line="360" w:lineRule="auto"/>
        <w:ind w:firstLine="960" w:firstLineChars="400"/>
        <w:rPr>
          <w:rFonts w:hAnsi="宋体"/>
          <w:sz w:val="24"/>
        </w:rPr>
      </w:pPr>
      <w:r>
        <w:rPr>
          <w:rFonts w:hint="eastAsia" w:hAnsi="宋体"/>
          <w:sz w:val="24"/>
        </w:rPr>
        <w:t>特此证明。</w:t>
      </w:r>
    </w:p>
    <w:p w14:paraId="104DF973">
      <w:pPr>
        <w:spacing w:line="360" w:lineRule="auto"/>
        <w:ind w:firstLine="480" w:firstLineChars="200"/>
        <w:rPr>
          <w:rFonts w:hAnsi="宋体"/>
          <w:sz w:val="24"/>
        </w:rPr>
      </w:pPr>
    </w:p>
    <w:p w14:paraId="0E6CFA57">
      <w:pPr>
        <w:spacing w:line="360" w:lineRule="auto"/>
        <w:ind w:firstLine="4920" w:firstLineChars="2050"/>
        <w:rPr>
          <w:rFonts w:hAnsi="宋体"/>
          <w:sz w:val="24"/>
        </w:rPr>
      </w:pPr>
    </w:p>
    <w:p w14:paraId="7A7F560C">
      <w:pPr>
        <w:spacing w:line="360" w:lineRule="auto"/>
        <w:ind w:firstLine="484" w:firstLineChars="202"/>
        <w:jc w:val="left"/>
        <w:rPr>
          <w:rFonts w:hAnsi="宋体"/>
          <w:sz w:val="24"/>
          <w:u w:val="single"/>
        </w:rPr>
      </w:pPr>
      <w:r>
        <w:rPr>
          <w:rFonts w:hint="eastAsia" w:hAnsi="宋体"/>
          <w:sz w:val="24"/>
        </w:rPr>
        <w:t>采购申请人：</w:t>
      </w:r>
      <w:r>
        <w:rPr>
          <w:rFonts w:hint="eastAsia" w:hAnsi="宋体"/>
          <w:sz w:val="24"/>
          <w:u w:val="single"/>
        </w:rPr>
        <w:t>（加盖采购申请人公章（鲜章））</w:t>
      </w:r>
    </w:p>
    <w:p w14:paraId="67847961">
      <w:pPr>
        <w:spacing w:line="360" w:lineRule="auto"/>
        <w:ind w:firstLine="484" w:firstLineChars="202"/>
        <w:jc w:val="left"/>
        <w:rPr>
          <w:rFonts w:hAnsi="宋体"/>
          <w:sz w:val="24"/>
        </w:rPr>
      </w:pPr>
      <w:r>
        <w:rPr>
          <w:rFonts w:hint="eastAsia" w:hAnsi="宋体"/>
          <w:sz w:val="24"/>
        </w:rPr>
        <w:t>日期：年月日</w:t>
      </w:r>
    </w:p>
    <w:p w14:paraId="016F2FB5">
      <w:pPr>
        <w:spacing w:line="360" w:lineRule="auto"/>
        <w:ind w:firstLine="484" w:firstLineChars="202"/>
        <w:jc w:val="left"/>
        <w:rPr>
          <w:rFonts w:hAnsi="宋体"/>
          <w:sz w:val="24"/>
        </w:rPr>
      </w:pPr>
    </w:p>
    <w:p w14:paraId="7949B400">
      <w:pPr>
        <w:spacing w:line="360" w:lineRule="auto"/>
        <w:ind w:firstLine="480" w:firstLineChars="200"/>
        <w:rPr>
          <w:rFonts w:hAnsi="宋体"/>
          <w:sz w:val="24"/>
        </w:rPr>
      </w:pPr>
    </w:p>
    <w:p w14:paraId="0E2CA6A8">
      <w:pPr>
        <w:spacing w:line="360" w:lineRule="auto"/>
        <w:ind w:firstLine="480" w:firstLineChars="200"/>
        <w:rPr>
          <w:rFonts w:hAnsi="宋体"/>
          <w:sz w:val="24"/>
        </w:rPr>
      </w:pPr>
    </w:p>
    <w:p w14:paraId="4F6C941F">
      <w:pPr>
        <w:spacing w:line="360" w:lineRule="auto"/>
        <w:ind w:firstLine="480" w:firstLineChars="200"/>
        <w:rPr>
          <w:rFonts w:hAnsi="宋体"/>
          <w:sz w:val="24"/>
        </w:rPr>
      </w:pPr>
      <w:r>
        <w:rPr>
          <w:rFonts w:hint="eastAsia" w:hAnsi="宋体"/>
          <w:sz w:val="24"/>
        </w:rPr>
        <w:t>注：</w:t>
      </w:r>
    </w:p>
    <w:p w14:paraId="0B3AA164">
      <w:pPr>
        <w:spacing w:line="360" w:lineRule="auto"/>
        <w:ind w:firstLine="960" w:firstLineChars="400"/>
        <w:rPr>
          <w:rFonts w:hAnsi="宋体"/>
          <w:sz w:val="24"/>
        </w:rPr>
      </w:pPr>
      <w:r>
        <w:rPr>
          <w:rFonts w:hint="eastAsia" w:hAnsi="宋体"/>
          <w:sz w:val="24"/>
        </w:rPr>
        <w:t>1.须附法定代表人的身份证复印件（提供正反面）；</w:t>
      </w:r>
    </w:p>
    <w:p w14:paraId="1C10687A">
      <w:pPr>
        <w:spacing w:line="360" w:lineRule="auto"/>
        <w:ind w:firstLine="960" w:firstLineChars="400"/>
        <w:rPr>
          <w:rFonts w:hAnsi="宋体"/>
          <w:sz w:val="24"/>
        </w:rPr>
        <w:sectPr>
          <w:pgSz w:w="11906" w:h="16838"/>
          <w:pgMar w:top="1418" w:right="1134" w:bottom="1418" w:left="1134" w:header="851" w:footer="992" w:gutter="0"/>
          <w:cols w:space="720" w:num="1"/>
          <w:docGrid w:type="lines" w:linePitch="312" w:charSpace="0"/>
        </w:sectPr>
      </w:pPr>
      <w:r>
        <w:rPr>
          <w:rFonts w:hint="eastAsia" w:hAnsi="宋体"/>
          <w:sz w:val="24"/>
        </w:rPr>
        <w:t>2.法定代表人直接参与采购并签署采购申请文件时提供。</w:t>
      </w:r>
    </w:p>
    <w:p w14:paraId="5326C430">
      <w:pPr>
        <w:spacing w:line="360" w:lineRule="auto"/>
        <w:jc w:val="center"/>
        <w:rPr>
          <w:rFonts w:ascii="黑体" w:hAnsi="黑体" w:eastAsia="黑体"/>
          <w:b/>
          <w:bCs/>
          <w:sz w:val="28"/>
          <w:szCs w:val="28"/>
        </w:rPr>
      </w:pPr>
      <w:r>
        <w:rPr>
          <w:rFonts w:hint="eastAsia" w:ascii="黑体" w:hAnsi="黑体" w:eastAsia="黑体"/>
          <w:b/>
          <w:bCs/>
          <w:sz w:val="28"/>
          <w:szCs w:val="28"/>
        </w:rPr>
        <w:t>格式四、法定代表人授权书</w:t>
      </w:r>
      <w:bookmarkEnd w:id="16"/>
      <w:r>
        <w:rPr>
          <w:rFonts w:hint="eastAsia" w:ascii="黑体" w:hAnsi="黑体" w:eastAsia="黑体"/>
          <w:b/>
          <w:bCs/>
          <w:sz w:val="28"/>
          <w:szCs w:val="28"/>
        </w:rPr>
        <w:t>（如涉及）</w:t>
      </w:r>
    </w:p>
    <w:p w14:paraId="22F4068F">
      <w:pPr>
        <w:spacing w:line="400" w:lineRule="exact"/>
        <w:jc w:val="center"/>
        <w:rPr>
          <w:rFonts w:hAnsi="宋体"/>
          <w:b/>
          <w:bCs/>
          <w:sz w:val="44"/>
          <w:szCs w:val="44"/>
        </w:rPr>
      </w:pPr>
    </w:p>
    <w:p w14:paraId="42D4FF7B">
      <w:pPr>
        <w:spacing w:line="360" w:lineRule="auto"/>
        <w:rPr>
          <w:rFonts w:hAnsi="宋体"/>
          <w:sz w:val="24"/>
        </w:rPr>
      </w:pPr>
      <w:r>
        <w:rPr>
          <w:rFonts w:hint="eastAsia" w:ascii="宋体" w:hAnsi="宋体"/>
          <w:sz w:val="24"/>
          <w:u w:val="single"/>
        </w:rPr>
        <w:t>广安市人民医院/四川大学华西医院广安医院</w:t>
      </w:r>
      <w:r>
        <w:rPr>
          <w:rFonts w:hint="eastAsia" w:hAnsi="宋体"/>
          <w:sz w:val="24"/>
        </w:rPr>
        <w:t>：</w:t>
      </w:r>
    </w:p>
    <w:p w14:paraId="26C86EDE">
      <w:pPr>
        <w:spacing w:line="360" w:lineRule="auto"/>
        <w:ind w:firstLine="480" w:firstLineChars="200"/>
        <w:rPr>
          <w:rFonts w:hAnsi="宋体"/>
          <w:sz w:val="24"/>
        </w:rPr>
      </w:pPr>
      <w:r>
        <w:rPr>
          <w:rFonts w:hint="eastAsia" w:hAnsi="宋体"/>
          <w:sz w:val="24"/>
        </w:rPr>
        <w:t>本授权声明：</w:t>
      </w:r>
      <w:r>
        <w:rPr>
          <w:rFonts w:hint="eastAsia" w:hAnsi="宋体"/>
          <w:sz w:val="24"/>
          <w:u w:val="single"/>
        </w:rPr>
        <w:t xml:space="preserve">我 （填法定代表人名称）  </w:t>
      </w:r>
      <w:r>
        <w:rPr>
          <w:rFonts w:hint="eastAsia" w:hAnsi="宋体"/>
          <w:sz w:val="24"/>
        </w:rPr>
        <w:t>系</w:t>
      </w:r>
      <w:r>
        <w:rPr>
          <w:rFonts w:hint="eastAsia" w:hAnsi="宋体"/>
          <w:sz w:val="24"/>
          <w:u w:val="single"/>
        </w:rPr>
        <w:t xml:space="preserve">    （填采购申请人名称）</w:t>
      </w:r>
      <w:r>
        <w:rPr>
          <w:rFonts w:hint="eastAsia" w:hAnsi="宋体"/>
          <w:sz w:val="24"/>
        </w:rPr>
        <w:t>的法定代表人，现授权</w:t>
      </w:r>
      <w:r>
        <w:rPr>
          <w:rFonts w:hint="eastAsia" w:hAnsi="宋体"/>
          <w:sz w:val="24"/>
          <w:u w:val="single"/>
        </w:rPr>
        <w:t>（授权代表姓名、职务）</w:t>
      </w:r>
      <w:r>
        <w:rPr>
          <w:rFonts w:hint="eastAsia" w:hAnsi="宋体"/>
          <w:sz w:val="24"/>
        </w:rPr>
        <w:t>为我方“</w:t>
      </w:r>
      <w:r>
        <w:rPr>
          <w:rFonts w:hint="eastAsia" w:hAnsi="宋体"/>
          <w:bCs/>
          <w:sz w:val="24"/>
          <w:u w:val="single"/>
        </w:rPr>
        <w:t>项目名称+包号（项目编号：</w:t>
      </w:r>
      <w:r>
        <w:rPr>
          <w:rFonts w:hint="eastAsia" w:hAnsi="宋体"/>
          <w:b/>
          <w:bCs/>
          <w:sz w:val="24"/>
          <w:u w:val="single"/>
        </w:rPr>
        <w:t xml:space="preserve">    </w:t>
      </w:r>
      <w:r>
        <w:rPr>
          <w:rFonts w:hint="eastAsia" w:hAnsi="宋体"/>
          <w:sz w:val="24"/>
          <w:u w:val="single"/>
        </w:rPr>
        <w:t>）</w:t>
      </w:r>
      <w:r>
        <w:rPr>
          <w:rFonts w:hint="eastAsia" w:hAnsi="宋体"/>
          <w:sz w:val="24"/>
        </w:rPr>
        <w:t>”采购活动的合法代表，以我方名义全权处理该项目有关采购、签订合同以及执行合同等一切事宜。</w:t>
      </w:r>
    </w:p>
    <w:p w14:paraId="2EDD476A">
      <w:pPr>
        <w:spacing w:line="360" w:lineRule="auto"/>
        <w:ind w:firstLine="480" w:firstLineChars="200"/>
        <w:rPr>
          <w:rFonts w:hAnsi="宋体"/>
          <w:sz w:val="24"/>
        </w:rPr>
      </w:pPr>
      <w:r>
        <w:rPr>
          <w:rFonts w:hint="eastAsia" w:hAnsi="宋体"/>
          <w:sz w:val="24"/>
        </w:rPr>
        <w:t>特此声明。</w:t>
      </w:r>
    </w:p>
    <w:p w14:paraId="6102313A">
      <w:pPr>
        <w:spacing w:line="400" w:lineRule="exact"/>
        <w:ind w:firstLine="480" w:firstLineChars="200"/>
        <w:rPr>
          <w:rFonts w:hAnsi="宋体"/>
          <w:sz w:val="24"/>
        </w:rPr>
      </w:pPr>
    </w:p>
    <w:p w14:paraId="4F91AABD">
      <w:pPr>
        <w:spacing w:line="400" w:lineRule="exact"/>
        <w:ind w:firstLine="480" w:firstLineChars="200"/>
        <w:rPr>
          <w:rFonts w:hAnsi="宋体"/>
          <w:sz w:val="24"/>
        </w:rPr>
      </w:pPr>
    </w:p>
    <w:p w14:paraId="25D4DFE6">
      <w:pPr>
        <w:spacing w:line="400" w:lineRule="exact"/>
        <w:ind w:firstLine="480" w:firstLineChars="200"/>
        <w:rPr>
          <w:rFonts w:hAnsi="宋体"/>
          <w:sz w:val="24"/>
          <w:u w:val="single"/>
        </w:rPr>
      </w:pPr>
      <w:r>
        <w:rPr>
          <w:rFonts w:hint="eastAsia" w:hAnsi="宋体"/>
          <w:sz w:val="24"/>
        </w:rPr>
        <w:t>法定代表人签字：</w:t>
      </w:r>
    </w:p>
    <w:p w14:paraId="7444AB98">
      <w:pPr>
        <w:spacing w:line="400" w:lineRule="exact"/>
        <w:ind w:firstLine="480" w:firstLineChars="200"/>
        <w:rPr>
          <w:rFonts w:hAnsi="宋体"/>
          <w:sz w:val="24"/>
          <w:u w:val="single"/>
        </w:rPr>
      </w:pPr>
      <w:r>
        <w:rPr>
          <w:rFonts w:hint="eastAsia" w:hAnsi="宋体"/>
          <w:sz w:val="24"/>
        </w:rPr>
        <w:t>授权代理人签字：</w:t>
      </w:r>
    </w:p>
    <w:p w14:paraId="1FA93E2A">
      <w:pPr>
        <w:spacing w:line="400" w:lineRule="exact"/>
        <w:ind w:firstLine="480" w:firstLineChars="200"/>
        <w:rPr>
          <w:rFonts w:hAnsi="宋体"/>
          <w:sz w:val="24"/>
          <w:u w:val="single"/>
        </w:rPr>
      </w:pPr>
      <w:r>
        <w:rPr>
          <w:rFonts w:hint="eastAsia" w:hAnsi="宋体"/>
          <w:sz w:val="24"/>
        </w:rPr>
        <w:t>采购申请人名称：</w:t>
      </w:r>
      <w:r>
        <w:rPr>
          <w:rFonts w:hint="eastAsia" w:hAnsi="宋体"/>
          <w:sz w:val="24"/>
          <w:u w:val="single"/>
        </w:rPr>
        <w:t xml:space="preserve">（盖章）  </w:t>
      </w:r>
    </w:p>
    <w:p w14:paraId="1FA8A50D">
      <w:pPr>
        <w:adjustRightInd w:val="0"/>
        <w:spacing w:line="400" w:lineRule="exact"/>
        <w:ind w:firstLine="480" w:firstLineChars="200"/>
        <w:jc w:val="left"/>
        <w:rPr>
          <w:rFonts w:hAnsi="宋体"/>
          <w:sz w:val="24"/>
        </w:rPr>
      </w:pPr>
      <w:r>
        <w:rPr>
          <w:rFonts w:hint="eastAsia" w:hAnsi="宋体"/>
          <w:sz w:val="24"/>
        </w:rPr>
        <w:t>日期：年月日</w:t>
      </w:r>
    </w:p>
    <w:p w14:paraId="058CA300">
      <w:pPr>
        <w:spacing w:line="400" w:lineRule="exact"/>
        <w:rPr>
          <w:rFonts w:hAnsi="宋体"/>
          <w:sz w:val="32"/>
          <w:szCs w:val="32"/>
        </w:rPr>
      </w:pPr>
    </w:p>
    <w:p w14:paraId="48F82789">
      <w:pPr>
        <w:spacing w:line="400" w:lineRule="exact"/>
        <w:ind w:left="840" w:hanging="840" w:hangingChars="350"/>
        <w:jc w:val="left"/>
        <w:rPr>
          <w:rFonts w:hAnsi="宋体"/>
          <w:sz w:val="24"/>
        </w:rPr>
      </w:pPr>
      <w:r>
        <w:rPr>
          <w:rFonts w:hint="eastAsia" w:hAnsi="宋体"/>
          <w:sz w:val="24"/>
        </w:rPr>
        <w:t>注：</w:t>
      </w:r>
    </w:p>
    <w:p w14:paraId="1125835F">
      <w:pPr>
        <w:spacing w:line="400" w:lineRule="exact"/>
        <w:ind w:firstLine="480" w:firstLineChars="200"/>
        <w:rPr>
          <w:rFonts w:hAnsi="宋体"/>
          <w:sz w:val="24"/>
        </w:rPr>
      </w:pPr>
      <w:r>
        <w:rPr>
          <w:rFonts w:hAnsi="宋体"/>
          <w:sz w:val="24"/>
        </w:rPr>
        <w:t>1</w:t>
      </w:r>
      <w:r>
        <w:rPr>
          <w:rFonts w:hint="eastAsia" w:hAnsi="宋体"/>
          <w:sz w:val="24"/>
        </w:rPr>
        <w:t>.须附法定代表人身份证复印件（提供正反面）</w:t>
      </w:r>
    </w:p>
    <w:p w14:paraId="35288F23">
      <w:pPr>
        <w:spacing w:line="400" w:lineRule="exact"/>
        <w:ind w:firstLine="480" w:firstLineChars="200"/>
        <w:rPr>
          <w:rFonts w:hAnsi="宋体"/>
          <w:sz w:val="24"/>
        </w:rPr>
      </w:pPr>
      <w:r>
        <w:rPr>
          <w:rFonts w:hAnsi="宋体"/>
          <w:sz w:val="24"/>
        </w:rPr>
        <w:t>2</w:t>
      </w:r>
      <w:r>
        <w:rPr>
          <w:rFonts w:hint="eastAsia" w:hAnsi="宋体"/>
          <w:sz w:val="24"/>
        </w:rPr>
        <w:t>.须附授权代表身份证复印件（提供正反面）</w:t>
      </w:r>
    </w:p>
    <w:p w14:paraId="114AF9DC">
      <w:pPr>
        <w:spacing w:line="400" w:lineRule="exact"/>
        <w:ind w:firstLine="480" w:firstLineChars="200"/>
        <w:rPr>
          <w:rFonts w:hAnsi="宋体"/>
          <w:sz w:val="24"/>
        </w:rPr>
      </w:pPr>
      <w:r>
        <w:rPr>
          <w:rFonts w:hint="eastAsia" w:hAnsi="宋体"/>
          <w:sz w:val="24"/>
        </w:rPr>
        <w:t>3.非法定代表人参与采购并签署采购申请文件时提供</w:t>
      </w:r>
      <w:bookmarkEnd w:id="17"/>
      <w:bookmarkEnd w:id="18"/>
      <w:bookmarkEnd w:id="19"/>
      <w:r>
        <w:rPr>
          <w:rFonts w:hint="eastAsia" w:hAnsi="宋体"/>
          <w:sz w:val="24"/>
        </w:rPr>
        <w:t>。</w:t>
      </w:r>
    </w:p>
    <w:p w14:paraId="7EAC1CD4">
      <w:pPr>
        <w:jc w:val="center"/>
        <w:rPr>
          <w:rFonts w:ascii="宋体" w:hAnsi="宋体"/>
          <w:sz w:val="28"/>
          <w:szCs w:val="28"/>
        </w:rPr>
        <w:sectPr>
          <w:headerReference r:id="rId6" w:type="first"/>
          <w:headerReference r:id="rId5" w:type="default"/>
          <w:footerReference r:id="rId7" w:type="default"/>
          <w:footerReference r:id="rId8" w:type="even"/>
          <w:pgSz w:w="11906" w:h="16838"/>
          <w:pgMar w:top="1440" w:right="1418" w:bottom="1440" w:left="1701" w:header="851" w:footer="992" w:gutter="0"/>
          <w:cols w:space="720" w:num="1"/>
          <w:docGrid w:type="lines" w:linePitch="312" w:charSpace="0"/>
        </w:sectPr>
      </w:pPr>
      <w:bookmarkStart w:id="20" w:name="_Toc250041691"/>
      <w:bookmarkEnd w:id="20"/>
      <w:bookmarkStart w:id="21" w:name="_Toc256175382"/>
      <w:bookmarkEnd w:id="21"/>
      <w:bookmarkStart w:id="22" w:name="_Toc263753600"/>
      <w:bookmarkEnd w:id="22"/>
      <w:bookmarkStart w:id="23" w:name="_Toc237145385"/>
      <w:bookmarkEnd w:id="23"/>
      <w:bookmarkStart w:id="24" w:name="_Toc263768864"/>
      <w:bookmarkEnd w:id="24"/>
      <w:bookmarkStart w:id="25" w:name="_Toc297204985"/>
      <w:bookmarkEnd w:id="25"/>
    </w:p>
    <w:p w14:paraId="1670865A">
      <w:pPr>
        <w:widowControl/>
        <w:spacing w:line="440" w:lineRule="exact"/>
        <w:jc w:val="center"/>
        <w:rPr>
          <w:rFonts w:cs="宋体"/>
          <w:b/>
          <w:bCs/>
          <w:kern w:val="0"/>
          <w:sz w:val="32"/>
          <w:szCs w:val="32"/>
        </w:rPr>
      </w:pPr>
      <w:bookmarkStart w:id="26" w:name="_Toc476736023"/>
      <w:bookmarkStart w:id="27" w:name="_Toc476736028"/>
      <w:bookmarkStart w:id="28" w:name="_Toc217446087"/>
      <w:bookmarkStart w:id="29" w:name="_Toc476736024"/>
      <w:bookmarkStart w:id="30" w:name="_Toc453578492"/>
      <w:bookmarkStart w:id="31" w:name="_Toc325028475"/>
      <w:r>
        <w:rPr>
          <w:rFonts w:hint="eastAsia" w:ascii="黑体" w:hAnsi="黑体" w:eastAsia="黑体"/>
          <w:b/>
          <w:bCs/>
          <w:kern w:val="0"/>
          <w:sz w:val="28"/>
          <w:szCs w:val="28"/>
        </w:rPr>
        <w:t>格式五、</w:t>
      </w:r>
      <w:r>
        <w:rPr>
          <w:rFonts w:hint="eastAsia" w:ascii="黑体" w:hAnsi="黑体" w:eastAsia="黑体"/>
          <w:b/>
          <w:bCs/>
          <w:sz w:val="28"/>
          <w:szCs w:val="28"/>
        </w:rPr>
        <w:t>报价表</w:t>
      </w:r>
    </w:p>
    <w:p w14:paraId="42B5F605">
      <w:pPr>
        <w:rPr>
          <w:rFonts w:cs="宋体"/>
          <w:sz w:val="24"/>
          <w:szCs w:val="22"/>
        </w:rPr>
      </w:pPr>
    </w:p>
    <w:p w14:paraId="3749D91C">
      <w:pPr>
        <w:rPr>
          <w:rFonts w:cs="宋体"/>
          <w:sz w:val="24"/>
          <w:szCs w:val="22"/>
        </w:rPr>
      </w:pPr>
      <w:r>
        <w:rPr>
          <w:rFonts w:hint="eastAsia" w:cs="宋体"/>
          <w:sz w:val="24"/>
          <w:szCs w:val="22"/>
        </w:rPr>
        <w:t>项目名称：</w:t>
      </w:r>
    </w:p>
    <w:p w14:paraId="44BFE0CA">
      <w:pPr>
        <w:rPr>
          <w:rFonts w:cs="宋体"/>
          <w:szCs w:val="21"/>
        </w:rPr>
      </w:pPr>
      <w:r>
        <w:rPr>
          <w:rFonts w:hint="eastAsia" w:cs="宋体"/>
          <w:sz w:val="24"/>
          <w:szCs w:val="22"/>
        </w:rPr>
        <w:t>项目编号：</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0"/>
        <w:gridCol w:w="7380"/>
      </w:tblGrid>
      <w:tr w14:paraId="55FCA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1850" w:type="dxa"/>
            <w:vMerge w:val="restart"/>
            <w:vAlign w:val="center"/>
          </w:tcPr>
          <w:p w14:paraId="45CB3FBF">
            <w:pPr>
              <w:spacing w:line="400" w:lineRule="exact"/>
              <w:jc w:val="center"/>
              <w:rPr>
                <w:rFonts w:cs="宋体"/>
                <w:sz w:val="24"/>
              </w:rPr>
            </w:pPr>
            <w:r>
              <w:rPr>
                <w:rFonts w:hint="eastAsia" w:cs="宋体"/>
                <w:sz w:val="24"/>
              </w:rPr>
              <w:t>响应总报价</w:t>
            </w:r>
          </w:p>
        </w:tc>
        <w:tc>
          <w:tcPr>
            <w:tcW w:w="7380" w:type="dxa"/>
            <w:vAlign w:val="center"/>
          </w:tcPr>
          <w:p w14:paraId="51F69B0D">
            <w:pPr>
              <w:spacing w:line="400" w:lineRule="exact"/>
              <w:rPr>
                <w:rFonts w:cs="宋体"/>
                <w:sz w:val="24"/>
              </w:rPr>
            </w:pPr>
            <w:r>
              <w:rPr>
                <w:rFonts w:hint="eastAsia" w:cs="宋体"/>
                <w:sz w:val="24"/>
              </w:rPr>
              <w:t>小写：</w:t>
            </w:r>
            <w:r>
              <w:rPr>
                <w:rFonts w:hint="eastAsia" w:cs="宋体"/>
                <w:sz w:val="24"/>
                <w:u w:val="single"/>
              </w:rPr>
              <w:t xml:space="preserve">                    </w:t>
            </w:r>
            <w:r>
              <w:rPr>
                <w:rFonts w:hint="eastAsia" w:cs="宋体"/>
                <w:sz w:val="24"/>
              </w:rPr>
              <w:t>元</w:t>
            </w:r>
          </w:p>
        </w:tc>
      </w:tr>
      <w:tr w14:paraId="3C760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1850" w:type="dxa"/>
            <w:vMerge w:val="continue"/>
            <w:vAlign w:val="center"/>
          </w:tcPr>
          <w:p w14:paraId="1E7D9A21">
            <w:pPr>
              <w:rPr>
                <w:sz w:val="24"/>
                <w:szCs w:val="22"/>
              </w:rPr>
            </w:pPr>
          </w:p>
        </w:tc>
        <w:tc>
          <w:tcPr>
            <w:tcW w:w="7380" w:type="dxa"/>
            <w:vAlign w:val="center"/>
          </w:tcPr>
          <w:p w14:paraId="7A9770B5">
            <w:pPr>
              <w:spacing w:line="400" w:lineRule="exact"/>
              <w:rPr>
                <w:rFonts w:cs="宋体"/>
                <w:sz w:val="24"/>
              </w:rPr>
            </w:pPr>
            <w:r>
              <w:rPr>
                <w:rFonts w:hint="eastAsia" w:cs="宋体"/>
                <w:sz w:val="24"/>
              </w:rPr>
              <w:t>大写：</w:t>
            </w:r>
            <w:r>
              <w:rPr>
                <w:rFonts w:hint="eastAsia" w:cs="宋体"/>
                <w:sz w:val="24"/>
                <w:u w:val="single"/>
              </w:rPr>
              <w:t xml:space="preserve">                    </w:t>
            </w:r>
          </w:p>
        </w:tc>
      </w:tr>
    </w:tbl>
    <w:p w14:paraId="4759EA7B">
      <w:pPr>
        <w:spacing w:line="360" w:lineRule="auto"/>
        <w:rPr>
          <w:rFonts w:cs="宋体"/>
          <w:szCs w:val="21"/>
        </w:rPr>
      </w:pPr>
    </w:p>
    <w:p w14:paraId="3B07B311">
      <w:pPr>
        <w:spacing w:line="440" w:lineRule="exact"/>
        <w:ind w:firstLine="480" w:firstLineChars="200"/>
        <w:rPr>
          <w:rFonts w:cs="宋体"/>
          <w:bCs/>
          <w:sz w:val="24"/>
        </w:rPr>
      </w:pPr>
      <w:r>
        <w:rPr>
          <w:rFonts w:hint="eastAsia" w:cs="宋体"/>
          <w:bCs/>
          <w:sz w:val="24"/>
        </w:rPr>
        <w:t>注：</w:t>
      </w:r>
    </w:p>
    <w:p w14:paraId="3A0CC632">
      <w:pPr>
        <w:spacing w:line="440" w:lineRule="exact"/>
        <w:ind w:firstLine="480" w:firstLineChars="200"/>
        <w:rPr>
          <w:rFonts w:cs="宋体"/>
          <w:bCs/>
          <w:sz w:val="24"/>
        </w:rPr>
      </w:pPr>
      <w:r>
        <w:rPr>
          <w:rFonts w:hint="eastAsia" w:cs="宋体"/>
          <w:bCs/>
          <w:sz w:val="24"/>
        </w:rPr>
        <w:t>1.所有报价均用人民币表示，包括完成本项目所投入的设备费（含租赁）、材料费、人工费、措施费、安全文明施工费、规费、税费等各项费用。</w:t>
      </w:r>
    </w:p>
    <w:p w14:paraId="0EF19747">
      <w:pPr>
        <w:spacing w:line="440" w:lineRule="exact"/>
        <w:ind w:firstLine="482" w:firstLineChars="200"/>
        <w:rPr>
          <w:rFonts w:cs="宋体"/>
          <w:b/>
          <w:sz w:val="24"/>
          <w:u w:val="single"/>
        </w:rPr>
      </w:pPr>
      <w:r>
        <w:rPr>
          <w:rFonts w:hint="eastAsia" w:cs="宋体"/>
          <w:b/>
          <w:sz w:val="24"/>
          <w:u w:val="single"/>
        </w:rPr>
        <w:t>2.此报价表的报价，与“已标价工程量清单”的报价总额须一致，否则视为无效响应。</w:t>
      </w:r>
    </w:p>
    <w:p w14:paraId="57F289B2">
      <w:pPr>
        <w:spacing w:line="440" w:lineRule="exact"/>
        <w:ind w:firstLine="482" w:firstLineChars="200"/>
        <w:rPr>
          <w:rFonts w:cs="宋体"/>
          <w:b/>
          <w:sz w:val="24"/>
          <w:u w:val="single"/>
        </w:rPr>
      </w:pPr>
      <w:r>
        <w:rPr>
          <w:rFonts w:hint="eastAsia" w:cs="宋体"/>
          <w:b/>
          <w:sz w:val="24"/>
          <w:u w:val="single"/>
        </w:rPr>
        <w:t>3.此“报价表”装订入采购申请文件中，供应商不得在现场进行报价。</w:t>
      </w:r>
    </w:p>
    <w:p w14:paraId="6282C04A">
      <w:pPr>
        <w:spacing w:after="120"/>
        <w:ind w:firstLine="420" w:firstLineChars="200"/>
        <w:rPr>
          <w:rFonts w:ascii="Times New Roman" w:cs="宋体"/>
        </w:rPr>
      </w:pPr>
    </w:p>
    <w:p w14:paraId="1B2087D3">
      <w:pPr>
        <w:spacing w:line="360" w:lineRule="auto"/>
        <w:ind w:firstLine="480" w:firstLineChars="200"/>
        <w:rPr>
          <w:rFonts w:cs="宋体"/>
          <w:sz w:val="24"/>
          <w:szCs w:val="22"/>
        </w:rPr>
      </w:pPr>
      <w:r>
        <w:rPr>
          <w:rFonts w:hint="eastAsia" w:cs="宋体"/>
          <w:sz w:val="24"/>
          <w:szCs w:val="22"/>
        </w:rPr>
        <w:t>供应商名称：</w:t>
      </w:r>
      <w:r>
        <w:rPr>
          <w:rFonts w:hint="eastAsia" w:cs="宋体"/>
          <w:sz w:val="24"/>
          <w:szCs w:val="22"/>
          <w:u w:val="single"/>
        </w:rPr>
        <w:t xml:space="preserve">                        </w:t>
      </w:r>
      <w:r>
        <w:rPr>
          <w:rFonts w:hint="eastAsia" w:cs="宋体"/>
          <w:sz w:val="24"/>
          <w:szCs w:val="22"/>
        </w:rPr>
        <w:t>（盖单位公章）</w:t>
      </w:r>
    </w:p>
    <w:p w14:paraId="4C4F4C2C">
      <w:pPr>
        <w:spacing w:line="360" w:lineRule="auto"/>
        <w:ind w:firstLine="480" w:firstLineChars="200"/>
        <w:rPr>
          <w:rFonts w:cs="宋体"/>
          <w:bCs/>
          <w:sz w:val="24"/>
          <w:szCs w:val="22"/>
          <w:u w:val="single"/>
        </w:rPr>
      </w:pPr>
      <w:r>
        <w:rPr>
          <w:rFonts w:hint="eastAsia" w:cs="宋体"/>
          <w:bCs/>
          <w:sz w:val="24"/>
          <w:szCs w:val="22"/>
        </w:rPr>
        <w:t>法定代表人或授权代表（签字或盖章）：</w:t>
      </w:r>
      <w:r>
        <w:rPr>
          <w:rFonts w:hint="eastAsia" w:cs="宋体"/>
          <w:bCs/>
          <w:sz w:val="24"/>
          <w:szCs w:val="22"/>
          <w:u w:val="single"/>
        </w:rPr>
        <w:t xml:space="preserve">              </w:t>
      </w:r>
    </w:p>
    <w:p w14:paraId="218699B9">
      <w:pPr>
        <w:spacing w:line="360" w:lineRule="auto"/>
        <w:jc w:val="center"/>
        <w:rPr>
          <w:rFonts w:ascii="宋体" w:hAnsi="宋体"/>
          <w:sz w:val="28"/>
          <w:szCs w:val="28"/>
        </w:rPr>
      </w:pPr>
      <w:r>
        <w:rPr>
          <w:rFonts w:hint="eastAsia" w:cs="宋体"/>
          <w:bCs/>
          <w:sz w:val="24"/>
          <w:szCs w:val="22"/>
        </w:rPr>
        <w:t>日  期：</w:t>
      </w:r>
      <w:r>
        <w:rPr>
          <w:rFonts w:hint="eastAsia" w:cs="宋体"/>
          <w:bCs/>
          <w:sz w:val="24"/>
          <w:szCs w:val="22"/>
          <w:u w:val="single"/>
        </w:rPr>
        <w:t xml:space="preserve">       </w:t>
      </w:r>
      <w:r>
        <w:rPr>
          <w:rFonts w:hint="eastAsia" w:cs="宋体"/>
          <w:bCs/>
          <w:sz w:val="24"/>
          <w:szCs w:val="22"/>
        </w:rPr>
        <w:t>年</w:t>
      </w:r>
      <w:r>
        <w:rPr>
          <w:rFonts w:hint="eastAsia" w:cs="宋体"/>
          <w:bCs/>
          <w:sz w:val="24"/>
          <w:szCs w:val="22"/>
          <w:u w:val="single"/>
        </w:rPr>
        <w:t xml:space="preserve">     </w:t>
      </w:r>
      <w:r>
        <w:rPr>
          <w:rFonts w:hint="eastAsia" w:cs="宋体"/>
          <w:bCs/>
          <w:sz w:val="24"/>
          <w:szCs w:val="22"/>
        </w:rPr>
        <w:t>月</w:t>
      </w:r>
      <w:r>
        <w:rPr>
          <w:rFonts w:hint="eastAsia" w:cs="宋体"/>
          <w:bCs/>
          <w:sz w:val="24"/>
          <w:szCs w:val="22"/>
          <w:u w:val="single"/>
        </w:rPr>
        <w:t xml:space="preserve">      </w:t>
      </w:r>
      <w:r>
        <w:rPr>
          <w:rFonts w:hint="eastAsia" w:cs="宋体"/>
          <w:bCs/>
          <w:sz w:val="24"/>
          <w:szCs w:val="22"/>
        </w:rPr>
        <w:t>日</w:t>
      </w:r>
      <w:r>
        <w:rPr>
          <w:rFonts w:hint="eastAsia" w:ascii="宋体" w:hAnsi="宋体"/>
          <w:sz w:val="28"/>
          <w:szCs w:val="28"/>
        </w:rPr>
        <w:br w:type="page"/>
      </w:r>
    </w:p>
    <w:p w14:paraId="3A409EBE">
      <w:pPr>
        <w:spacing w:line="360" w:lineRule="auto"/>
        <w:jc w:val="center"/>
        <w:rPr>
          <w:rFonts w:cs="宋体"/>
          <w:b/>
          <w:bCs/>
          <w:sz w:val="28"/>
          <w:szCs w:val="28"/>
        </w:rPr>
      </w:pPr>
      <w:r>
        <w:rPr>
          <w:rFonts w:hint="eastAsia" w:ascii="黑体" w:hAnsi="黑体" w:eastAsia="黑体"/>
          <w:b/>
          <w:bCs/>
          <w:sz w:val="28"/>
          <w:szCs w:val="28"/>
        </w:rPr>
        <w:t>格式六、</w:t>
      </w:r>
      <w:bookmarkEnd w:id="26"/>
      <w:r>
        <w:rPr>
          <w:rFonts w:hint="eastAsia" w:ascii="黑体" w:hAnsi="黑体" w:eastAsia="黑体"/>
          <w:b/>
          <w:bCs/>
          <w:sz w:val="28"/>
          <w:szCs w:val="28"/>
        </w:rPr>
        <w:t>已标价工程量清单</w:t>
      </w:r>
    </w:p>
    <w:p w14:paraId="32824034">
      <w:pPr>
        <w:spacing w:line="360" w:lineRule="auto"/>
        <w:ind w:firstLine="540" w:firstLineChars="225"/>
        <w:rPr>
          <w:rFonts w:ascii="宋体" w:cs="Arial"/>
          <w:kern w:val="0"/>
          <w:sz w:val="24"/>
        </w:rPr>
      </w:pPr>
      <w:r>
        <w:rPr>
          <w:rFonts w:hint="eastAsia" w:ascii="宋体" w:cs="Arial"/>
          <w:kern w:val="0"/>
          <w:sz w:val="24"/>
        </w:rPr>
        <w:t>注：</w:t>
      </w:r>
    </w:p>
    <w:p w14:paraId="39C17296">
      <w:pPr>
        <w:spacing w:line="360" w:lineRule="auto"/>
        <w:ind w:firstLine="540" w:firstLineChars="225"/>
        <w:rPr>
          <w:rFonts w:ascii="宋体" w:cs="Arial"/>
          <w:kern w:val="0"/>
          <w:sz w:val="24"/>
        </w:rPr>
      </w:pPr>
      <w:r>
        <w:rPr>
          <w:rFonts w:hint="eastAsia" w:ascii="宋体" w:cs="Arial"/>
          <w:kern w:val="0"/>
          <w:sz w:val="24"/>
        </w:rPr>
        <w:t>1.须符合获取的“工程量清单（见附件）”给出的范围及数量。</w:t>
      </w:r>
    </w:p>
    <w:p w14:paraId="071CA54F">
      <w:pPr>
        <w:spacing w:line="360" w:lineRule="auto"/>
        <w:ind w:firstLine="540" w:firstLineChars="225"/>
        <w:rPr>
          <w:rFonts w:ascii="宋体" w:cs="Arial"/>
          <w:kern w:val="0"/>
          <w:sz w:val="24"/>
        </w:rPr>
      </w:pPr>
      <w:r>
        <w:rPr>
          <w:rFonts w:hint="eastAsia" w:ascii="宋体" w:cs="Arial"/>
          <w:kern w:val="0"/>
          <w:sz w:val="24"/>
        </w:rPr>
        <w:t>2.供应商对工程量清单中的分部分项工程量清单项目的单价未填报或填报为零的，应视为单价遗漏，并视为其费用已分摊在清单其他相关子目之中。</w:t>
      </w:r>
    </w:p>
    <w:p w14:paraId="6113431D">
      <w:pPr>
        <w:pStyle w:val="2"/>
      </w:pPr>
      <w:r>
        <w:br w:type="page"/>
      </w:r>
    </w:p>
    <w:p w14:paraId="7C65BD9D">
      <w:pPr>
        <w:spacing w:line="360" w:lineRule="auto"/>
        <w:ind w:firstLine="540" w:firstLineChars="225"/>
        <w:rPr>
          <w:rFonts w:ascii="宋体" w:cs="Arial"/>
          <w:kern w:val="0"/>
          <w:sz w:val="24"/>
        </w:rPr>
      </w:pPr>
    </w:p>
    <w:p w14:paraId="63F9029E">
      <w:pPr>
        <w:spacing w:line="360" w:lineRule="auto"/>
        <w:jc w:val="center"/>
        <w:rPr>
          <w:rFonts w:ascii="黑体" w:hAnsi="黑体" w:eastAsia="黑体"/>
          <w:b/>
          <w:bCs/>
          <w:sz w:val="28"/>
          <w:szCs w:val="28"/>
        </w:rPr>
      </w:pPr>
      <w:r>
        <w:rPr>
          <w:rFonts w:hint="eastAsia" w:ascii="黑体" w:hAnsi="黑体" w:eastAsia="黑体"/>
          <w:b/>
          <w:bCs/>
          <w:sz w:val="28"/>
          <w:szCs w:val="28"/>
        </w:rPr>
        <w:t>格式七、采购需求响应函</w:t>
      </w:r>
    </w:p>
    <w:p w14:paraId="6AF54960">
      <w:pPr>
        <w:pStyle w:val="2"/>
      </w:pPr>
    </w:p>
    <w:p w14:paraId="42E12544">
      <w:pPr>
        <w:spacing w:line="360" w:lineRule="auto"/>
        <w:rPr>
          <w:rFonts w:ascii="宋体" w:hAnsi="宋体"/>
          <w:sz w:val="24"/>
        </w:rPr>
      </w:pPr>
      <w:r>
        <w:rPr>
          <w:rFonts w:hint="eastAsia" w:ascii="宋体" w:hAnsi="宋体"/>
          <w:sz w:val="24"/>
          <w:u w:val="single"/>
        </w:rPr>
        <w:t>广安市人民医院/四川大学华西医院广安医院</w:t>
      </w:r>
      <w:r>
        <w:rPr>
          <w:rFonts w:hint="eastAsia" w:ascii="宋体" w:hAnsi="宋体"/>
          <w:sz w:val="24"/>
        </w:rPr>
        <w:t>：</w:t>
      </w:r>
    </w:p>
    <w:p w14:paraId="67AFB86D">
      <w:pPr>
        <w:spacing w:line="480" w:lineRule="auto"/>
        <w:ind w:firstLine="454"/>
        <w:rPr>
          <w:rFonts w:ascii="宋体" w:hAnsi="宋体" w:cs="Arial"/>
          <w:sz w:val="24"/>
        </w:rPr>
      </w:pPr>
      <w:r>
        <w:rPr>
          <w:rFonts w:hint="eastAsia" w:ascii="宋体" w:hAnsi="宋体"/>
          <w:sz w:val="24"/>
        </w:rPr>
        <w:t>我单位全面研究了</w:t>
      </w:r>
      <w:r>
        <w:rPr>
          <w:rFonts w:hint="eastAsia" w:ascii="宋体" w:hAnsi="宋体"/>
          <w:sz w:val="24"/>
          <w:u w:val="single"/>
        </w:rPr>
        <w:t>广安市人民医院/四川大学华西医院广安医院X</w:t>
      </w:r>
      <w:r>
        <w:rPr>
          <w:rFonts w:ascii="宋体" w:hAnsi="宋体"/>
          <w:sz w:val="24"/>
          <w:u w:val="single"/>
        </w:rPr>
        <w:t>XX</w:t>
      </w:r>
      <w:r>
        <w:rPr>
          <w:rFonts w:hint="eastAsia" w:ascii="宋体" w:hAnsi="宋体"/>
          <w:sz w:val="24"/>
          <w:u w:val="single"/>
        </w:rPr>
        <w:t>采购项目（项目编号：</w:t>
      </w:r>
      <w:r>
        <w:rPr>
          <w:rFonts w:ascii="宋体" w:hAnsi="宋体"/>
          <w:sz w:val="24"/>
          <w:u w:val="single"/>
        </w:rPr>
        <w:t>GASRMYY-</w:t>
      </w:r>
      <w:r>
        <w:rPr>
          <w:rFonts w:hint="eastAsia" w:ascii="宋体" w:hAnsi="宋体"/>
          <w:sz w:val="24"/>
          <w:u w:val="single"/>
        </w:rPr>
        <w:t>XXXXXXXX</w:t>
      </w:r>
      <w:r>
        <w:rPr>
          <w:rFonts w:ascii="宋体" w:hAnsi="宋体"/>
          <w:sz w:val="24"/>
          <w:u w:val="single"/>
        </w:rPr>
        <w:t>-</w:t>
      </w:r>
      <w:r>
        <w:rPr>
          <w:rFonts w:hint="eastAsia" w:ascii="宋体" w:hAnsi="宋体"/>
          <w:sz w:val="24"/>
          <w:u w:val="single"/>
        </w:rPr>
        <w:t>0X）</w:t>
      </w:r>
      <w:r>
        <w:rPr>
          <w:rFonts w:hint="eastAsia" w:ascii="宋体" w:hAnsi="宋体"/>
          <w:sz w:val="24"/>
        </w:rPr>
        <w:t>的采购文件后，承诺完全响应</w:t>
      </w:r>
      <w:r>
        <w:rPr>
          <w:rFonts w:ascii="宋体" w:hAnsi="宋体"/>
          <w:sz w:val="24"/>
        </w:rPr>
        <w:t>本项目</w:t>
      </w:r>
      <w:r>
        <w:rPr>
          <w:rFonts w:hint="eastAsia" w:ascii="宋体" w:hAnsi="宋体"/>
          <w:sz w:val="24"/>
        </w:rPr>
        <w:t>所有采购需求，</w:t>
      </w:r>
      <w:r>
        <w:rPr>
          <w:rFonts w:hint="eastAsia" w:ascii="宋体" w:hAnsi="宋体" w:cs="Arial"/>
          <w:sz w:val="24"/>
        </w:rPr>
        <w:t>一旦我方成交，我方将严格履行本项目合同规定的责任和义务。</w:t>
      </w:r>
    </w:p>
    <w:p w14:paraId="348AD4B3">
      <w:pPr>
        <w:spacing w:line="360" w:lineRule="auto"/>
        <w:ind w:left="239"/>
        <w:rPr>
          <w:rFonts w:ascii="宋体" w:hAnsi="宋体" w:cs="Arial"/>
          <w:sz w:val="24"/>
        </w:rPr>
      </w:pPr>
    </w:p>
    <w:p w14:paraId="36397A9C">
      <w:pPr>
        <w:spacing w:line="360" w:lineRule="auto"/>
        <w:ind w:left="239"/>
        <w:rPr>
          <w:rFonts w:ascii="宋体" w:hAnsi="宋体" w:cs="Arial"/>
          <w:sz w:val="24"/>
        </w:rPr>
      </w:pPr>
    </w:p>
    <w:p w14:paraId="35C9C3A1">
      <w:pPr>
        <w:spacing w:line="360" w:lineRule="auto"/>
        <w:ind w:left="239"/>
        <w:rPr>
          <w:rFonts w:ascii="宋体" w:hAnsi="宋体" w:cs="Arial"/>
          <w:sz w:val="24"/>
        </w:rPr>
      </w:pPr>
    </w:p>
    <w:p w14:paraId="4C856E46">
      <w:pPr>
        <w:spacing w:line="360" w:lineRule="auto"/>
        <w:ind w:left="239"/>
        <w:rPr>
          <w:rFonts w:ascii="宋体" w:hAnsi="宋体" w:cs="Arial"/>
          <w:sz w:val="24"/>
        </w:rPr>
      </w:pPr>
    </w:p>
    <w:p w14:paraId="6FCC2B9A">
      <w:pPr>
        <w:spacing w:line="360" w:lineRule="auto"/>
        <w:ind w:left="239"/>
        <w:rPr>
          <w:rFonts w:ascii="宋体" w:hAnsi="宋体" w:cs="Arial"/>
          <w:sz w:val="24"/>
        </w:rPr>
      </w:pPr>
    </w:p>
    <w:p w14:paraId="303A9B03">
      <w:pPr>
        <w:spacing w:line="360" w:lineRule="auto"/>
        <w:ind w:left="239"/>
        <w:rPr>
          <w:rFonts w:ascii="宋体" w:hAnsi="宋体" w:cs="Arial"/>
          <w:sz w:val="24"/>
        </w:rPr>
      </w:pPr>
    </w:p>
    <w:p w14:paraId="6B17E231">
      <w:pPr>
        <w:spacing w:line="360" w:lineRule="auto"/>
        <w:ind w:left="239"/>
        <w:rPr>
          <w:rFonts w:ascii="宋体" w:hAnsi="宋体" w:cs="Arial"/>
          <w:sz w:val="24"/>
        </w:rPr>
      </w:pPr>
      <w:r>
        <w:rPr>
          <w:rFonts w:hint="eastAsia" w:ascii="宋体" w:hAnsi="宋体" w:cs="Arial"/>
          <w:sz w:val="24"/>
        </w:rPr>
        <w:t>采购申请人</w:t>
      </w:r>
      <w:r>
        <w:rPr>
          <w:rFonts w:ascii="宋体" w:hAnsi="宋体" w:cs="Arial"/>
          <w:sz w:val="24"/>
        </w:rPr>
        <w:t>名称（全称、盖章）：</w:t>
      </w:r>
    </w:p>
    <w:p w14:paraId="51C6D810">
      <w:pPr>
        <w:spacing w:line="360" w:lineRule="auto"/>
        <w:ind w:left="239"/>
        <w:rPr>
          <w:rFonts w:ascii="宋体" w:hAnsi="宋体" w:cs="Arial"/>
          <w:sz w:val="24"/>
          <w:u w:val="single"/>
        </w:rPr>
      </w:pPr>
      <w:r>
        <w:rPr>
          <w:rFonts w:ascii="宋体" w:hAnsi="宋体" w:cs="Arial"/>
          <w:sz w:val="24"/>
        </w:rPr>
        <w:t>法定代表人或授权代理人（签字）：</w:t>
      </w:r>
    </w:p>
    <w:p w14:paraId="4623DEC7">
      <w:pPr>
        <w:spacing w:line="360" w:lineRule="auto"/>
        <w:ind w:firstLine="240"/>
        <w:rPr>
          <w:rFonts w:ascii="宋体" w:hAnsi="宋体"/>
        </w:rPr>
      </w:pPr>
      <w:r>
        <w:rPr>
          <w:rFonts w:ascii="宋体" w:hAnsi="宋体" w:cs="Arial"/>
          <w:sz w:val="24"/>
        </w:rPr>
        <w:t>日期：</w:t>
      </w:r>
      <w:r>
        <w:rPr>
          <w:rFonts w:hint="eastAsia" w:ascii="宋体" w:hAnsi="宋体" w:cs="Arial"/>
          <w:sz w:val="24"/>
        </w:rPr>
        <w:t xml:space="preserve"> </w:t>
      </w:r>
      <w:r>
        <w:rPr>
          <w:rFonts w:ascii="宋体" w:hAnsi="宋体" w:cs="Arial"/>
          <w:sz w:val="24"/>
        </w:rPr>
        <w:t xml:space="preserve">   年</w:t>
      </w:r>
      <w:r>
        <w:rPr>
          <w:rFonts w:hint="eastAsia" w:ascii="宋体" w:hAnsi="宋体" w:cs="Arial"/>
          <w:sz w:val="24"/>
        </w:rPr>
        <w:t xml:space="preserve"> </w:t>
      </w:r>
      <w:r>
        <w:rPr>
          <w:rFonts w:ascii="宋体" w:hAnsi="宋体" w:cs="Arial"/>
          <w:sz w:val="24"/>
        </w:rPr>
        <w:t xml:space="preserve"> 月</w:t>
      </w:r>
      <w:r>
        <w:rPr>
          <w:rFonts w:hint="eastAsia" w:ascii="宋体" w:hAnsi="宋体" w:cs="Arial"/>
          <w:sz w:val="24"/>
        </w:rPr>
        <w:t xml:space="preserve"> </w:t>
      </w:r>
      <w:r>
        <w:rPr>
          <w:rFonts w:ascii="宋体" w:hAnsi="宋体" w:cs="Arial"/>
          <w:sz w:val="24"/>
        </w:rPr>
        <w:t xml:space="preserve"> 日</w:t>
      </w:r>
    </w:p>
    <w:p w14:paraId="2F167F71">
      <w:pPr>
        <w:widowControl/>
        <w:jc w:val="left"/>
        <w:rPr>
          <w:rFonts w:ascii="宋体" w:hAnsi="宋体"/>
          <w:sz w:val="28"/>
          <w:szCs w:val="28"/>
        </w:rPr>
      </w:pPr>
      <w:r>
        <w:rPr>
          <w:rFonts w:ascii="宋体" w:hAnsi="宋体"/>
          <w:sz w:val="28"/>
          <w:szCs w:val="28"/>
        </w:rPr>
        <w:br w:type="page"/>
      </w:r>
      <w:bookmarkEnd w:id="27"/>
      <w:bookmarkEnd w:id="28"/>
      <w:bookmarkEnd w:id="29"/>
      <w:bookmarkEnd w:id="30"/>
      <w:bookmarkEnd w:id="31"/>
    </w:p>
    <w:p w14:paraId="584CA9AD">
      <w:pPr>
        <w:spacing w:line="360" w:lineRule="auto"/>
        <w:jc w:val="center"/>
        <w:rPr>
          <w:rFonts w:ascii="黑体" w:hAnsi="黑体" w:eastAsia="黑体"/>
          <w:b/>
          <w:bCs/>
          <w:sz w:val="28"/>
          <w:szCs w:val="28"/>
        </w:rPr>
      </w:pPr>
      <w:r>
        <w:rPr>
          <w:rFonts w:hint="eastAsia" w:ascii="黑体" w:hAnsi="黑体" w:eastAsia="黑体"/>
          <w:b/>
          <w:bCs/>
          <w:sz w:val="28"/>
          <w:szCs w:val="28"/>
        </w:rPr>
        <w:t>格式八、采购申请人认为</w:t>
      </w:r>
      <w:r>
        <w:rPr>
          <w:rFonts w:ascii="黑体" w:hAnsi="黑体" w:eastAsia="黑体"/>
          <w:b/>
          <w:bCs/>
          <w:sz w:val="28"/>
          <w:szCs w:val="28"/>
        </w:rPr>
        <w:t>需要提供</w:t>
      </w:r>
      <w:r>
        <w:rPr>
          <w:rFonts w:hint="eastAsia" w:ascii="黑体" w:hAnsi="黑体" w:eastAsia="黑体"/>
          <w:b/>
          <w:bCs/>
          <w:sz w:val="28"/>
          <w:szCs w:val="28"/>
        </w:rPr>
        <w:t>的</w:t>
      </w:r>
      <w:r>
        <w:rPr>
          <w:rFonts w:ascii="黑体" w:hAnsi="黑体" w:eastAsia="黑体"/>
          <w:b/>
          <w:bCs/>
          <w:sz w:val="28"/>
          <w:szCs w:val="28"/>
        </w:rPr>
        <w:t>其他资料</w:t>
      </w:r>
    </w:p>
    <w:p w14:paraId="66EBAE62">
      <w:pPr>
        <w:spacing w:line="360" w:lineRule="auto"/>
        <w:jc w:val="center"/>
        <w:rPr>
          <w:rFonts w:ascii="黑体" w:hAnsi="黑体" w:eastAsia="黑体"/>
          <w:b/>
          <w:bCs/>
          <w:sz w:val="28"/>
          <w:szCs w:val="28"/>
        </w:rPr>
      </w:pPr>
      <w:r>
        <w:br w:type="page"/>
      </w:r>
      <w:r>
        <w:rPr>
          <w:rFonts w:hint="eastAsia" w:ascii="黑体" w:hAnsi="黑体" w:eastAsia="黑体"/>
          <w:b/>
          <w:bCs/>
          <w:sz w:val="28"/>
          <w:szCs w:val="28"/>
        </w:rPr>
        <w:t>格式九、供应商报名表</w:t>
      </w:r>
    </w:p>
    <w:tbl>
      <w:tblPr>
        <w:tblStyle w:val="19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6571"/>
      </w:tblGrid>
      <w:tr w14:paraId="4180D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723E883A">
            <w:pPr>
              <w:spacing w:line="300" w:lineRule="exact"/>
              <w:jc w:val="center"/>
              <w:rPr>
                <w:rFonts w:asciiTheme="minorEastAsia" w:hAnsiTheme="minorEastAsia" w:eastAsiaTheme="minorEastAsia"/>
                <w:bCs/>
                <w:sz w:val="24"/>
              </w:rPr>
            </w:pPr>
            <w:r>
              <w:rPr>
                <w:rFonts w:hint="eastAsia" w:asciiTheme="minorEastAsia" w:hAnsiTheme="minorEastAsia" w:eastAsiaTheme="minorEastAsia"/>
                <w:bCs/>
                <w:sz w:val="24"/>
              </w:rPr>
              <w:t>项目名称</w:t>
            </w:r>
          </w:p>
        </w:tc>
        <w:tc>
          <w:tcPr>
            <w:tcW w:w="6571" w:type="dxa"/>
            <w:vAlign w:val="center"/>
          </w:tcPr>
          <w:p w14:paraId="3E0D2176">
            <w:pPr>
              <w:spacing w:line="300" w:lineRule="exact"/>
              <w:jc w:val="center"/>
              <w:rPr>
                <w:rFonts w:asciiTheme="minorEastAsia" w:hAnsiTheme="minorEastAsia" w:eastAsiaTheme="minorEastAsia"/>
                <w:bCs/>
                <w:sz w:val="24"/>
              </w:rPr>
            </w:pPr>
          </w:p>
        </w:tc>
      </w:tr>
      <w:tr w14:paraId="764B8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466777FC">
            <w:pPr>
              <w:spacing w:line="300" w:lineRule="exact"/>
              <w:jc w:val="center"/>
              <w:rPr>
                <w:rFonts w:asciiTheme="minorEastAsia" w:hAnsiTheme="minorEastAsia" w:eastAsiaTheme="minorEastAsia"/>
                <w:bCs/>
                <w:sz w:val="24"/>
              </w:rPr>
            </w:pPr>
            <w:r>
              <w:rPr>
                <w:rFonts w:hint="eastAsia" w:asciiTheme="minorEastAsia" w:hAnsiTheme="minorEastAsia" w:eastAsiaTheme="minorEastAsia"/>
                <w:bCs/>
                <w:sz w:val="24"/>
              </w:rPr>
              <w:t>项目编号</w:t>
            </w:r>
          </w:p>
        </w:tc>
        <w:tc>
          <w:tcPr>
            <w:tcW w:w="6571" w:type="dxa"/>
            <w:vAlign w:val="center"/>
          </w:tcPr>
          <w:p w14:paraId="2891C55D">
            <w:pPr>
              <w:spacing w:line="300" w:lineRule="exact"/>
              <w:jc w:val="center"/>
              <w:rPr>
                <w:rFonts w:asciiTheme="minorEastAsia" w:hAnsiTheme="minorEastAsia" w:eastAsiaTheme="minorEastAsia"/>
                <w:bCs/>
                <w:sz w:val="24"/>
              </w:rPr>
            </w:pPr>
          </w:p>
        </w:tc>
      </w:tr>
      <w:tr w14:paraId="1B3E4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761ACC56">
            <w:pPr>
              <w:spacing w:line="300" w:lineRule="exact"/>
              <w:jc w:val="center"/>
              <w:rPr>
                <w:rFonts w:asciiTheme="minorEastAsia" w:hAnsiTheme="minorEastAsia" w:eastAsiaTheme="minorEastAsia"/>
                <w:bCs/>
                <w:sz w:val="24"/>
              </w:rPr>
            </w:pPr>
            <w:r>
              <w:rPr>
                <w:rFonts w:hint="eastAsia" w:asciiTheme="minorEastAsia" w:hAnsiTheme="minorEastAsia" w:eastAsiaTheme="minorEastAsia"/>
                <w:bCs/>
                <w:sz w:val="24"/>
              </w:rPr>
              <w:t>供应商</w:t>
            </w:r>
          </w:p>
        </w:tc>
        <w:tc>
          <w:tcPr>
            <w:tcW w:w="6571" w:type="dxa"/>
            <w:vAlign w:val="center"/>
          </w:tcPr>
          <w:p w14:paraId="4D7F3C67">
            <w:pPr>
              <w:spacing w:line="300" w:lineRule="exact"/>
              <w:jc w:val="center"/>
              <w:rPr>
                <w:rFonts w:asciiTheme="minorEastAsia" w:hAnsiTheme="minorEastAsia" w:eastAsiaTheme="minorEastAsia"/>
                <w:bCs/>
                <w:sz w:val="24"/>
              </w:rPr>
            </w:pPr>
          </w:p>
        </w:tc>
      </w:tr>
      <w:tr w14:paraId="0DBC1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1951" w:type="dxa"/>
            <w:vAlign w:val="center"/>
          </w:tcPr>
          <w:p w14:paraId="31A0DFA2">
            <w:pPr>
              <w:spacing w:line="300" w:lineRule="exact"/>
              <w:jc w:val="center"/>
              <w:rPr>
                <w:rFonts w:asciiTheme="minorEastAsia" w:hAnsiTheme="minorEastAsia" w:eastAsiaTheme="minorEastAsia"/>
                <w:bCs/>
                <w:sz w:val="24"/>
              </w:rPr>
            </w:pPr>
            <w:r>
              <w:rPr>
                <w:rFonts w:hint="eastAsia" w:asciiTheme="minorEastAsia" w:hAnsiTheme="minorEastAsia" w:eastAsiaTheme="minorEastAsia"/>
                <w:bCs/>
                <w:sz w:val="24"/>
              </w:rPr>
              <w:t>联系人</w:t>
            </w:r>
          </w:p>
        </w:tc>
        <w:tc>
          <w:tcPr>
            <w:tcW w:w="6571" w:type="dxa"/>
            <w:vAlign w:val="center"/>
          </w:tcPr>
          <w:p w14:paraId="0E8440AF">
            <w:pPr>
              <w:spacing w:line="300" w:lineRule="exact"/>
              <w:jc w:val="center"/>
              <w:rPr>
                <w:rFonts w:asciiTheme="minorEastAsia" w:hAnsiTheme="minorEastAsia" w:eastAsiaTheme="minorEastAsia"/>
                <w:bCs/>
                <w:sz w:val="24"/>
              </w:rPr>
            </w:pPr>
          </w:p>
        </w:tc>
      </w:tr>
      <w:tr w14:paraId="1318C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0235EAAB">
            <w:pPr>
              <w:spacing w:line="300" w:lineRule="exact"/>
              <w:jc w:val="center"/>
              <w:rPr>
                <w:rFonts w:asciiTheme="minorEastAsia" w:hAnsiTheme="minorEastAsia" w:eastAsiaTheme="minorEastAsia"/>
                <w:bCs/>
                <w:sz w:val="24"/>
              </w:rPr>
            </w:pPr>
            <w:r>
              <w:rPr>
                <w:rFonts w:hint="eastAsia" w:asciiTheme="minorEastAsia" w:hAnsiTheme="minorEastAsia" w:eastAsiaTheme="minorEastAsia"/>
                <w:bCs/>
                <w:sz w:val="24"/>
              </w:rPr>
              <w:t>联系电话</w:t>
            </w:r>
          </w:p>
        </w:tc>
        <w:tc>
          <w:tcPr>
            <w:tcW w:w="6571" w:type="dxa"/>
            <w:vAlign w:val="center"/>
          </w:tcPr>
          <w:p w14:paraId="208C97EF">
            <w:pPr>
              <w:spacing w:line="300" w:lineRule="exact"/>
              <w:jc w:val="center"/>
              <w:rPr>
                <w:rFonts w:asciiTheme="minorEastAsia" w:hAnsiTheme="minorEastAsia" w:eastAsiaTheme="minorEastAsia"/>
                <w:bCs/>
                <w:sz w:val="24"/>
              </w:rPr>
            </w:pPr>
          </w:p>
        </w:tc>
      </w:tr>
      <w:tr w14:paraId="6658B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21D2D601">
            <w:pPr>
              <w:spacing w:line="300" w:lineRule="exact"/>
              <w:jc w:val="center"/>
              <w:rPr>
                <w:rFonts w:asciiTheme="minorEastAsia" w:hAnsiTheme="minorEastAsia" w:eastAsiaTheme="minorEastAsia"/>
                <w:bCs/>
                <w:sz w:val="24"/>
              </w:rPr>
            </w:pPr>
            <w:r>
              <w:rPr>
                <w:rFonts w:hint="eastAsia" w:asciiTheme="minorEastAsia" w:hAnsiTheme="minorEastAsia" w:eastAsiaTheme="minorEastAsia"/>
                <w:bCs/>
                <w:sz w:val="24"/>
              </w:rPr>
              <w:t>邮箱</w:t>
            </w:r>
          </w:p>
        </w:tc>
        <w:tc>
          <w:tcPr>
            <w:tcW w:w="6571" w:type="dxa"/>
            <w:vAlign w:val="center"/>
          </w:tcPr>
          <w:p w14:paraId="0BDB813F">
            <w:pPr>
              <w:spacing w:line="300" w:lineRule="exact"/>
              <w:jc w:val="center"/>
              <w:rPr>
                <w:rFonts w:asciiTheme="minorEastAsia" w:hAnsiTheme="minorEastAsia" w:eastAsiaTheme="minorEastAsia"/>
                <w:bCs/>
                <w:sz w:val="24"/>
              </w:rPr>
            </w:pPr>
          </w:p>
        </w:tc>
      </w:tr>
      <w:tr w14:paraId="2DA29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8522" w:type="dxa"/>
            <w:gridSpan w:val="2"/>
            <w:vAlign w:val="center"/>
          </w:tcPr>
          <w:p w14:paraId="64F665CE">
            <w:pPr>
              <w:spacing w:line="300" w:lineRule="exact"/>
              <w:rPr>
                <w:rFonts w:asciiTheme="minorEastAsia" w:hAnsiTheme="minorEastAsia" w:eastAsiaTheme="minorEastAsia"/>
                <w:bCs/>
                <w:sz w:val="24"/>
              </w:rPr>
            </w:pPr>
            <w:r>
              <w:rPr>
                <w:rFonts w:hint="eastAsia" w:asciiTheme="minorEastAsia" w:hAnsiTheme="minorEastAsia" w:eastAsiaTheme="minorEastAsia"/>
                <w:bCs/>
                <w:sz w:val="24"/>
              </w:rPr>
              <w:t>备注：请潜在供应商提供盖鲜章原件至采购科。</w:t>
            </w:r>
          </w:p>
        </w:tc>
      </w:tr>
    </w:tbl>
    <w:p w14:paraId="6A1F6080">
      <w:pPr>
        <w:spacing w:line="360" w:lineRule="auto"/>
        <w:jc w:val="center"/>
      </w:pPr>
    </w:p>
    <w:p w14:paraId="5D406F6C">
      <w:pPr>
        <w:pStyle w:val="2"/>
      </w:pPr>
      <w:r>
        <w:br w:type="page"/>
      </w:r>
    </w:p>
    <w:p w14:paraId="08086167">
      <w:pPr>
        <w:pStyle w:val="39"/>
        <w:rPr>
          <w:color w:val="000000" w:themeColor="text1"/>
          <w14:textFill>
            <w14:solidFill>
              <w14:schemeClr w14:val="tx1"/>
            </w14:solidFill>
          </w14:textFill>
        </w:rPr>
      </w:pPr>
      <w:bookmarkStart w:id="32" w:name="_Toc151046663"/>
      <w:r>
        <w:rPr>
          <w:rFonts w:hint="eastAsia"/>
          <w:color w:val="000000" w:themeColor="text1"/>
          <w14:textFill>
            <w14:solidFill>
              <w14:schemeClr w14:val="tx1"/>
            </w14:solidFill>
          </w14:textFill>
        </w:rPr>
        <w:t>第四章  采购需求</w:t>
      </w:r>
      <w:bookmarkEnd w:id="32"/>
    </w:p>
    <w:p w14:paraId="52C9E9BF">
      <w:pPr>
        <w:ind w:firstLine="482" w:firstLineChars="200"/>
        <w:rPr>
          <w:rFonts w:hAnsi="宋体"/>
          <w:b/>
        </w:rPr>
      </w:pPr>
      <w:r>
        <w:rPr>
          <w:rFonts w:hint="eastAsia"/>
          <w:b/>
          <w:bCs/>
          <w:sz w:val="24"/>
        </w:rPr>
        <w:t>前提：本章中标注“★”的条款为本项目的实质性要求条款，采购申请人不满足的，将在符合性审查时按照无效投标处理。</w:t>
      </w:r>
    </w:p>
    <w:p w14:paraId="0A5D584B">
      <w:pPr>
        <w:rPr>
          <w:b/>
          <w:bCs/>
          <w:sz w:val="28"/>
          <w:szCs w:val="28"/>
        </w:rPr>
      </w:pPr>
    </w:p>
    <w:p w14:paraId="38D02C17">
      <w:pPr>
        <w:spacing w:line="360" w:lineRule="auto"/>
        <w:rPr>
          <w:b/>
          <w:bCs/>
          <w:sz w:val="28"/>
          <w:szCs w:val="28"/>
        </w:rPr>
      </w:pPr>
      <w:r>
        <w:rPr>
          <w:rFonts w:hint="eastAsia"/>
          <w:b/>
          <w:bCs/>
          <w:sz w:val="28"/>
          <w:szCs w:val="28"/>
        </w:rPr>
        <w:t>一、项目概况</w:t>
      </w:r>
    </w:p>
    <w:p w14:paraId="4A937E79">
      <w:pPr>
        <w:autoSpaceDE w:val="0"/>
        <w:autoSpaceDN w:val="0"/>
        <w:adjustRightInd w:val="0"/>
        <w:spacing w:line="360" w:lineRule="auto"/>
        <w:jc w:val="left"/>
        <w:rPr>
          <w:rFonts w:ascii="宋体" w:hAnsi="宋体"/>
          <w:kern w:val="0"/>
          <w:sz w:val="24"/>
        </w:rPr>
      </w:pPr>
      <w:r>
        <w:rPr>
          <w:rFonts w:hint="eastAsia" w:ascii="宋体" w:hAnsi="宋体"/>
          <w:kern w:val="0"/>
          <w:sz w:val="24"/>
        </w:rPr>
        <w:t>项目概况与建设规模：项目改造面积121.90m2。改造主要包括将第三住院大楼一楼六间业务用房改为医生办公室、宣教室、能量代谢检测室、库房、营养配置间、更衣室、洗刷间。工程内容包括装饰装修改造、暖通改造、给排水改造、强弱电改造等。改造施工图与工程量清单详见附件。</w:t>
      </w:r>
    </w:p>
    <w:tbl>
      <w:tblPr>
        <w:tblStyle w:val="43"/>
        <w:tblW w:w="9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9"/>
        <w:gridCol w:w="851"/>
        <w:gridCol w:w="1417"/>
        <w:gridCol w:w="1559"/>
        <w:gridCol w:w="1985"/>
        <w:gridCol w:w="1553"/>
      </w:tblGrid>
      <w:tr w14:paraId="67598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2099" w:type="dxa"/>
            <w:vAlign w:val="center"/>
          </w:tcPr>
          <w:p w14:paraId="19B07F39">
            <w:pPr>
              <w:autoSpaceDE w:val="0"/>
              <w:autoSpaceDN w:val="0"/>
              <w:adjustRightInd w:val="0"/>
              <w:spacing w:line="400" w:lineRule="exact"/>
              <w:jc w:val="center"/>
              <w:rPr>
                <w:rFonts w:ascii="宋体" w:hAnsi="宋体"/>
                <w:kern w:val="0"/>
                <w:sz w:val="24"/>
              </w:rPr>
            </w:pPr>
            <w:r>
              <w:rPr>
                <w:rFonts w:hint="eastAsia" w:ascii="宋体" w:hAnsi="宋体"/>
                <w:kern w:val="0"/>
                <w:sz w:val="24"/>
              </w:rPr>
              <w:t>名称</w:t>
            </w:r>
          </w:p>
        </w:tc>
        <w:tc>
          <w:tcPr>
            <w:tcW w:w="851" w:type="dxa"/>
            <w:vAlign w:val="center"/>
          </w:tcPr>
          <w:p w14:paraId="2D9C67B2">
            <w:pPr>
              <w:autoSpaceDE w:val="0"/>
              <w:autoSpaceDN w:val="0"/>
              <w:adjustRightInd w:val="0"/>
              <w:spacing w:line="400" w:lineRule="exact"/>
              <w:jc w:val="center"/>
              <w:rPr>
                <w:rFonts w:ascii="宋体" w:hAnsi="宋体"/>
                <w:kern w:val="0"/>
                <w:sz w:val="24"/>
              </w:rPr>
            </w:pPr>
            <w:r>
              <w:rPr>
                <w:rFonts w:hint="eastAsia" w:ascii="宋体" w:hAnsi="宋体"/>
                <w:kern w:val="0"/>
                <w:sz w:val="24"/>
              </w:rPr>
              <w:t>数量</w:t>
            </w:r>
          </w:p>
        </w:tc>
        <w:tc>
          <w:tcPr>
            <w:tcW w:w="1417" w:type="dxa"/>
            <w:vAlign w:val="center"/>
          </w:tcPr>
          <w:p w14:paraId="55DF3056">
            <w:pPr>
              <w:autoSpaceDE w:val="0"/>
              <w:autoSpaceDN w:val="0"/>
              <w:adjustRightInd w:val="0"/>
              <w:spacing w:line="400" w:lineRule="exact"/>
              <w:jc w:val="center"/>
              <w:rPr>
                <w:rFonts w:ascii="宋体" w:hAnsi="宋体"/>
                <w:kern w:val="0"/>
                <w:sz w:val="24"/>
              </w:rPr>
            </w:pPr>
            <w:r>
              <w:rPr>
                <w:rFonts w:hint="eastAsia" w:ascii="宋体" w:hAnsi="宋体"/>
                <w:kern w:val="0"/>
                <w:sz w:val="24"/>
              </w:rPr>
              <w:t>单价</w:t>
            </w:r>
            <w:r>
              <w:rPr>
                <w:rFonts w:ascii="宋体" w:hAnsi="宋体"/>
                <w:kern w:val="0"/>
                <w:sz w:val="24"/>
              </w:rPr>
              <w:t>（</w:t>
            </w:r>
            <w:r>
              <w:rPr>
                <w:rFonts w:hint="eastAsia" w:ascii="宋体" w:hAnsi="宋体"/>
                <w:kern w:val="0"/>
                <w:sz w:val="24"/>
              </w:rPr>
              <w:t>万元</w:t>
            </w:r>
            <w:r>
              <w:rPr>
                <w:rFonts w:ascii="宋体" w:hAnsi="宋体"/>
                <w:kern w:val="0"/>
                <w:sz w:val="24"/>
              </w:rPr>
              <w:t>）</w:t>
            </w:r>
          </w:p>
        </w:tc>
        <w:tc>
          <w:tcPr>
            <w:tcW w:w="1559" w:type="dxa"/>
            <w:vAlign w:val="center"/>
          </w:tcPr>
          <w:p w14:paraId="36861CC4">
            <w:pPr>
              <w:autoSpaceDE w:val="0"/>
              <w:autoSpaceDN w:val="0"/>
              <w:adjustRightInd w:val="0"/>
              <w:spacing w:line="400" w:lineRule="exact"/>
              <w:jc w:val="center"/>
              <w:rPr>
                <w:rFonts w:ascii="宋体" w:hAnsi="宋体"/>
                <w:kern w:val="0"/>
                <w:sz w:val="24"/>
              </w:rPr>
            </w:pPr>
            <w:r>
              <w:rPr>
                <w:rFonts w:hint="eastAsia" w:ascii="宋体" w:hAnsi="宋体"/>
                <w:kern w:val="0"/>
                <w:sz w:val="24"/>
              </w:rPr>
              <w:t>合计</w:t>
            </w:r>
            <w:r>
              <w:rPr>
                <w:rFonts w:ascii="宋体" w:hAnsi="宋体"/>
                <w:kern w:val="0"/>
                <w:sz w:val="24"/>
              </w:rPr>
              <w:t>（</w:t>
            </w:r>
            <w:r>
              <w:rPr>
                <w:rFonts w:hint="eastAsia" w:ascii="宋体" w:hAnsi="宋体"/>
                <w:kern w:val="0"/>
                <w:sz w:val="24"/>
              </w:rPr>
              <w:t>万元</w:t>
            </w:r>
            <w:r>
              <w:rPr>
                <w:rFonts w:ascii="宋体" w:hAnsi="宋体"/>
                <w:kern w:val="0"/>
                <w:sz w:val="24"/>
              </w:rPr>
              <w:t>）</w:t>
            </w:r>
          </w:p>
        </w:tc>
        <w:tc>
          <w:tcPr>
            <w:tcW w:w="1985" w:type="dxa"/>
            <w:vAlign w:val="center"/>
          </w:tcPr>
          <w:p w14:paraId="5AA6DED8">
            <w:pPr>
              <w:autoSpaceDE w:val="0"/>
              <w:autoSpaceDN w:val="0"/>
              <w:adjustRightInd w:val="0"/>
              <w:spacing w:line="400" w:lineRule="exact"/>
              <w:jc w:val="center"/>
              <w:rPr>
                <w:rFonts w:ascii="宋体" w:hAnsi="宋体"/>
                <w:kern w:val="0"/>
                <w:sz w:val="24"/>
              </w:rPr>
            </w:pPr>
            <w:r>
              <w:rPr>
                <w:rFonts w:hint="eastAsia" w:ascii="宋体" w:hAnsi="宋体"/>
                <w:kern w:val="0"/>
                <w:sz w:val="24"/>
              </w:rPr>
              <w:t>最高限价（万元）</w:t>
            </w:r>
          </w:p>
        </w:tc>
        <w:tc>
          <w:tcPr>
            <w:tcW w:w="1553" w:type="dxa"/>
            <w:vAlign w:val="center"/>
          </w:tcPr>
          <w:p w14:paraId="53C8707D">
            <w:pPr>
              <w:autoSpaceDE w:val="0"/>
              <w:autoSpaceDN w:val="0"/>
              <w:adjustRightInd w:val="0"/>
              <w:spacing w:line="400" w:lineRule="exact"/>
              <w:jc w:val="center"/>
              <w:rPr>
                <w:rFonts w:ascii="宋体" w:hAnsi="宋体"/>
                <w:kern w:val="0"/>
                <w:sz w:val="24"/>
              </w:rPr>
            </w:pPr>
            <w:r>
              <w:rPr>
                <w:rFonts w:hint="eastAsia" w:ascii="宋体" w:hAnsi="宋体"/>
                <w:kern w:val="0"/>
                <w:sz w:val="24"/>
              </w:rPr>
              <w:t>科室</w:t>
            </w:r>
          </w:p>
        </w:tc>
      </w:tr>
      <w:tr w14:paraId="79FEE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2099" w:type="dxa"/>
            <w:vAlign w:val="center"/>
          </w:tcPr>
          <w:p w14:paraId="7550E956">
            <w:pPr>
              <w:autoSpaceDE w:val="0"/>
              <w:autoSpaceDN w:val="0"/>
              <w:adjustRightInd w:val="0"/>
              <w:jc w:val="center"/>
              <w:rPr>
                <w:rFonts w:hint="eastAsia" w:eastAsia="宋体"/>
                <w:sz w:val="24"/>
                <w:lang w:eastAsia="zh-CN"/>
              </w:rPr>
            </w:pPr>
            <w:r>
              <w:rPr>
                <w:rFonts w:hint="eastAsia"/>
                <w:sz w:val="24"/>
              </w:rPr>
              <w:t>第三住院大楼一楼营养科改造项目</w:t>
            </w:r>
          </w:p>
        </w:tc>
        <w:tc>
          <w:tcPr>
            <w:tcW w:w="851" w:type="dxa"/>
            <w:vAlign w:val="center"/>
          </w:tcPr>
          <w:p w14:paraId="6FC5A9A4">
            <w:pPr>
              <w:autoSpaceDE w:val="0"/>
              <w:autoSpaceDN w:val="0"/>
              <w:adjustRightInd w:val="0"/>
              <w:jc w:val="center"/>
              <w:rPr>
                <w:rFonts w:ascii="宋体" w:hAnsi="宋体"/>
                <w:kern w:val="0"/>
                <w:sz w:val="24"/>
              </w:rPr>
            </w:pPr>
            <w:r>
              <w:rPr>
                <w:rFonts w:ascii="宋体" w:hAnsi="宋体"/>
                <w:kern w:val="0"/>
                <w:sz w:val="24"/>
              </w:rPr>
              <w:t>1</w:t>
            </w:r>
            <w:r>
              <w:rPr>
                <w:rFonts w:hint="eastAsia" w:ascii="宋体" w:hAnsi="宋体"/>
                <w:kern w:val="0"/>
                <w:sz w:val="24"/>
              </w:rPr>
              <w:t>项</w:t>
            </w:r>
          </w:p>
        </w:tc>
        <w:tc>
          <w:tcPr>
            <w:tcW w:w="1417" w:type="dxa"/>
            <w:vAlign w:val="center"/>
          </w:tcPr>
          <w:p w14:paraId="474DCFEE">
            <w:pPr>
              <w:autoSpaceDE w:val="0"/>
              <w:autoSpaceDN w:val="0"/>
              <w:adjustRightInd w:val="0"/>
              <w:jc w:val="center"/>
              <w:rPr>
                <w:rFonts w:ascii="宋体" w:hAnsi="宋体"/>
                <w:kern w:val="0"/>
                <w:sz w:val="24"/>
              </w:rPr>
            </w:pPr>
            <w:r>
              <w:rPr>
                <w:rFonts w:ascii="宋体" w:hAnsi="宋体"/>
                <w:kern w:val="0"/>
                <w:sz w:val="24"/>
              </w:rPr>
              <w:t>20</w:t>
            </w:r>
          </w:p>
        </w:tc>
        <w:tc>
          <w:tcPr>
            <w:tcW w:w="1559" w:type="dxa"/>
            <w:vAlign w:val="center"/>
          </w:tcPr>
          <w:p w14:paraId="7DEBA902">
            <w:pPr>
              <w:autoSpaceDE w:val="0"/>
              <w:autoSpaceDN w:val="0"/>
              <w:adjustRightInd w:val="0"/>
              <w:jc w:val="center"/>
              <w:rPr>
                <w:rFonts w:ascii="宋体" w:hAnsi="宋体"/>
                <w:kern w:val="0"/>
                <w:sz w:val="24"/>
              </w:rPr>
            </w:pPr>
            <w:r>
              <w:rPr>
                <w:rFonts w:ascii="宋体" w:hAnsi="宋体"/>
                <w:kern w:val="0"/>
                <w:sz w:val="24"/>
              </w:rPr>
              <w:t>20</w:t>
            </w:r>
          </w:p>
        </w:tc>
        <w:tc>
          <w:tcPr>
            <w:tcW w:w="1985" w:type="dxa"/>
            <w:vAlign w:val="center"/>
          </w:tcPr>
          <w:p w14:paraId="0800ACD6">
            <w:pPr>
              <w:autoSpaceDE w:val="0"/>
              <w:autoSpaceDN w:val="0"/>
              <w:adjustRightInd w:val="0"/>
              <w:jc w:val="center"/>
              <w:rPr>
                <w:rFonts w:ascii="宋体" w:hAnsi="宋体"/>
                <w:kern w:val="0"/>
                <w:sz w:val="24"/>
              </w:rPr>
            </w:pPr>
            <w:r>
              <w:rPr>
                <w:rFonts w:ascii="宋体" w:hAnsi="宋体"/>
                <w:kern w:val="0"/>
                <w:sz w:val="24"/>
              </w:rPr>
              <w:t>20</w:t>
            </w:r>
          </w:p>
        </w:tc>
        <w:tc>
          <w:tcPr>
            <w:tcW w:w="1553" w:type="dxa"/>
            <w:vAlign w:val="center"/>
          </w:tcPr>
          <w:p w14:paraId="1B43941D">
            <w:pPr>
              <w:autoSpaceDE w:val="0"/>
              <w:autoSpaceDN w:val="0"/>
              <w:adjustRightInd w:val="0"/>
              <w:jc w:val="center"/>
              <w:rPr>
                <w:rFonts w:ascii="宋体" w:hAnsi="宋体"/>
                <w:kern w:val="0"/>
                <w:sz w:val="24"/>
              </w:rPr>
            </w:pPr>
            <w:r>
              <w:rPr>
                <w:rFonts w:hint="eastAsia" w:ascii="宋体" w:hAnsi="宋体"/>
                <w:kern w:val="0"/>
                <w:sz w:val="24"/>
              </w:rPr>
              <w:t>基本建设科</w:t>
            </w:r>
          </w:p>
        </w:tc>
      </w:tr>
    </w:tbl>
    <w:p w14:paraId="07AD28FD"/>
    <w:p w14:paraId="33DD1247">
      <w:pPr>
        <w:rPr>
          <w:b/>
          <w:bCs/>
          <w:sz w:val="28"/>
          <w:szCs w:val="28"/>
        </w:rPr>
      </w:pPr>
      <w:r>
        <w:rPr>
          <w:rFonts w:hint="eastAsia"/>
          <w:b/>
          <w:bCs/>
          <w:sz w:val="28"/>
          <w:szCs w:val="28"/>
        </w:rPr>
        <w:t>★二、商务要求（实质性要求）</w:t>
      </w:r>
    </w:p>
    <w:p w14:paraId="31240014">
      <w:pPr>
        <w:pStyle w:val="2"/>
        <w:spacing w:before="120" w:beforeLines="50" w:after="120" w:afterLines="50" w:line="460" w:lineRule="exact"/>
        <w:rPr>
          <w:bCs/>
          <w:szCs w:val="22"/>
        </w:rPr>
      </w:pPr>
      <w:r>
        <w:rPr>
          <w:bCs/>
          <w:szCs w:val="22"/>
        </w:rPr>
        <w:t>1.</w:t>
      </w:r>
      <w:r>
        <w:rPr>
          <w:rFonts w:hint="eastAsia"/>
          <w:bCs/>
          <w:szCs w:val="22"/>
        </w:rPr>
        <w:t>项目地点：广安市人民医院第三住院大楼一楼</w:t>
      </w:r>
    </w:p>
    <w:p w14:paraId="312A3BDD">
      <w:pPr>
        <w:pStyle w:val="2"/>
        <w:spacing w:before="120" w:beforeLines="50" w:after="120" w:afterLines="50" w:line="460" w:lineRule="exact"/>
        <w:rPr>
          <w:bCs/>
          <w:szCs w:val="22"/>
        </w:rPr>
      </w:pPr>
      <w:r>
        <w:rPr>
          <w:bCs/>
          <w:szCs w:val="22"/>
        </w:rPr>
        <w:t>2</w:t>
      </w:r>
      <w:r>
        <w:rPr>
          <w:rFonts w:hint="eastAsia"/>
          <w:bCs/>
          <w:szCs w:val="22"/>
        </w:rPr>
        <w:t>．</w:t>
      </w:r>
      <w:r>
        <w:rPr>
          <w:rFonts w:hint="eastAsia"/>
          <w:b/>
          <w:bCs/>
          <w:szCs w:val="22"/>
        </w:rPr>
        <w:t>工期：采购人发出书面开工通知后</w:t>
      </w:r>
      <w:r>
        <w:rPr>
          <w:b/>
          <w:bCs/>
          <w:szCs w:val="22"/>
          <w:u w:val="single"/>
        </w:rPr>
        <w:t>30</w:t>
      </w:r>
      <w:r>
        <w:rPr>
          <w:rFonts w:hint="eastAsia"/>
          <w:b/>
          <w:bCs/>
          <w:szCs w:val="22"/>
          <w:u w:val="single"/>
        </w:rPr>
        <w:t>日</w:t>
      </w:r>
      <w:r>
        <w:rPr>
          <w:rFonts w:hint="eastAsia"/>
          <w:b/>
          <w:bCs/>
          <w:szCs w:val="22"/>
        </w:rPr>
        <w:t>完工</w:t>
      </w:r>
      <w:r>
        <w:rPr>
          <w:rFonts w:hint="eastAsia"/>
          <w:bCs/>
          <w:szCs w:val="22"/>
        </w:rPr>
        <w:t>。</w:t>
      </w:r>
    </w:p>
    <w:p w14:paraId="157A7CB5">
      <w:pPr>
        <w:pStyle w:val="2"/>
        <w:spacing w:before="120" w:beforeLines="50" w:after="120" w:afterLines="50" w:line="460" w:lineRule="exact"/>
        <w:rPr>
          <w:bCs/>
          <w:szCs w:val="22"/>
        </w:rPr>
      </w:pPr>
      <w:r>
        <w:rPr>
          <w:bCs/>
          <w:szCs w:val="22"/>
        </w:rPr>
        <w:t>3</w:t>
      </w:r>
      <w:r>
        <w:rPr>
          <w:rFonts w:hint="eastAsia"/>
          <w:bCs/>
          <w:szCs w:val="22"/>
        </w:rPr>
        <w:t>．付款方法：</w:t>
      </w:r>
    </w:p>
    <w:p w14:paraId="2D9A96DF">
      <w:pPr>
        <w:pStyle w:val="2"/>
        <w:spacing w:before="120" w:beforeLines="50" w:after="120" w:afterLines="50" w:line="460" w:lineRule="exact"/>
        <w:rPr>
          <w:bCs/>
          <w:szCs w:val="22"/>
        </w:rPr>
      </w:pPr>
      <w:r>
        <w:rPr>
          <w:bCs/>
          <w:szCs w:val="22"/>
        </w:rPr>
        <w:t>3.1</w:t>
      </w:r>
      <w:r>
        <w:rPr>
          <w:rFonts w:hint="eastAsia"/>
          <w:bCs/>
          <w:szCs w:val="22"/>
        </w:rPr>
        <w:t>项目竣工验收合格并完善相关验收资料后，拨付合同暂估价总价的70%；完成竣工审计后拨付至结算总价的97%；结算总价3％为质保金。质保金从竣工验收合格之日起365日历天后支付。</w:t>
      </w:r>
    </w:p>
    <w:p w14:paraId="5BEF29D8">
      <w:pPr>
        <w:pStyle w:val="2"/>
        <w:spacing w:before="120" w:beforeLines="50" w:after="120" w:afterLines="50" w:line="460" w:lineRule="exact"/>
        <w:rPr>
          <w:bCs/>
          <w:szCs w:val="22"/>
        </w:rPr>
      </w:pPr>
      <w:r>
        <w:rPr>
          <w:rFonts w:hint="eastAsia"/>
          <w:bCs/>
          <w:szCs w:val="22"/>
        </w:rPr>
        <w:t>3</w:t>
      </w:r>
      <w:r>
        <w:rPr>
          <w:bCs/>
          <w:szCs w:val="22"/>
        </w:rPr>
        <w:t>.2</w:t>
      </w:r>
      <w:r>
        <w:rPr>
          <w:rFonts w:hint="eastAsia"/>
          <w:bCs/>
          <w:szCs w:val="22"/>
        </w:rPr>
        <w:t>投标人中标后需向我院缴纳履约保证金：中标价的10%，竣工验收后格后退还。（履约保证金可以以支票、汇票、本票或者金融机构、担保机构出具的保函等非现金形式提交，包括网银转账、电汇等方式。）</w:t>
      </w:r>
    </w:p>
    <w:p w14:paraId="0680B548">
      <w:pPr>
        <w:pStyle w:val="2"/>
        <w:spacing w:before="120" w:beforeLines="50" w:after="120" w:afterLines="50" w:line="460" w:lineRule="exact"/>
        <w:rPr>
          <w:bCs/>
          <w:szCs w:val="22"/>
        </w:rPr>
      </w:pPr>
      <w:r>
        <w:rPr>
          <w:bCs/>
          <w:szCs w:val="22"/>
        </w:rPr>
        <w:t>4.</w:t>
      </w:r>
      <w:r>
        <w:rPr>
          <w:rFonts w:hint="eastAsia"/>
          <w:bCs/>
          <w:szCs w:val="22"/>
        </w:rPr>
        <w:t>项目签订形式为固定单价合同，项目竣工后需进行审计。合同单价在合同执行过程中固定不变，不因物价波动而调整，风险乙方自行承担。如因不可抗力或者经甲、乙双方协商一致的价格调整除外。项目工程量不超过2%的部分不做变更调整，超过2%的部分按相关要求办理变更手续，以经审计后的实际工程量进行结算。</w:t>
      </w:r>
    </w:p>
    <w:p w14:paraId="167BC5E5">
      <w:pPr>
        <w:rPr>
          <w:b/>
          <w:bCs/>
          <w:sz w:val="28"/>
          <w:szCs w:val="28"/>
        </w:rPr>
      </w:pPr>
      <w:r>
        <w:rPr>
          <w:rFonts w:hint="eastAsia"/>
          <w:b/>
          <w:bCs/>
          <w:sz w:val="28"/>
          <w:szCs w:val="28"/>
        </w:rPr>
        <w:t>★三、技术要求（实质性要求）</w:t>
      </w:r>
    </w:p>
    <w:p w14:paraId="1ED814F3">
      <w:pPr>
        <w:pStyle w:val="2"/>
        <w:spacing w:before="120" w:beforeLines="50" w:after="120" w:afterLines="50" w:line="460" w:lineRule="exact"/>
        <w:rPr>
          <w:bCs/>
          <w:szCs w:val="22"/>
        </w:rPr>
      </w:pPr>
      <w:r>
        <w:rPr>
          <w:rFonts w:hint="eastAsia"/>
          <w:bCs/>
          <w:szCs w:val="22"/>
        </w:rPr>
        <w:t>1.在施工过程中原则上不得增加工程量，施工单位须严格按照图纸及工程量清单及现行国家和行业标准进行施工。</w:t>
      </w:r>
    </w:p>
    <w:p w14:paraId="6A977973">
      <w:pPr>
        <w:pStyle w:val="2"/>
        <w:spacing w:before="120" w:beforeLines="50" w:after="120" w:afterLines="50" w:line="460" w:lineRule="exact"/>
        <w:rPr>
          <w:bCs/>
          <w:szCs w:val="22"/>
        </w:rPr>
      </w:pPr>
      <w:r>
        <w:rPr>
          <w:rFonts w:hint="eastAsia"/>
          <w:bCs/>
          <w:szCs w:val="22"/>
        </w:rPr>
        <w:t>2.施工过程中，施工单位拟派项目负责人须全程现场监管。</w:t>
      </w:r>
    </w:p>
    <w:p w14:paraId="348F690B">
      <w:pPr>
        <w:pStyle w:val="2"/>
        <w:spacing w:before="120" w:beforeLines="50" w:after="120" w:afterLines="50" w:line="460" w:lineRule="exact"/>
        <w:rPr>
          <w:bCs/>
          <w:szCs w:val="22"/>
        </w:rPr>
      </w:pPr>
      <w:r>
        <w:rPr>
          <w:rFonts w:hint="eastAsia"/>
          <w:bCs/>
          <w:szCs w:val="22"/>
        </w:rPr>
        <w:t>3、材料要求：按采购人施工要求供应，所用材料必须符合国家质检部门及生产厂商的质量要求的全新合格产品，并达到国家节能环保标准。所用材料等所有物料均须取得采购人认可后方可进场投入使用，坚决杜绝以次充好。</w:t>
      </w:r>
    </w:p>
    <w:p w14:paraId="6DC26019">
      <w:pPr>
        <w:pStyle w:val="2"/>
        <w:spacing w:before="120" w:beforeLines="50" w:after="120" w:afterLines="50" w:line="460" w:lineRule="exact"/>
        <w:rPr>
          <w:bCs/>
          <w:szCs w:val="22"/>
        </w:rPr>
      </w:pPr>
      <w:r>
        <w:rPr>
          <w:rFonts w:hint="eastAsia"/>
          <w:bCs/>
          <w:szCs w:val="22"/>
        </w:rPr>
        <w:t>4、工程质量要求：项目必须按照图纸及工程量清单进行施工，项目内所提供的产品、材料、施工工艺符合国家及行业现行技术规范标准。工程施工要符合施工规范及验收标准的相关要求。</w:t>
      </w:r>
    </w:p>
    <w:p w14:paraId="4E6A4421">
      <w:pPr>
        <w:pStyle w:val="2"/>
        <w:spacing w:before="120" w:beforeLines="50" w:after="120" w:afterLines="50" w:line="460" w:lineRule="exact"/>
        <w:rPr>
          <w:bCs/>
          <w:szCs w:val="22"/>
        </w:rPr>
      </w:pPr>
      <w:r>
        <w:rPr>
          <w:rFonts w:hint="eastAsia"/>
          <w:bCs/>
          <w:szCs w:val="22"/>
        </w:rPr>
        <w:t>5.验收标准：工程竣工后应符合国家及行业相关施工质量验收规范要求。</w:t>
      </w:r>
    </w:p>
    <w:p w14:paraId="31CB33F8">
      <w:pPr>
        <w:pStyle w:val="2"/>
        <w:spacing w:before="120" w:beforeLines="50" w:after="120" w:afterLines="50" w:line="460" w:lineRule="exact"/>
        <w:rPr>
          <w:bCs/>
          <w:szCs w:val="22"/>
        </w:rPr>
      </w:pPr>
      <w:r>
        <w:rPr>
          <w:rFonts w:hint="eastAsia"/>
          <w:bCs/>
          <w:szCs w:val="22"/>
        </w:rPr>
        <w:t>6.安全责任：工程在运输、安装、调试等整个工程活动期间，在工程实施地点范围内，所有安全责任均由施工单位负责。</w:t>
      </w:r>
    </w:p>
    <w:p w14:paraId="370F64E1">
      <w:pPr>
        <w:pStyle w:val="2"/>
        <w:spacing w:before="120" w:beforeLines="50" w:after="120" w:afterLines="50" w:line="460" w:lineRule="exact"/>
        <w:rPr>
          <w:bCs/>
          <w:szCs w:val="22"/>
        </w:rPr>
      </w:pPr>
      <w:r>
        <w:rPr>
          <w:bCs/>
          <w:szCs w:val="22"/>
        </w:rPr>
        <w:t>7.</w:t>
      </w:r>
      <w:r>
        <w:rPr>
          <w:rFonts w:hint="eastAsia"/>
          <w:bCs/>
          <w:szCs w:val="22"/>
        </w:rPr>
        <w:t>严格履行安全文明施工措施，含施工场地围挡、施工消防设施；降尘降噪设施；</w:t>
      </w:r>
    </w:p>
    <w:p w14:paraId="0E2F2EB6">
      <w:pPr>
        <w:pStyle w:val="2"/>
        <w:spacing w:before="120" w:beforeLines="50" w:after="120" w:afterLines="50" w:line="460" w:lineRule="exact"/>
        <w:rPr>
          <w:bCs/>
          <w:szCs w:val="22"/>
        </w:rPr>
      </w:pPr>
      <w:r>
        <w:rPr>
          <w:bCs/>
          <w:szCs w:val="22"/>
        </w:rPr>
        <w:t>8.</w:t>
      </w:r>
      <w:r>
        <w:rPr>
          <w:rFonts w:hint="eastAsia"/>
          <w:bCs/>
          <w:szCs w:val="22"/>
        </w:rPr>
        <w:t>特种作业人员须持证方可上岗操作，并严格遵守消防安全规定。电气焊作业必须符合《焊接与切割安全》（GB9448）相关要求。现场必须配备足够数量的灭火器材随时备用。动火作业前需进行申报，动火作业时项目负责人及施工安全负责人需在场监督，动火作业完成后需及时进行现场清理，确保不遗留安全隐患。</w:t>
      </w:r>
    </w:p>
    <w:p w14:paraId="20B1F21C">
      <w:pPr>
        <w:pStyle w:val="2"/>
        <w:spacing w:before="120" w:beforeLines="50" w:after="120" w:afterLines="50" w:line="460" w:lineRule="exact"/>
        <w:rPr>
          <w:bCs/>
          <w:szCs w:val="22"/>
        </w:rPr>
      </w:pPr>
      <w:r>
        <w:rPr>
          <w:bCs/>
          <w:szCs w:val="22"/>
        </w:rPr>
        <w:t>9.</w:t>
      </w:r>
      <w:r>
        <w:rPr>
          <w:rFonts w:hint="eastAsia"/>
          <w:bCs/>
          <w:szCs w:val="22"/>
        </w:rPr>
        <w:t>中标方应严格遵守《施工人员安全管理办法》和《安全文明施工的相关条例》，与甲方签订《施工安全责任协议书》，详情见附件。</w:t>
      </w:r>
    </w:p>
    <w:p w14:paraId="6236BABE">
      <w:pPr>
        <w:pStyle w:val="2"/>
        <w:spacing w:before="120" w:beforeLines="50" w:after="120" w:afterLines="50" w:line="460" w:lineRule="exact"/>
      </w:pPr>
      <w:r>
        <w:br w:type="page"/>
      </w:r>
    </w:p>
    <w:p w14:paraId="25783F4E">
      <w:pPr>
        <w:pStyle w:val="39"/>
      </w:pPr>
      <w:bookmarkStart w:id="33" w:name="_Toc151046664"/>
      <w:r>
        <w:rPr>
          <w:rFonts w:hint="eastAsia"/>
        </w:rPr>
        <w:t>第五章  评审办法</w:t>
      </w:r>
      <w:bookmarkEnd w:id="33"/>
    </w:p>
    <w:p w14:paraId="54A041A2">
      <w:pPr>
        <w:jc w:val="center"/>
        <w:rPr>
          <w:rFonts w:ascii="黑体" w:hAnsi="黑体" w:eastAsia="黑体" w:cs="黑体"/>
          <w:b/>
          <w:bCs/>
          <w:sz w:val="24"/>
        </w:rPr>
      </w:pPr>
      <w:r>
        <w:rPr>
          <w:rFonts w:hint="eastAsia" w:ascii="黑体" w:hAnsi="黑体" w:eastAsia="黑体" w:cs="黑体"/>
          <w:b/>
          <w:bCs/>
          <w:sz w:val="24"/>
        </w:rPr>
        <w:t>1、总则</w:t>
      </w:r>
    </w:p>
    <w:p w14:paraId="4B3BB779">
      <w:pPr>
        <w:spacing w:before="120" w:beforeLines="50" w:after="120" w:afterLines="50" w:line="460" w:lineRule="exact"/>
        <w:ind w:firstLine="480" w:firstLineChars="200"/>
        <w:rPr>
          <w:rFonts w:ascii="宋体" w:hAnsi="宋体"/>
          <w:bCs/>
          <w:sz w:val="24"/>
          <w:szCs w:val="22"/>
        </w:rPr>
      </w:pPr>
      <w:r>
        <w:rPr>
          <w:rFonts w:hint="eastAsia" w:ascii="宋体" w:hAnsi="宋体"/>
          <w:bCs/>
          <w:sz w:val="24"/>
          <w:szCs w:val="22"/>
        </w:rPr>
        <w:t>1.1 根据采购人本次采购项目实际需求制定本评审办法。</w:t>
      </w:r>
    </w:p>
    <w:p w14:paraId="22AB29A8">
      <w:pPr>
        <w:spacing w:before="120" w:beforeLines="50" w:after="120" w:afterLines="50" w:line="460" w:lineRule="exact"/>
        <w:ind w:firstLine="480" w:firstLineChars="200"/>
        <w:rPr>
          <w:rFonts w:ascii="宋体" w:hAnsi="宋体"/>
          <w:bCs/>
          <w:sz w:val="24"/>
          <w:szCs w:val="22"/>
        </w:rPr>
      </w:pPr>
      <w:r>
        <w:rPr>
          <w:rFonts w:hint="eastAsia" w:ascii="宋体" w:hAnsi="宋体"/>
          <w:bCs/>
          <w:sz w:val="24"/>
          <w:szCs w:val="22"/>
        </w:rPr>
        <w:t>1.2 评审工作由采购人负责组织，具体评审事务由组建的评审委员会负责。评审委员会由采购人代表或评审专家共3人及以上单数组成。</w:t>
      </w:r>
    </w:p>
    <w:p w14:paraId="39AAB0FF">
      <w:pPr>
        <w:spacing w:before="120" w:beforeLines="50" w:after="120" w:afterLines="50" w:line="460" w:lineRule="exact"/>
        <w:ind w:firstLine="480" w:firstLineChars="200"/>
        <w:rPr>
          <w:rFonts w:ascii="宋体" w:hAnsi="宋体"/>
          <w:bCs/>
          <w:sz w:val="24"/>
          <w:szCs w:val="22"/>
        </w:rPr>
      </w:pPr>
      <w:r>
        <w:rPr>
          <w:rFonts w:hint="eastAsia" w:ascii="宋体" w:hAnsi="宋体"/>
          <w:bCs/>
          <w:sz w:val="24"/>
          <w:szCs w:val="22"/>
        </w:rPr>
        <w:t>1.3 评审工作应遵循公开、公平、公正、科学及择优的原则，并以相同的评审程序和标准对待所有的采购申请人。</w:t>
      </w:r>
    </w:p>
    <w:p w14:paraId="59835F0B">
      <w:pPr>
        <w:spacing w:before="120" w:beforeLines="50" w:after="120" w:afterLines="50" w:line="460" w:lineRule="exact"/>
        <w:ind w:firstLine="480" w:firstLineChars="200"/>
        <w:rPr>
          <w:rFonts w:ascii="宋体" w:hAnsi="宋体"/>
          <w:bCs/>
          <w:sz w:val="24"/>
          <w:szCs w:val="22"/>
        </w:rPr>
      </w:pPr>
      <w:r>
        <w:rPr>
          <w:rFonts w:hint="eastAsia" w:ascii="宋体" w:hAnsi="宋体"/>
          <w:bCs/>
          <w:sz w:val="24"/>
          <w:szCs w:val="22"/>
        </w:rPr>
        <w:t>1.4 评审委员会按照采购文件规定的评审方法和标准进行评审，并独立履行下列职责：</w:t>
      </w:r>
    </w:p>
    <w:p w14:paraId="2F483557">
      <w:pPr>
        <w:spacing w:before="120" w:beforeLines="50" w:after="120" w:afterLines="50" w:line="460" w:lineRule="exact"/>
        <w:ind w:firstLine="480" w:firstLineChars="200"/>
        <w:rPr>
          <w:rFonts w:ascii="宋体" w:hAnsi="宋体"/>
          <w:bCs/>
          <w:sz w:val="24"/>
          <w:szCs w:val="22"/>
        </w:rPr>
      </w:pPr>
      <w:r>
        <w:rPr>
          <w:rFonts w:hint="eastAsia" w:ascii="宋体" w:hAnsi="宋体"/>
          <w:bCs/>
          <w:sz w:val="24"/>
          <w:szCs w:val="22"/>
        </w:rPr>
        <w:t>（1）熟悉和理解采购文件；</w:t>
      </w:r>
    </w:p>
    <w:p w14:paraId="6C57DC5B">
      <w:pPr>
        <w:spacing w:before="120" w:beforeLines="50" w:after="120" w:afterLines="50" w:line="460" w:lineRule="exact"/>
        <w:ind w:firstLine="480" w:firstLineChars="200"/>
        <w:rPr>
          <w:rFonts w:ascii="宋体" w:hAnsi="宋体"/>
          <w:bCs/>
          <w:sz w:val="24"/>
          <w:szCs w:val="22"/>
        </w:rPr>
      </w:pPr>
      <w:r>
        <w:rPr>
          <w:rFonts w:hint="eastAsia" w:ascii="宋体" w:hAnsi="宋体"/>
          <w:bCs/>
          <w:sz w:val="24"/>
          <w:szCs w:val="22"/>
        </w:rPr>
        <w:t>（</w:t>
      </w:r>
      <w:r>
        <w:rPr>
          <w:rFonts w:ascii="宋体" w:hAnsi="宋体"/>
          <w:bCs/>
          <w:sz w:val="24"/>
          <w:szCs w:val="22"/>
        </w:rPr>
        <w:t>2</w:t>
      </w:r>
      <w:r>
        <w:rPr>
          <w:rFonts w:hint="eastAsia" w:ascii="宋体" w:hAnsi="宋体"/>
          <w:bCs/>
          <w:sz w:val="24"/>
          <w:szCs w:val="22"/>
        </w:rPr>
        <w:t>）审查采购申请文件是否符合采购文件要求，并作出评价；</w:t>
      </w:r>
    </w:p>
    <w:p w14:paraId="52720E67">
      <w:pPr>
        <w:spacing w:before="120" w:beforeLines="50" w:after="120" w:afterLines="50" w:line="460" w:lineRule="exact"/>
        <w:ind w:firstLine="480" w:firstLineChars="200"/>
        <w:rPr>
          <w:rFonts w:ascii="宋体" w:hAnsi="宋体"/>
          <w:bCs/>
          <w:sz w:val="24"/>
          <w:szCs w:val="22"/>
        </w:rPr>
      </w:pPr>
      <w:r>
        <w:rPr>
          <w:rFonts w:hint="eastAsia" w:ascii="宋体" w:hAnsi="宋体"/>
          <w:bCs/>
          <w:sz w:val="24"/>
          <w:szCs w:val="22"/>
        </w:rPr>
        <w:t>（</w:t>
      </w:r>
      <w:r>
        <w:rPr>
          <w:rFonts w:ascii="宋体" w:hAnsi="宋体"/>
          <w:bCs/>
          <w:sz w:val="24"/>
          <w:szCs w:val="22"/>
        </w:rPr>
        <w:t>3</w:t>
      </w:r>
      <w:r>
        <w:rPr>
          <w:rFonts w:hint="eastAsia" w:ascii="宋体" w:hAnsi="宋体"/>
          <w:bCs/>
          <w:sz w:val="24"/>
          <w:szCs w:val="22"/>
        </w:rPr>
        <w:t>）根据需要要求采购人对采购文件作出解释；根据需要要求采购申请人对采购申请文件有关事项作出澄清或说明；</w:t>
      </w:r>
    </w:p>
    <w:p w14:paraId="0B75FCD2">
      <w:pPr>
        <w:spacing w:before="120" w:beforeLines="50" w:after="120" w:afterLines="50" w:line="460" w:lineRule="exact"/>
        <w:ind w:firstLine="480" w:firstLineChars="200"/>
        <w:rPr>
          <w:rFonts w:ascii="宋体" w:hAnsi="宋体"/>
          <w:bCs/>
          <w:sz w:val="24"/>
          <w:szCs w:val="22"/>
        </w:rPr>
      </w:pPr>
      <w:r>
        <w:rPr>
          <w:rFonts w:hint="eastAsia" w:ascii="宋体" w:hAnsi="宋体"/>
          <w:bCs/>
          <w:sz w:val="24"/>
          <w:szCs w:val="22"/>
        </w:rPr>
        <w:t>（</w:t>
      </w:r>
      <w:r>
        <w:rPr>
          <w:rFonts w:ascii="宋体" w:hAnsi="宋体"/>
          <w:bCs/>
          <w:sz w:val="24"/>
          <w:szCs w:val="22"/>
        </w:rPr>
        <w:t>4</w:t>
      </w:r>
      <w:r>
        <w:rPr>
          <w:rFonts w:hint="eastAsia" w:ascii="宋体" w:hAnsi="宋体"/>
          <w:bCs/>
          <w:sz w:val="24"/>
          <w:szCs w:val="22"/>
        </w:rPr>
        <w:t>）推荐候选申请人名单；</w:t>
      </w:r>
    </w:p>
    <w:p w14:paraId="740A7112">
      <w:pPr>
        <w:spacing w:before="120" w:beforeLines="50" w:after="120" w:afterLines="50" w:line="460" w:lineRule="exact"/>
        <w:ind w:firstLine="480" w:firstLineChars="200"/>
        <w:rPr>
          <w:rFonts w:ascii="宋体" w:hAnsi="宋体"/>
          <w:bCs/>
          <w:sz w:val="24"/>
          <w:szCs w:val="22"/>
        </w:rPr>
      </w:pPr>
      <w:r>
        <w:rPr>
          <w:rFonts w:hint="eastAsia" w:ascii="宋体" w:hAnsi="宋体"/>
          <w:bCs/>
          <w:sz w:val="24"/>
          <w:szCs w:val="22"/>
        </w:rPr>
        <w:t>（</w:t>
      </w:r>
      <w:r>
        <w:rPr>
          <w:rFonts w:ascii="宋体" w:hAnsi="宋体"/>
          <w:bCs/>
          <w:sz w:val="24"/>
          <w:szCs w:val="22"/>
        </w:rPr>
        <w:t>5</w:t>
      </w:r>
      <w:r>
        <w:rPr>
          <w:rFonts w:hint="eastAsia" w:ascii="宋体" w:hAnsi="宋体"/>
          <w:bCs/>
          <w:sz w:val="24"/>
          <w:szCs w:val="22"/>
        </w:rPr>
        <w:t>）起草评审报告并进行签署。</w:t>
      </w:r>
    </w:p>
    <w:p w14:paraId="58D76A7F">
      <w:pPr>
        <w:spacing w:before="120" w:beforeLines="50" w:after="120" w:afterLines="50" w:line="460" w:lineRule="exact"/>
        <w:ind w:firstLine="480" w:firstLineChars="200"/>
        <w:rPr>
          <w:rFonts w:ascii="宋体" w:hAnsi="宋体"/>
          <w:bCs/>
          <w:sz w:val="24"/>
          <w:szCs w:val="22"/>
        </w:rPr>
      </w:pPr>
      <w:bookmarkStart w:id="34" w:name="_Toc217446098"/>
      <w:r>
        <w:rPr>
          <w:rFonts w:hint="eastAsia" w:ascii="宋体" w:hAnsi="宋体"/>
          <w:bCs/>
          <w:sz w:val="24"/>
          <w:szCs w:val="22"/>
        </w:rPr>
        <w:t>1.5 评审过程独立、保密。采购申请人恶意干预评审过程的行为将导致其采购申请文件作为无效处理。</w:t>
      </w:r>
    </w:p>
    <w:p w14:paraId="7C984E94">
      <w:pPr>
        <w:spacing w:before="120" w:beforeLines="50" w:after="120" w:afterLines="50" w:line="460" w:lineRule="exact"/>
        <w:ind w:firstLine="480" w:firstLineChars="200"/>
        <w:rPr>
          <w:rFonts w:ascii="宋体" w:hAnsi="宋体"/>
          <w:sz w:val="24"/>
          <w:szCs w:val="22"/>
        </w:rPr>
      </w:pPr>
      <w:r>
        <w:rPr>
          <w:rFonts w:hint="eastAsia" w:ascii="宋体" w:hAnsi="宋体"/>
          <w:bCs/>
          <w:sz w:val="24"/>
          <w:szCs w:val="22"/>
        </w:rPr>
        <w:t>1.6评审委员会评价采购申请文件的响应性，对于采购申请人而言，除评审委员会要求其澄清或</w:t>
      </w:r>
      <w:r>
        <w:rPr>
          <w:rFonts w:hint="eastAsia" w:ascii="宋体" w:hAnsi="宋体"/>
          <w:sz w:val="24"/>
          <w:szCs w:val="22"/>
        </w:rPr>
        <w:t>说明而提供的资料外，仅依据采购申请文件本身的内容，不寻求其他外部证据。</w:t>
      </w:r>
    </w:p>
    <w:p w14:paraId="388C932D">
      <w:pPr>
        <w:jc w:val="center"/>
        <w:rPr>
          <w:rFonts w:ascii="黑体" w:hAnsi="黑体" w:eastAsia="黑体" w:cs="黑体"/>
          <w:b/>
          <w:bCs/>
          <w:sz w:val="24"/>
        </w:rPr>
      </w:pPr>
      <w:r>
        <w:rPr>
          <w:rFonts w:hint="eastAsia" w:ascii="黑体" w:hAnsi="黑体" w:eastAsia="黑体" w:cs="黑体"/>
          <w:b/>
          <w:bCs/>
          <w:sz w:val="24"/>
        </w:rPr>
        <w:t>2、评审方法</w:t>
      </w:r>
    </w:p>
    <w:p w14:paraId="0882FAEE">
      <w:pPr>
        <w:tabs>
          <w:tab w:val="left" w:pos="720"/>
        </w:tabs>
        <w:spacing w:before="120" w:beforeLines="50" w:after="120" w:afterLines="50" w:line="460" w:lineRule="exact"/>
        <w:ind w:firstLine="480" w:firstLineChars="200"/>
        <w:rPr>
          <w:rFonts w:hAnsi="宋体"/>
          <w:sz w:val="24"/>
        </w:rPr>
      </w:pPr>
      <w:r>
        <w:rPr>
          <w:rFonts w:hint="eastAsia" w:hAnsi="宋体"/>
          <w:sz w:val="24"/>
        </w:rPr>
        <w:t>2.1本项目评审方法为：最低评标价法。</w:t>
      </w:r>
    </w:p>
    <w:bookmarkEnd w:id="34"/>
    <w:p w14:paraId="15257B4F">
      <w:pPr>
        <w:jc w:val="center"/>
        <w:rPr>
          <w:rFonts w:ascii="黑体" w:hAnsi="黑体" w:eastAsia="黑体" w:cs="黑体"/>
          <w:b/>
          <w:bCs/>
          <w:sz w:val="24"/>
        </w:rPr>
      </w:pPr>
      <w:bookmarkStart w:id="35" w:name="_Toc217446099"/>
      <w:r>
        <w:rPr>
          <w:rFonts w:hint="eastAsia" w:ascii="黑体" w:hAnsi="黑体" w:eastAsia="黑体" w:cs="黑体"/>
          <w:b/>
          <w:bCs/>
          <w:sz w:val="24"/>
        </w:rPr>
        <w:t>3、评审程序</w:t>
      </w:r>
    </w:p>
    <w:p w14:paraId="7A797566">
      <w:pPr>
        <w:tabs>
          <w:tab w:val="left" w:pos="720"/>
        </w:tabs>
        <w:spacing w:before="120" w:beforeLines="50" w:after="120" w:afterLines="50" w:line="500" w:lineRule="exact"/>
        <w:ind w:firstLine="480" w:firstLineChars="200"/>
        <w:rPr>
          <w:rFonts w:hAnsi="宋体"/>
          <w:sz w:val="24"/>
        </w:rPr>
      </w:pPr>
      <w:r>
        <w:rPr>
          <w:rFonts w:hint="eastAsia" w:hAnsi="宋体"/>
          <w:sz w:val="24"/>
        </w:rPr>
        <w:t>3.1采购申请文件初审。初审分为资格性检查和符合性检查。</w:t>
      </w:r>
    </w:p>
    <w:p w14:paraId="47A37875">
      <w:pPr>
        <w:tabs>
          <w:tab w:val="left" w:pos="720"/>
        </w:tabs>
        <w:spacing w:before="120" w:beforeLines="50" w:after="120" w:afterLines="50" w:line="500" w:lineRule="exact"/>
        <w:ind w:firstLine="480" w:firstLineChars="200"/>
        <w:rPr>
          <w:rFonts w:hAnsi="宋体"/>
          <w:sz w:val="24"/>
        </w:rPr>
      </w:pPr>
      <w:r>
        <w:rPr>
          <w:rFonts w:hint="eastAsia" w:hAnsi="宋体"/>
          <w:sz w:val="24"/>
        </w:rPr>
        <w:t>3.1.1资格性检查。依据采购文件的规定，对采购申请文件中的资格证明文件进行审查，以确定采购申请人是否具备采购申请资格。采购申请人的申请文件存在下列情况之一的，在资格性检查时按照无效申请处理：</w:t>
      </w:r>
    </w:p>
    <w:tbl>
      <w:tblPr>
        <w:tblStyle w:val="42"/>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7117"/>
        <w:gridCol w:w="850"/>
        <w:gridCol w:w="992"/>
      </w:tblGrid>
      <w:tr w14:paraId="05E93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restart"/>
            <w:vAlign w:val="center"/>
          </w:tcPr>
          <w:p w14:paraId="52C7DAA6">
            <w:pPr>
              <w:jc w:val="center"/>
              <w:rPr>
                <w:b/>
                <w:sz w:val="24"/>
              </w:rPr>
            </w:pPr>
            <w:r>
              <w:rPr>
                <w:rFonts w:hint="eastAsia"/>
                <w:b/>
                <w:sz w:val="24"/>
              </w:rPr>
              <w:t>序号</w:t>
            </w:r>
          </w:p>
        </w:tc>
        <w:tc>
          <w:tcPr>
            <w:tcW w:w="7117" w:type="dxa"/>
            <w:vMerge w:val="restart"/>
            <w:vAlign w:val="center"/>
          </w:tcPr>
          <w:p w14:paraId="0ED30DE8">
            <w:pPr>
              <w:jc w:val="center"/>
              <w:rPr>
                <w:b/>
                <w:sz w:val="24"/>
              </w:rPr>
            </w:pPr>
            <w:r>
              <w:rPr>
                <w:rFonts w:hint="eastAsia"/>
                <w:b/>
                <w:sz w:val="24"/>
              </w:rPr>
              <w:t>资格审查内容</w:t>
            </w:r>
          </w:p>
        </w:tc>
        <w:tc>
          <w:tcPr>
            <w:tcW w:w="1842" w:type="dxa"/>
            <w:gridSpan w:val="2"/>
            <w:vAlign w:val="center"/>
          </w:tcPr>
          <w:p w14:paraId="6E9452E1">
            <w:pPr>
              <w:jc w:val="center"/>
              <w:rPr>
                <w:b/>
                <w:sz w:val="24"/>
              </w:rPr>
            </w:pPr>
            <w:r>
              <w:rPr>
                <w:rFonts w:hint="eastAsia"/>
                <w:b/>
                <w:sz w:val="24"/>
              </w:rPr>
              <w:t>审查情况</w:t>
            </w:r>
          </w:p>
        </w:tc>
      </w:tr>
      <w:tr w14:paraId="2DADC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14:paraId="39FD13C9">
            <w:pPr>
              <w:jc w:val="center"/>
              <w:rPr>
                <w:b/>
                <w:sz w:val="24"/>
              </w:rPr>
            </w:pPr>
          </w:p>
        </w:tc>
        <w:tc>
          <w:tcPr>
            <w:tcW w:w="7117" w:type="dxa"/>
            <w:vMerge w:val="continue"/>
            <w:vAlign w:val="center"/>
          </w:tcPr>
          <w:p w14:paraId="741F6D64">
            <w:pPr>
              <w:jc w:val="center"/>
              <w:rPr>
                <w:b/>
                <w:sz w:val="24"/>
              </w:rPr>
            </w:pPr>
          </w:p>
        </w:tc>
        <w:tc>
          <w:tcPr>
            <w:tcW w:w="850" w:type="dxa"/>
            <w:vAlign w:val="center"/>
          </w:tcPr>
          <w:p w14:paraId="12637544">
            <w:pPr>
              <w:jc w:val="center"/>
              <w:rPr>
                <w:b/>
                <w:sz w:val="24"/>
              </w:rPr>
            </w:pPr>
            <w:r>
              <w:rPr>
                <w:rFonts w:hint="eastAsia"/>
                <w:b/>
                <w:sz w:val="24"/>
              </w:rPr>
              <w:t>通过</w:t>
            </w:r>
          </w:p>
        </w:tc>
        <w:tc>
          <w:tcPr>
            <w:tcW w:w="992" w:type="dxa"/>
            <w:vAlign w:val="center"/>
          </w:tcPr>
          <w:p w14:paraId="23E72FE3">
            <w:pPr>
              <w:jc w:val="center"/>
              <w:rPr>
                <w:b/>
                <w:sz w:val="24"/>
              </w:rPr>
            </w:pPr>
            <w:r>
              <w:rPr>
                <w:rFonts w:hint="eastAsia"/>
                <w:b/>
                <w:sz w:val="24"/>
              </w:rPr>
              <w:t>不通过</w:t>
            </w:r>
          </w:p>
        </w:tc>
      </w:tr>
      <w:tr w14:paraId="0374C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675" w:type="dxa"/>
            <w:vAlign w:val="center"/>
          </w:tcPr>
          <w:p w14:paraId="4FA467DA">
            <w:pPr>
              <w:jc w:val="center"/>
              <w:rPr>
                <w:rFonts w:asciiTheme="minorEastAsia" w:hAnsiTheme="minorEastAsia" w:eastAsiaTheme="minorEastAsia" w:cstheme="minorEastAsia"/>
                <w:sz w:val="24"/>
              </w:rPr>
            </w:pPr>
            <w:r>
              <w:rPr>
                <w:rFonts w:asciiTheme="minorEastAsia" w:hAnsiTheme="minorEastAsia" w:eastAsiaTheme="minorEastAsia" w:cstheme="minorEastAsia"/>
                <w:sz w:val="24"/>
              </w:rPr>
              <w:t>1</w:t>
            </w:r>
          </w:p>
        </w:tc>
        <w:tc>
          <w:tcPr>
            <w:tcW w:w="7117" w:type="dxa"/>
            <w:vAlign w:val="center"/>
          </w:tcPr>
          <w:p w14:paraId="3D0653ED">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提供法定代表人证明书原件（法定代表人直接参与采购并签署采购申请文件时提供）以及法定代表人身份证复印件；或者法定代表人授权书原件（非法定代表人参与采购并签署采购申请文件时提供）以及法定代表人身份证复印件和代理人身份证复印件</w:t>
            </w:r>
          </w:p>
        </w:tc>
        <w:tc>
          <w:tcPr>
            <w:tcW w:w="850" w:type="dxa"/>
            <w:vAlign w:val="center"/>
          </w:tcPr>
          <w:p w14:paraId="291F24B0">
            <w:pPr>
              <w:rPr>
                <w:rFonts w:asciiTheme="minorEastAsia" w:hAnsiTheme="minorEastAsia" w:eastAsiaTheme="minorEastAsia" w:cstheme="minorEastAsia"/>
                <w:sz w:val="24"/>
              </w:rPr>
            </w:pPr>
          </w:p>
        </w:tc>
        <w:tc>
          <w:tcPr>
            <w:tcW w:w="992" w:type="dxa"/>
            <w:vAlign w:val="center"/>
          </w:tcPr>
          <w:p w14:paraId="763FD720">
            <w:pPr>
              <w:rPr>
                <w:rFonts w:asciiTheme="minorEastAsia" w:hAnsiTheme="minorEastAsia" w:eastAsiaTheme="minorEastAsia" w:cstheme="minorEastAsia"/>
                <w:sz w:val="24"/>
              </w:rPr>
            </w:pPr>
          </w:p>
        </w:tc>
      </w:tr>
      <w:tr w14:paraId="11680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675" w:type="dxa"/>
            <w:vAlign w:val="center"/>
          </w:tcPr>
          <w:p w14:paraId="45133D5D">
            <w:pPr>
              <w:jc w:val="center"/>
              <w:rPr>
                <w:rFonts w:asciiTheme="minorEastAsia" w:hAnsiTheme="minorEastAsia" w:eastAsiaTheme="minorEastAsia" w:cstheme="minorEastAsia"/>
                <w:sz w:val="24"/>
              </w:rPr>
            </w:pPr>
            <w:r>
              <w:rPr>
                <w:rFonts w:asciiTheme="minorEastAsia" w:hAnsiTheme="minorEastAsia" w:eastAsiaTheme="minorEastAsia" w:cstheme="minorEastAsia"/>
                <w:sz w:val="24"/>
              </w:rPr>
              <w:t>2</w:t>
            </w:r>
          </w:p>
        </w:tc>
        <w:tc>
          <w:tcPr>
            <w:tcW w:w="7117" w:type="dxa"/>
            <w:vAlign w:val="center"/>
          </w:tcPr>
          <w:p w14:paraId="3DC9A10F">
            <w:pPr>
              <w:rPr>
                <w:rFonts w:asciiTheme="minorEastAsia" w:hAnsiTheme="minorEastAsia" w:eastAsiaTheme="minorEastAsia" w:cstheme="minorEastAsia"/>
                <w:sz w:val="24"/>
              </w:rPr>
            </w:pPr>
            <w:r>
              <w:rPr>
                <w:rFonts w:hint="eastAsia" w:asciiTheme="minorEastAsia" w:hAnsiTheme="minorEastAsia" w:eastAsiaTheme="minorEastAsia" w:cstheme="minorEastAsia"/>
                <w:bCs/>
                <w:kern w:val="0"/>
                <w:sz w:val="24"/>
              </w:rPr>
              <w:t>中华人民共和国境内的法人或其他组织（</w:t>
            </w:r>
            <w:r>
              <w:rPr>
                <w:rFonts w:hint="eastAsia" w:asciiTheme="minorEastAsia" w:hAnsiTheme="minorEastAsia" w:eastAsiaTheme="minorEastAsia" w:cstheme="minorEastAsia"/>
                <w:sz w:val="24"/>
              </w:rPr>
              <w:t>①采购申请人若为企业法人的，提供统一社会信用代码营业执照，未换证的企业也可同时提供营业执照、税务登记证、组织机构代码证；②采购申请人若为事业法人，提供统一社会信用代码法人登记证书，未换证的事业法人也可同时提交事业法人登记证书和组织机构代码证；③采购申请人若为其他组织，提供对应主管部门颁发的准许执业证明文件或营业执照）</w:t>
            </w:r>
          </w:p>
        </w:tc>
        <w:tc>
          <w:tcPr>
            <w:tcW w:w="850" w:type="dxa"/>
            <w:vAlign w:val="center"/>
          </w:tcPr>
          <w:p w14:paraId="17DCEB09">
            <w:pPr>
              <w:rPr>
                <w:rFonts w:asciiTheme="minorEastAsia" w:hAnsiTheme="minorEastAsia" w:eastAsiaTheme="minorEastAsia" w:cstheme="minorEastAsia"/>
                <w:sz w:val="24"/>
              </w:rPr>
            </w:pPr>
          </w:p>
        </w:tc>
        <w:tc>
          <w:tcPr>
            <w:tcW w:w="992" w:type="dxa"/>
            <w:vAlign w:val="center"/>
          </w:tcPr>
          <w:p w14:paraId="1D4E4CF6">
            <w:pPr>
              <w:rPr>
                <w:rFonts w:asciiTheme="minorEastAsia" w:hAnsiTheme="minorEastAsia" w:eastAsiaTheme="minorEastAsia" w:cstheme="minorEastAsia"/>
                <w:sz w:val="24"/>
              </w:rPr>
            </w:pPr>
          </w:p>
        </w:tc>
      </w:tr>
      <w:tr w14:paraId="0685E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675" w:type="dxa"/>
            <w:vAlign w:val="center"/>
          </w:tcPr>
          <w:p w14:paraId="6EC8285A">
            <w:pPr>
              <w:jc w:val="center"/>
              <w:rPr>
                <w:rFonts w:asciiTheme="minorEastAsia" w:hAnsiTheme="minorEastAsia" w:eastAsiaTheme="minorEastAsia" w:cstheme="minorEastAsia"/>
                <w:sz w:val="24"/>
              </w:rPr>
            </w:pPr>
            <w:r>
              <w:rPr>
                <w:rFonts w:asciiTheme="minorEastAsia" w:hAnsiTheme="minorEastAsia" w:eastAsiaTheme="minorEastAsia" w:cstheme="minorEastAsia"/>
                <w:sz w:val="24"/>
              </w:rPr>
              <w:t>3</w:t>
            </w:r>
          </w:p>
        </w:tc>
        <w:tc>
          <w:tcPr>
            <w:tcW w:w="7117" w:type="dxa"/>
            <w:vAlign w:val="center"/>
          </w:tcPr>
          <w:p w14:paraId="46BC4A44">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具有良好的商业信誉和健全的财务会计制度的证明材料（须提供承诺函原件，具体格式详见第三章格式一）</w:t>
            </w:r>
          </w:p>
        </w:tc>
        <w:tc>
          <w:tcPr>
            <w:tcW w:w="850" w:type="dxa"/>
            <w:vAlign w:val="center"/>
          </w:tcPr>
          <w:p w14:paraId="10F09C9F">
            <w:pPr>
              <w:rPr>
                <w:rFonts w:asciiTheme="minorEastAsia" w:hAnsiTheme="minorEastAsia" w:eastAsiaTheme="minorEastAsia" w:cstheme="minorEastAsia"/>
                <w:sz w:val="24"/>
              </w:rPr>
            </w:pPr>
          </w:p>
        </w:tc>
        <w:tc>
          <w:tcPr>
            <w:tcW w:w="992" w:type="dxa"/>
            <w:vAlign w:val="center"/>
          </w:tcPr>
          <w:p w14:paraId="5DF826A8">
            <w:pPr>
              <w:rPr>
                <w:rFonts w:asciiTheme="minorEastAsia" w:hAnsiTheme="minorEastAsia" w:eastAsiaTheme="minorEastAsia" w:cstheme="minorEastAsia"/>
                <w:sz w:val="24"/>
              </w:rPr>
            </w:pPr>
          </w:p>
        </w:tc>
      </w:tr>
      <w:tr w14:paraId="4FCA8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75" w:type="dxa"/>
            <w:vAlign w:val="center"/>
          </w:tcPr>
          <w:p w14:paraId="56FBDB01">
            <w:pPr>
              <w:jc w:val="center"/>
              <w:rPr>
                <w:rFonts w:asciiTheme="minorEastAsia" w:hAnsiTheme="minorEastAsia" w:eastAsiaTheme="minorEastAsia" w:cstheme="minorEastAsia"/>
                <w:sz w:val="24"/>
              </w:rPr>
            </w:pPr>
            <w:r>
              <w:rPr>
                <w:rFonts w:asciiTheme="minorEastAsia" w:hAnsiTheme="minorEastAsia" w:eastAsiaTheme="minorEastAsia" w:cstheme="minorEastAsia"/>
                <w:sz w:val="24"/>
              </w:rPr>
              <w:t>4</w:t>
            </w:r>
          </w:p>
        </w:tc>
        <w:tc>
          <w:tcPr>
            <w:tcW w:w="7117" w:type="dxa"/>
            <w:vAlign w:val="center"/>
          </w:tcPr>
          <w:p w14:paraId="166E35DB">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具有依法缴纳税收和社会保障资金的良好记录（须提供承诺函原件，具体格式详见第三章格式一）</w:t>
            </w:r>
          </w:p>
        </w:tc>
        <w:tc>
          <w:tcPr>
            <w:tcW w:w="850" w:type="dxa"/>
            <w:vAlign w:val="center"/>
          </w:tcPr>
          <w:p w14:paraId="20E67BCC">
            <w:pPr>
              <w:rPr>
                <w:rFonts w:asciiTheme="minorEastAsia" w:hAnsiTheme="minorEastAsia" w:eastAsiaTheme="minorEastAsia" w:cstheme="minorEastAsia"/>
                <w:sz w:val="24"/>
              </w:rPr>
            </w:pPr>
          </w:p>
        </w:tc>
        <w:tc>
          <w:tcPr>
            <w:tcW w:w="992" w:type="dxa"/>
            <w:vAlign w:val="center"/>
          </w:tcPr>
          <w:p w14:paraId="7EA96198">
            <w:pPr>
              <w:rPr>
                <w:rFonts w:asciiTheme="minorEastAsia" w:hAnsiTheme="minorEastAsia" w:eastAsiaTheme="minorEastAsia" w:cstheme="minorEastAsia"/>
                <w:sz w:val="24"/>
              </w:rPr>
            </w:pPr>
          </w:p>
        </w:tc>
      </w:tr>
      <w:tr w14:paraId="087D0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675" w:type="dxa"/>
            <w:vAlign w:val="center"/>
          </w:tcPr>
          <w:p w14:paraId="24C17093">
            <w:pPr>
              <w:jc w:val="center"/>
              <w:rPr>
                <w:rFonts w:asciiTheme="minorEastAsia" w:hAnsiTheme="minorEastAsia" w:eastAsiaTheme="minorEastAsia" w:cstheme="minorEastAsia"/>
                <w:sz w:val="24"/>
              </w:rPr>
            </w:pPr>
            <w:r>
              <w:rPr>
                <w:rFonts w:asciiTheme="minorEastAsia" w:hAnsiTheme="minorEastAsia" w:eastAsiaTheme="minorEastAsia" w:cstheme="minorEastAsia"/>
                <w:sz w:val="24"/>
              </w:rPr>
              <w:t>5</w:t>
            </w:r>
          </w:p>
        </w:tc>
        <w:tc>
          <w:tcPr>
            <w:tcW w:w="7117" w:type="dxa"/>
            <w:vAlign w:val="center"/>
          </w:tcPr>
          <w:p w14:paraId="181FCAD3">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具备履行合同所必需的专业技术能力的证明材料（须提供承诺函原件，具体格式详见第三章格式一）</w:t>
            </w:r>
          </w:p>
        </w:tc>
        <w:tc>
          <w:tcPr>
            <w:tcW w:w="850" w:type="dxa"/>
            <w:vAlign w:val="center"/>
          </w:tcPr>
          <w:p w14:paraId="581E4C8C">
            <w:pPr>
              <w:rPr>
                <w:rFonts w:asciiTheme="minorEastAsia" w:hAnsiTheme="minorEastAsia" w:eastAsiaTheme="minorEastAsia" w:cstheme="minorEastAsia"/>
                <w:sz w:val="24"/>
              </w:rPr>
            </w:pPr>
          </w:p>
        </w:tc>
        <w:tc>
          <w:tcPr>
            <w:tcW w:w="992" w:type="dxa"/>
            <w:vAlign w:val="center"/>
          </w:tcPr>
          <w:p w14:paraId="35978DAA">
            <w:pPr>
              <w:rPr>
                <w:rFonts w:asciiTheme="minorEastAsia" w:hAnsiTheme="minorEastAsia" w:eastAsiaTheme="minorEastAsia" w:cstheme="minorEastAsia"/>
                <w:sz w:val="24"/>
              </w:rPr>
            </w:pPr>
          </w:p>
        </w:tc>
      </w:tr>
      <w:tr w14:paraId="233C3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675" w:type="dxa"/>
            <w:vAlign w:val="center"/>
          </w:tcPr>
          <w:p w14:paraId="52FE18EE">
            <w:pPr>
              <w:jc w:val="center"/>
              <w:rPr>
                <w:rFonts w:asciiTheme="minorEastAsia" w:hAnsiTheme="minorEastAsia" w:eastAsiaTheme="minorEastAsia" w:cstheme="minorEastAsia"/>
                <w:sz w:val="24"/>
              </w:rPr>
            </w:pPr>
            <w:r>
              <w:rPr>
                <w:rFonts w:asciiTheme="minorEastAsia" w:hAnsiTheme="minorEastAsia" w:eastAsiaTheme="minorEastAsia" w:cstheme="minorEastAsia"/>
                <w:sz w:val="24"/>
              </w:rPr>
              <w:t>6</w:t>
            </w:r>
          </w:p>
        </w:tc>
        <w:tc>
          <w:tcPr>
            <w:tcW w:w="7117" w:type="dxa"/>
            <w:vAlign w:val="center"/>
          </w:tcPr>
          <w:p w14:paraId="5A610237">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参加本次采购活动前三年内，采购申请人在经营活动中没有重大违法记录（须提供承诺函原件，具体格式详见第三章格式一）</w:t>
            </w:r>
          </w:p>
        </w:tc>
        <w:tc>
          <w:tcPr>
            <w:tcW w:w="850" w:type="dxa"/>
            <w:vAlign w:val="center"/>
          </w:tcPr>
          <w:p w14:paraId="222E42E7">
            <w:pPr>
              <w:rPr>
                <w:rFonts w:asciiTheme="minorEastAsia" w:hAnsiTheme="minorEastAsia" w:eastAsiaTheme="minorEastAsia" w:cstheme="minorEastAsia"/>
                <w:sz w:val="24"/>
              </w:rPr>
            </w:pPr>
          </w:p>
        </w:tc>
        <w:tc>
          <w:tcPr>
            <w:tcW w:w="992" w:type="dxa"/>
            <w:vAlign w:val="center"/>
          </w:tcPr>
          <w:p w14:paraId="0B147312">
            <w:pPr>
              <w:rPr>
                <w:rFonts w:asciiTheme="minorEastAsia" w:hAnsiTheme="minorEastAsia" w:eastAsiaTheme="minorEastAsia" w:cstheme="minorEastAsia"/>
                <w:sz w:val="24"/>
              </w:rPr>
            </w:pPr>
          </w:p>
        </w:tc>
      </w:tr>
      <w:tr w14:paraId="3F88A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675" w:type="dxa"/>
            <w:vAlign w:val="center"/>
          </w:tcPr>
          <w:p w14:paraId="4DF0C581">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7</w:t>
            </w:r>
          </w:p>
        </w:tc>
        <w:tc>
          <w:tcPr>
            <w:tcW w:w="7117" w:type="dxa"/>
            <w:vAlign w:val="center"/>
          </w:tcPr>
          <w:p w14:paraId="13E25019">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满足法律、行政法规规定的其他条件。（须提供承诺函原件，具体格式详见第三章格式一）</w:t>
            </w:r>
          </w:p>
        </w:tc>
        <w:tc>
          <w:tcPr>
            <w:tcW w:w="850" w:type="dxa"/>
            <w:vAlign w:val="center"/>
          </w:tcPr>
          <w:p w14:paraId="7241D211">
            <w:pPr>
              <w:rPr>
                <w:rFonts w:asciiTheme="minorEastAsia" w:hAnsiTheme="minorEastAsia" w:eastAsiaTheme="minorEastAsia" w:cstheme="minorEastAsia"/>
                <w:sz w:val="24"/>
              </w:rPr>
            </w:pPr>
          </w:p>
        </w:tc>
        <w:tc>
          <w:tcPr>
            <w:tcW w:w="992" w:type="dxa"/>
            <w:vAlign w:val="center"/>
          </w:tcPr>
          <w:p w14:paraId="6CA22D8F">
            <w:pPr>
              <w:rPr>
                <w:rFonts w:asciiTheme="minorEastAsia" w:hAnsiTheme="minorEastAsia" w:eastAsiaTheme="minorEastAsia" w:cstheme="minorEastAsia"/>
                <w:sz w:val="24"/>
              </w:rPr>
            </w:pPr>
          </w:p>
        </w:tc>
      </w:tr>
      <w:tr w14:paraId="4BFAC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675" w:type="dxa"/>
            <w:vAlign w:val="center"/>
          </w:tcPr>
          <w:p w14:paraId="3B4DD364">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8</w:t>
            </w:r>
          </w:p>
        </w:tc>
        <w:tc>
          <w:tcPr>
            <w:tcW w:w="7117" w:type="dxa"/>
            <w:vAlign w:val="center"/>
          </w:tcPr>
          <w:p w14:paraId="0B28D096">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营业执照具有相关经营范围。</w:t>
            </w:r>
          </w:p>
        </w:tc>
        <w:tc>
          <w:tcPr>
            <w:tcW w:w="850" w:type="dxa"/>
            <w:vAlign w:val="center"/>
          </w:tcPr>
          <w:p w14:paraId="378D8319">
            <w:pPr>
              <w:rPr>
                <w:rFonts w:asciiTheme="minorEastAsia" w:hAnsiTheme="minorEastAsia" w:eastAsiaTheme="minorEastAsia" w:cstheme="minorEastAsia"/>
                <w:sz w:val="24"/>
              </w:rPr>
            </w:pPr>
          </w:p>
        </w:tc>
        <w:tc>
          <w:tcPr>
            <w:tcW w:w="992" w:type="dxa"/>
            <w:vAlign w:val="center"/>
          </w:tcPr>
          <w:p w14:paraId="77C3879F">
            <w:pPr>
              <w:rPr>
                <w:rFonts w:asciiTheme="minorEastAsia" w:hAnsiTheme="minorEastAsia" w:eastAsiaTheme="minorEastAsia" w:cstheme="minorEastAsia"/>
                <w:sz w:val="24"/>
              </w:rPr>
            </w:pPr>
          </w:p>
        </w:tc>
      </w:tr>
      <w:tr w14:paraId="41DA3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675" w:type="dxa"/>
            <w:vAlign w:val="center"/>
          </w:tcPr>
          <w:p w14:paraId="6B9B8610">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9</w:t>
            </w:r>
          </w:p>
        </w:tc>
        <w:tc>
          <w:tcPr>
            <w:tcW w:w="7117" w:type="dxa"/>
            <w:vAlign w:val="center"/>
          </w:tcPr>
          <w:p w14:paraId="01E887FF">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具备建筑工程施工总承包叁级及以上或建筑装饰装修工程专业承包贰级及以上企业资质。</w:t>
            </w:r>
          </w:p>
        </w:tc>
        <w:tc>
          <w:tcPr>
            <w:tcW w:w="850" w:type="dxa"/>
            <w:vAlign w:val="center"/>
          </w:tcPr>
          <w:p w14:paraId="3D9AEF78">
            <w:pPr>
              <w:rPr>
                <w:rFonts w:asciiTheme="minorEastAsia" w:hAnsiTheme="minorEastAsia" w:eastAsiaTheme="minorEastAsia" w:cstheme="minorEastAsia"/>
                <w:sz w:val="24"/>
              </w:rPr>
            </w:pPr>
          </w:p>
        </w:tc>
        <w:tc>
          <w:tcPr>
            <w:tcW w:w="992" w:type="dxa"/>
            <w:vAlign w:val="center"/>
          </w:tcPr>
          <w:p w14:paraId="34EB4824">
            <w:pPr>
              <w:rPr>
                <w:rFonts w:asciiTheme="minorEastAsia" w:hAnsiTheme="minorEastAsia" w:eastAsiaTheme="minorEastAsia" w:cstheme="minorEastAsia"/>
                <w:sz w:val="24"/>
              </w:rPr>
            </w:pPr>
          </w:p>
        </w:tc>
      </w:tr>
      <w:tr w14:paraId="10DF0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6" w:hRule="atLeast"/>
          <w:jc w:val="center"/>
        </w:trPr>
        <w:tc>
          <w:tcPr>
            <w:tcW w:w="9634" w:type="dxa"/>
            <w:gridSpan w:val="4"/>
            <w:vAlign w:val="center"/>
          </w:tcPr>
          <w:p w14:paraId="6C69F76F">
            <w:pPr>
              <w:jc w:val="left"/>
              <w:rPr>
                <w:rFonts w:ascii="宋体" w:hAnsi="宋体" w:cs="宋体"/>
                <w:sz w:val="24"/>
              </w:rPr>
            </w:pPr>
            <w:r>
              <w:rPr>
                <w:rFonts w:hint="eastAsia" w:ascii="宋体" w:hAnsi="宋体" w:cs="宋体"/>
                <w:sz w:val="24"/>
              </w:rPr>
              <w:t>注：1、以上相关资格证明材料中要求提供的复印件均须加盖申请单位公章（鲜章），否则不予认可；</w:t>
            </w:r>
          </w:p>
          <w:p w14:paraId="3C9711C1">
            <w:pPr>
              <w:numPr>
                <w:ilvl w:val="0"/>
                <w:numId w:val="3"/>
              </w:numPr>
              <w:jc w:val="left"/>
              <w:rPr>
                <w:rFonts w:ascii="宋体" w:hAnsi="宋体" w:cs="宋体"/>
                <w:sz w:val="24"/>
              </w:rPr>
            </w:pPr>
            <w:r>
              <w:rPr>
                <w:rFonts w:hint="eastAsia" w:ascii="宋体" w:hAnsi="宋体" w:cs="宋体"/>
                <w:sz w:val="24"/>
              </w:rPr>
              <w:t>针对以上所称“重大违法记录”：是指采购申请人因违法经营受到刑事处罚或者责令停产停业、吊销许可证或者执照、较大数额罚款等行政处罚；（较大数额罚款的具体金额标准是：若采购项目所属行业行政主管部门对较大数额罚款金额标准有明文规定的，以所属行业行政主管部门规定的较大数额罚款金额标准；若项目所属行业行政主管部门对较大数额罚款金额标准未明文规定的，以四川省人民政府规定的行政处罚罚款听证标准金额为准）；</w:t>
            </w:r>
          </w:p>
          <w:p w14:paraId="3D0F38EF">
            <w:pPr>
              <w:jc w:val="left"/>
              <w:rPr>
                <w:rFonts w:asciiTheme="minorEastAsia" w:hAnsiTheme="minorEastAsia" w:eastAsiaTheme="minorEastAsia" w:cstheme="minorEastAsia"/>
                <w:sz w:val="24"/>
              </w:rPr>
            </w:pPr>
            <w:r>
              <w:rPr>
                <w:rFonts w:hint="eastAsia" w:ascii="宋体" w:hAnsi="宋体" w:cs="宋体"/>
                <w:sz w:val="24"/>
              </w:rPr>
              <w:t>3、上表中序号3、序号4、序号5、序号6等内容，报名供应商可只提供承诺函，但需对承诺函的真实性负责。</w:t>
            </w:r>
          </w:p>
        </w:tc>
      </w:tr>
    </w:tbl>
    <w:p w14:paraId="0B22D04E">
      <w:pPr>
        <w:spacing w:before="120" w:beforeLines="50" w:after="120" w:afterLines="50" w:line="500" w:lineRule="exact"/>
        <w:ind w:firstLine="480" w:firstLineChars="200"/>
        <w:rPr>
          <w:rFonts w:hAnsi="宋体"/>
          <w:sz w:val="24"/>
        </w:rPr>
      </w:pPr>
      <w:r>
        <w:rPr>
          <w:rFonts w:hint="eastAsia" w:hAnsi="宋体"/>
          <w:sz w:val="24"/>
        </w:rPr>
        <w:t>3.1.2符合性检查。依据采购文件的规定，从采购申请文件的有效性、完整性和对采购文件的响应程度进行审查。采购申请文件存在下列情况之一的，在符合性检查时按照无效申请处理：</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7117"/>
        <w:gridCol w:w="850"/>
        <w:gridCol w:w="992"/>
      </w:tblGrid>
      <w:tr w14:paraId="78BDA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restart"/>
            <w:vAlign w:val="center"/>
          </w:tcPr>
          <w:p w14:paraId="4C64AE50">
            <w:pPr>
              <w:jc w:val="center"/>
              <w:rPr>
                <w:b/>
                <w:sz w:val="24"/>
              </w:rPr>
            </w:pPr>
            <w:r>
              <w:rPr>
                <w:rFonts w:hint="eastAsia"/>
                <w:b/>
                <w:sz w:val="24"/>
              </w:rPr>
              <w:t>序号</w:t>
            </w:r>
          </w:p>
        </w:tc>
        <w:tc>
          <w:tcPr>
            <w:tcW w:w="7117" w:type="dxa"/>
            <w:vMerge w:val="restart"/>
            <w:vAlign w:val="center"/>
          </w:tcPr>
          <w:p w14:paraId="09CB64FC">
            <w:pPr>
              <w:jc w:val="center"/>
              <w:rPr>
                <w:b/>
                <w:sz w:val="24"/>
              </w:rPr>
            </w:pPr>
            <w:r>
              <w:rPr>
                <w:rFonts w:hint="eastAsia"/>
                <w:b/>
                <w:sz w:val="24"/>
              </w:rPr>
              <w:t>符合性审查内容</w:t>
            </w:r>
          </w:p>
        </w:tc>
        <w:tc>
          <w:tcPr>
            <w:tcW w:w="1842" w:type="dxa"/>
            <w:gridSpan w:val="2"/>
            <w:vAlign w:val="center"/>
          </w:tcPr>
          <w:p w14:paraId="5553B871">
            <w:pPr>
              <w:jc w:val="center"/>
              <w:rPr>
                <w:b/>
                <w:sz w:val="24"/>
              </w:rPr>
            </w:pPr>
            <w:r>
              <w:rPr>
                <w:rFonts w:hint="eastAsia"/>
                <w:b/>
                <w:sz w:val="24"/>
              </w:rPr>
              <w:t>审查情况</w:t>
            </w:r>
          </w:p>
        </w:tc>
      </w:tr>
      <w:tr w14:paraId="519E0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14:paraId="10E5E1DF">
            <w:pPr>
              <w:jc w:val="center"/>
              <w:rPr>
                <w:b/>
                <w:sz w:val="24"/>
              </w:rPr>
            </w:pPr>
          </w:p>
        </w:tc>
        <w:tc>
          <w:tcPr>
            <w:tcW w:w="7117" w:type="dxa"/>
            <w:vMerge w:val="continue"/>
            <w:vAlign w:val="center"/>
          </w:tcPr>
          <w:p w14:paraId="567CD2B6">
            <w:pPr>
              <w:jc w:val="center"/>
              <w:rPr>
                <w:b/>
                <w:sz w:val="24"/>
              </w:rPr>
            </w:pPr>
          </w:p>
        </w:tc>
        <w:tc>
          <w:tcPr>
            <w:tcW w:w="850" w:type="dxa"/>
            <w:vAlign w:val="center"/>
          </w:tcPr>
          <w:p w14:paraId="2A878784">
            <w:pPr>
              <w:jc w:val="center"/>
              <w:rPr>
                <w:b/>
                <w:sz w:val="24"/>
              </w:rPr>
            </w:pPr>
            <w:r>
              <w:rPr>
                <w:rFonts w:hint="eastAsia"/>
                <w:b/>
                <w:sz w:val="24"/>
              </w:rPr>
              <w:t>通过</w:t>
            </w:r>
          </w:p>
        </w:tc>
        <w:tc>
          <w:tcPr>
            <w:tcW w:w="992" w:type="dxa"/>
            <w:vAlign w:val="center"/>
          </w:tcPr>
          <w:p w14:paraId="11694084">
            <w:pPr>
              <w:jc w:val="center"/>
              <w:rPr>
                <w:b/>
                <w:sz w:val="24"/>
              </w:rPr>
            </w:pPr>
            <w:r>
              <w:rPr>
                <w:rFonts w:hint="eastAsia"/>
                <w:b/>
                <w:sz w:val="24"/>
              </w:rPr>
              <w:t>不通过</w:t>
            </w:r>
          </w:p>
        </w:tc>
      </w:tr>
      <w:tr w14:paraId="217E8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52D0FBB4">
            <w:pPr>
              <w:jc w:val="center"/>
              <w:rPr>
                <w:sz w:val="24"/>
              </w:rPr>
            </w:pPr>
            <w:r>
              <w:rPr>
                <w:rFonts w:hint="eastAsia"/>
                <w:sz w:val="24"/>
              </w:rPr>
              <w:t>1</w:t>
            </w:r>
          </w:p>
        </w:tc>
        <w:tc>
          <w:tcPr>
            <w:tcW w:w="7117" w:type="dxa"/>
            <w:vAlign w:val="center"/>
          </w:tcPr>
          <w:p w14:paraId="70EEE73C">
            <w:pPr>
              <w:rPr>
                <w:sz w:val="24"/>
              </w:rPr>
            </w:pPr>
            <w:r>
              <w:rPr>
                <w:rFonts w:hint="eastAsia"/>
                <w:sz w:val="24"/>
              </w:rPr>
              <w:t>采购申请文件正副本数量是否符合采购文件规定</w:t>
            </w:r>
          </w:p>
        </w:tc>
        <w:tc>
          <w:tcPr>
            <w:tcW w:w="850" w:type="dxa"/>
            <w:vAlign w:val="center"/>
          </w:tcPr>
          <w:p w14:paraId="3A406ACD">
            <w:pPr>
              <w:rPr>
                <w:sz w:val="24"/>
              </w:rPr>
            </w:pPr>
          </w:p>
        </w:tc>
        <w:tc>
          <w:tcPr>
            <w:tcW w:w="992" w:type="dxa"/>
            <w:vAlign w:val="center"/>
          </w:tcPr>
          <w:p w14:paraId="465C45A8">
            <w:pPr>
              <w:rPr>
                <w:sz w:val="24"/>
              </w:rPr>
            </w:pPr>
          </w:p>
        </w:tc>
      </w:tr>
      <w:tr w14:paraId="3C16E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71E6D59E">
            <w:pPr>
              <w:jc w:val="center"/>
              <w:rPr>
                <w:sz w:val="24"/>
              </w:rPr>
            </w:pPr>
            <w:r>
              <w:rPr>
                <w:rFonts w:hint="eastAsia"/>
                <w:sz w:val="24"/>
              </w:rPr>
              <w:t>2</w:t>
            </w:r>
          </w:p>
        </w:tc>
        <w:tc>
          <w:tcPr>
            <w:tcW w:w="7117" w:type="dxa"/>
            <w:vAlign w:val="center"/>
          </w:tcPr>
          <w:p w14:paraId="397263C9">
            <w:pPr>
              <w:spacing w:line="280" w:lineRule="atLeast"/>
              <w:rPr>
                <w:sz w:val="24"/>
              </w:rPr>
            </w:pPr>
            <w:r>
              <w:rPr>
                <w:rFonts w:hint="eastAsia"/>
                <w:sz w:val="24"/>
              </w:rPr>
              <w:t>采购申请文件组成明显不符合采购文件的规定要求，影响评审委员会评判的</w:t>
            </w:r>
          </w:p>
        </w:tc>
        <w:tc>
          <w:tcPr>
            <w:tcW w:w="850" w:type="dxa"/>
            <w:vAlign w:val="center"/>
          </w:tcPr>
          <w:p w14:paraId="4F3B132F">
            <w:pPr>
              <w:rPr>
                <w:sz w:val="24"/>
              </w:rPr>
            </w:pPr>
          </w:p>
        </w:tc>
        <w:tc>
          <w:tcPr>
            <w:tcW w:w="992" w:type="dxa"/>
            <w:vAlign w:val="center"/>
          </w:tcPr>
          <w:p w14:paraId="7977FD12">
            <w:pPr>
              <w:rPr>
                <w:sz w:val="24"/>
              </w:rPr>
            </w:pPr>
          </w:p>
        </w:tc>
      </w:tr>
      <w:tr w14:paraId="0D311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6A083A4C">
            <w:pPr>
              <w:jc w:val="center"/>
              <w:rPr>
                <w:sz w:val="24"/>
              </w:rPr>
            </w:pPr>
            <w:r>
              <w:rPr>
                <w:rFonts w:hint="eastAsia"/>
                <w:sz w:val="24"/>
              </w:rPr>
              <w:t>3</w:t>
            </w:r>
          </w:p>
        </w:tc>
        <w:tc>
          <w:tcPr>
            <w:tcW w:w="7117" w:type="dxa"/>
            <w:vAlign w:val="center"/>
          </w:tcPr>
          <w:p w14:paraId="6E0B127D">
            <w:pPr>
              <w:rPr>
                <w:sz w:val="24"/>
              </w:rPr>
            </w:pPr>
            <w:r>
              <w:rPr>
                <w:rFonts w:hint="eastAsia"/>
                <w:sz w:val="24"/>
              </w:rPr>
              <w:t>采购报价不符合采购文件规定的限价或其他报价规定的</w:t>
            </w:r>
          </w:p>
        </w:tc>
        <w:tc>
          <w:tcPr>
            <w:tcW w:w="850" w:type="dxa"/>
            <w:vAlign w:val="center"/>
          </w:tcPr>
          <w:p w14:paraId="05DAA72C">
            <w:pPr>
              <w:rPr>
                <w:sz w:val="24"/>
              </w:rPr>
            </w:pPr>
          </w:p>
        </w:tc>
        <w:tc>
          <w:tcPr>
            <w:tcW w:w="992" w:type="dxa"/>
            <w:vAlign w:val="center"/>
          </w:tcPr>
          <w:p w14:paraId="74E0A20F">
            <w:pPr>
              <w:rPr>
                <w:sz w:val="24"/>
              </w:rPr>
            </w:pPr>
          </w:p>
        </w:tc>
      </w:tr>
      <w:tr w14:paraId="423D9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311FBC08">
            <w:pPr>
              <w:jc w:val="center"/>
              <w:rPr>
                <w:sz w:val="24"/>
              </w:rPr>
            </w:pPr>
            <w:r>
              <w:rPr>
                <w:rFonts w:hint="eastAsia"/>
                <w:sz w:val="24"/>
              </w:rPr>
              <w:t>4</w:t>
            </w:r>
          </w:p>
        </w:tc>
        <w:tc>
          <w:tcPr>
            <w:tcW w:w="7117" w:type="dxa"/>
            <w:vAlign w:val="center"/>
          </w:tcPr>
          <w:p w14:paraId="3F84F0FA">
            <w:pPr>
              <w:rPr>
                <w:sz w:val="24"/>
              </w:rPr>
            </w:pPr>
            <w:r>
              <w:rPr>
                <w:rFonts w:hint="eastAsia"/>
                <w:sz w:val="24"/>
              </w:rPr>
              <w:t>采购申请文件签署、盖章是否符合采购文件规定（本章3.</w:t>
            </w:r>
            <w:r>
              <w:rPr>
                <w:sz w:val="24"/>
              </w:rPr>
              <w:t>1.3</w:t>
            </w:r>
            <w:r>
              <w:rPr>
                <w:rFonts w:hint="eastAsia"/>
                <w:sz w:val="24"/>
              </w:rPr>
              <w:t>规定的例外情形除外）</w:t>
            </w:r>
          </w:p>
        </w:tc>
        <w:tc>
          <w:tcPr>
            <w:tcW w:w="850" w:type="dxa"/>
            <w:vAlign w:val="center"/>
          </w:tcPr>
          <w:p w14:paraId="21F433CF">
            <w:pPr>
              <w:rPr>
                <w:sz w:val="24"/>
              </w:rPr>
            </w:pPr>
          </w:p>
        </w:tc>
        <w:tc>
          <w:tcPr>
            <w:tcW w:w="992" w:type="dxa"/>
            <w:vAlign w:val="center"/>
          </w:tcPr>
          <w:p w14:paraId="139D2C6E">
            <w:pPr>
              <w:rPr>
                <w:sz w:val="24"/>
              </w:rPr>
            </w:pPr>
          </w:p>
        </w:tc>
      </w:tr>
      <w:tr w14:paraId="27ACF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4B50A21F">
            <w:pPr>
              <w:jc w:val="center"/>
              <w:rPr>
                <w:sz w:val="24"/>
              </w:rPr>
            </w:pPr>
            <w:r>
              <w:rPr>
                <w:rFonts w:hint="eastAsia"/>
                <w:sz w:val="24"/>
              </w:rPr>
              <w:t>5</w:t>
            </w:r>
          </w:p>
        </w:tc>
        <w:tc>
          <w:tcPr>
            <w:tcW w:w="7117" w:type="dxa"/>
            <w:vAlign w:val="center"/>
          </w:tcPr>
          <w:p w14:paraId="3DBF7E4A">
            <w:pPr>
              <w:rPr>
                <w:sz w:val="24"/>
              </w:rPr>
            </w:pPr>
            <w:r>
              <w:rPr>
                <w:rFonts w:hint="eastAsia"/>
                <w:sz w:val="24"/>
              </w:rPr>
              <w:t>采购申请文件是否完全满足本项目的实质性要求</w:t>
            </w:r>
          </w:p>
        </w:tc>
        <w:tc>
          <w:tcPr>
            <w:tcW w:w="850" w:type="dxa"/>
            <w:vAlign w:val="center"/>
          </w:tcPr>
          <w:p w14:paraId="04C93381">
            <w:pPr>
              <w:rPr>
                <w:sz w:val="24"/>
              </w:rPr>
            </w:pPr>
          </w:p>
        </w:tc>
        <w:tc>
          <w:tcPr>
            <w:tcW w:w="992" w:type="dxa"/>
            <w:vAlign w:val="center"/>
          </w:tcPr>
          <w:p w14:paraId="1FFA6BA5">
            <w:pPr>
              <w:rPr>
                <w:sz w:val="24"/>
              </w:rPr>
            </w:pPr>
          </w:p>
        </w:tc>
      </w:tr>
      <w:tr w14:paraId="36367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6CA8D7B5">
            <w:pPr>
              <w:jc w:val="center"/>
              <w:rPr>
                <w:sz w:val="24"/>
              </w:rPr>
            </w:pPr>
            <w:r>
              <w:rPr>
                <w:rFonts w:hint="eastAsia"/>
                <w:sz w:val="24"/>
              </w:rPr>
              <w:t>6</w:t>
            </w:r>
          </w:p>
        </w:tc>
        <w:tc>
          <w:tcPr>
            <w:tcW w:w="7117" w:type="dxa"/>
            <w:vAlign w:val="center"/>
          </w:tcPr>
          <w:p w14:paraId="18AF6AC5">
            <w:pPr>
              <w:rPr>
                <w:sz w:val="24"/>
              </w:rPr>
            </w:pPr>
            <w:r>
              <w:rPr>
                <w:rFonts w:hint="eastAsia"/>
                <w:sz w:val="24"/>
              </w:rPr>
              <w:t>采购文件规定的其它无效情形</w:t>
            </w:r>
          </w:p>
        </w:tc>
        <w:tc>
          <w:tcPr>
            <w:tcW w:w="850" w:type="dxa"/>
            <w:vAlign w:val="center"/>
          </w:tcPr>
          <w:p w14:paraId="2AF188D9">
            <w:pPr>
              <w:rPr>
                <w:sz w:val="24"/>
              </w:rPr>
            </w:pPr>
          </w:p>
        </w:tc>
        <w:tc>
          <w:tcPr>
            <w:tcW w:w="992" w:type="dxa"/>
            <w:vAlign w:val="center"/>
          </w:tcPr>
          <w:p w14:paraId="4C820E21">
            <w:pPr>
              <w:rPr>
                <w:sz w:val="24"/>
              </w:rPr>
            </w:pPr>
          </w:p>
        </w:tc>
      </w:tr>
    </w:tbl>
    <w:p w14:paraId="043E1500">
      <w:pPr>
        <w:tabs>
          <w:tab w:val="left" w:pos="720"/>
        </w:tabs>
        <w:spacing w:before="120" w:beforeLines="50" w:after="120" w:afterLines="50" w:line="460" w:lineRule="exact"/>
        <w:ind w:firstLine="480" w:firstLineChars="200"/>
        <w:rPr>
          <w:rFonts w:hAnsi="宋体"/>
          <w:sz w:val="24"/>
        </w:rPr>
      </w:pPr>
      <w:r>
        <w:rPr>
          <w:rFonts w:hint="eastAsia" w:hAnsi="宋体"/>
          <w:sz w:val="24"/>
        </w:rPr>
        <w:t>3</w:t>
      </w:r>
      <w:r>
        <w:rPr>
          <w:rFonts w:hAnsi="宋体"/>
          <w:sz w:val="24"/>
        </w:rPr>
        <w:t>.1.3</w:t>
      </w:r>
      <w:r>
        <w:rPr>
          <w:rFonts w:hint="eastAsia" w:hAnsi="宋体"/>
          <w:sz w:val="24"/>
        </w:rPr>
        <w:t>采购申请文件有下列情形的，本项目不作为实质性要求进行规定，即不作为符合性审查事项，不得作为无效处理：</w:t>
      </w:r>
    </w:p>
    <w:p w14:paraId="1D6F88A4">
      <w:pPr>
        <w:tabs>
          <w:tab w:val="left" w:pos="720"/>
        </w:tabs>
        <w:spacing w:before="120" w:beforeLines="50" w:after="120" w:afterLines="50" w:line="460" w:lineRule="exact"/>
        <w:ind w:firstLine="480" w:firstLineChars="200"/>
        <w:rPr>
          <w:rFonts w:hAnsi="宋体"/>
          <w:sz w:val="24"/>
        </w:rPr>
      </w:pPr>
      <w:r>
        <w:rPr>
          <w:rFonts w:hint="eastAsia" w:hAnsi="宋体"/>
          <w:sz w:val="24"/>
        </w:rPr>
        <w:t>（1）存在个别地方（不超过2个）没有法定代表人/单位负责人签字，但有法定代表人/单位负责人的私人印章或者其有效授权代理人签字的；</w:t>
      </w:r>
    </w:p>
    <w:p w14:paraId="1C93CCBA">
      <w:pPr>
        <w:tabs>
          <w:tab w:val="left" w:pos="720"/>
        </w:tabs>
        <w:spacing w:before="120" w:beforeLines="50" w:after="120" w:afterLines="50" w:line="460" w:lineRule="exact"/>
        <w:ind w:firstLine="480" w:firstLineChars="200"/>
        <w:rPr>
          <w:rFonts w:hAnsi="宋体"/>
          <w:sz w:val="24"/>
        </w:rPr>
      </w:pPr>
      <w:r>
        <w:rPr>
          <w:rFonts w:hint="eastAsia" w:hAnsi="宋体"/>
          <w:sz w:val="24"/>
        </w:rPr>
        <w:t>（2）除采购文件明确要求加盖单位(法人)公章的以外，其他地方以相关专用章加盖的；</w:t>
      </w:r>
    </w:p>
    <w:p w14:paraId="6F9DBF5C">
      <w:pPr>
        <w:tabs>
          <w:tab w:val="left" w:pos="720"/>
        </w:tabs>
        <w:spacing w:before="120" w:beforeLines="50" w:after="120" w:afterLines="50" w:line="460" w:lineRule="exact"/>
        <w:ind w:firstLine="480" w:firstLineChars="200"/>
        <w:rPr>
          <w:rFonts w:hAnsi="宋体"/>
          <w:sz w:val="24"/>
        </w:rPr>
      </w:pPr>
      <w:r>
        <w:rPr>
          <w:rFonts w:hint="eastAsia" w:hAnsi="宋体"/>
          <w:sz w:val="24"/>
        </w:rPr>
        <w:t>（3）以骑缝章的形式代替采购申请文件内容逐页盖章的（但是骑缝章模糊不清，印章名称无法辨认的除外）；</w:t>
      </w:r>
    </w:p>
    <w:p w14:paraId="74456852">
      <w:pPr>
        <w:tabs>
          <w:tab w:val="left" w:pos="720"/>
        </w:tabs>
        <w:spacing w:before="120" w:beforeLines="50" w:after="120" w:afterLines="50" w:line="460" w:lineRule="exact"/>
        <w:ind w:firstLine="480" w:firstLineChars="200"/>
        <w:rPr>
          <w:rFonts w:hAnsi="宋体"/>
          <w:sz w:val="24"/>
        </w:rPr>
      </w:pPr>
      <w:r>
        <w:rPr>
          <w:rFonts w:hint="eastAsia" w:hAnsi="宋体"/>
          <w:sz w:val="24"/>
        </w:rPr>
        <w:t>（4）其他不影响采购项目实质性要求的情形。</w:t>
      </w:r>
    </w:p>
    <w:p w14:paraId="38C0E595">
      <w:pPr>
        <w:tabs>
          <w:tab w:val="left" w:pos="720"/>
        </w:tabs>
        <w:spacing w:before="120" w:beforeLines="50" w:after="120" w:afterLines="50" w:line="460" w:lineRule="exact"/>
        <w:ind w:firstLine="480" w:firstLineChars="200"/>
        <w:rPr>
          <w:rFonts w:hAnsi="宋体"/>
          <w:sz w:val="24"/>
        </w:rPr>
      </w:pPr>
      <w:r>
        <w:rPr>
          <w:rFonts w:hint="eastAsia" w:hAnsi="宋体"/>
          <w:sz w:val="24"/>
        </w:rPr>
        <w:t>3.1.</w:t>
      </w:r>
      <w:r>
        <w:rPr>
          <w:rFonts w:hAnsi="宋体"/>
          <w:sz w:val="24"/>
        </w:rPr>
        <w:t>4</w:t>
      </w:r>
      <w:r>
        <w:rPr>
          <w:rFonts w:hint="eastAsia" w:hAnsi="宋体"/>
          <w:sz w:val="24"/>
        </w:rPr>
        <w:t>在采购申请文件初审过程中，如果出现评审委员会成员意见不一致的情况，按照少数服从多数的原则确定，但不得违背采购文件的相关规定。</w:t>
      </w:r>
    </w:p>
    <w:p w14:paraId="265833AA">
      <w:pPr>
        <w:tabs>
          <w:tab w:val="left" w:pos="720"/>
        </w:tabs>
        <w:spacing w:before="120" w:beforeLines="50" w:after="120" w:afterLines="50" w:line="460" w:lineRule="exact"/>
        <w:ind w:firstLine="480" w:firstLineChars="200"/>
        <w:rPr>
          <w:rFonts w:hAnsi="宋体"/>
          <w:sz w:val="24"/>
        </w:rPr>
      </w:pPr>
      <w:r>
        <w:rPr>
          <w:rFonts w:hint="eastAsia" w:hAnsi="宋体"/>
          <w:sz w:val="24"/>
        </w:rPr>
        <w:t>3.2澄清有关问题。对采购申请文件中含义不明确、同类问题表述不一致或者有明显文字和计算错误的内容，评审委员会可以书面形式（应当由评审委员会成员签字）要求采购申请人作出必要的澄清、说明或者纠正。采购申请人的澄清、说明或者补正应当采用书面形式，由其授权的代表签字，并不得超出采购申请文件的范围或者改变采购申请文件的实质性内容。</w:t>
      </w:r>
      <w:bookmarkStart w:id="36" w:name="_Toc183582287"/>
      <w:bookmarkEnd w:id="36"/>
      <w:bookmarkStart w:id="37" w:name="_Toc183682422"/>
      <w:bookmarkEnd w:id="37"/>
      <w:bookmarkStart w:id="38" w:name="_Toc217446104"/>
      <w:bookmarkEnd w:id="38"/>
    </w:p>
    <w:p w14:paraId="195F001D">
      <w:pPr>
        <w:tabs>
          <w:tab w:val="left" w:pos="720"/>
        </w:tabs>
        <w:spacing w:before="120" w:beforeLines="50" w:after="120" w:afterLines="50" w:line="460" w:lineRule="exact"/>
        <w:ind w:firstLine="480" w:firstLineChars="200"/>
        <w:rPr>
          <w:rFonts w:hAnsi="宋体"/>
          <w:sz w:val="24"/>
        </w:rPr>
      </w:pPr>
      <w:r>
        <w:rPr>
          <w:rFonts w:hint="eastAsia" w:hAnsi="宋体"/>
          <w:sz w:val="24"/>
        </w:rPr>
        <w:t>3.3推荐候选申请人</w:t>
      </w:r>
    </w:p>
    <w:p w14:paraId="71884AA2">
      <w:pPr>
        <w:tabs>
          <w:tab w:val="left" w:pos="720"/>
        </w:tabs>
        <w:spacing w:before="120" w:beforeLines="50" w:after="120" w:afterLines="50" w:line="460" w:lineRule="exact"/>
        <w:ind w:firstLine="480" w:firstLineChars="200"/>
        <w:rPr>
          <w:rFonts w:hAnsi="宋体"/>
          <w:sz w:val="24"/>
        </w:rPr>
      </w:pPr>
      <w:r>
        <w:rPr>
          <w:rFonts w:hint="eastAsia" w:hAnsi="宋体"/>
          <w:sz w:val="24"/>
        </w:rPr>
        <w:t>3.3.1本项目采用最低评标价法，推荐候选申请人按报价由低到高排序。</w:t>
      </w:r>
    </w:p>
    <w:p w14:paraId="7CFDB1D4">
      <w:pPr>
        <w:jc w:val="center"/>
        <w:rPr>
          <w:rFonts w:ascii="黑体" w:hAnsi="黑体" w:eastAsia="黑体" w:cs="黑体"/>
          <w:b/>
          <w:bCs/>
          <w:sz w:val="24"/>
        </w:rPr>
      </w:pPr>
      <w:bookmarkStart w:id="39" w:name="_Toc217446103"/>
      <w:r>
        <w:rPr>
          <w:rFonts w:hint="eastAsia" w:ascii="黑体" w:hAnsi="黑体" w:eastAsia="黑体" w:cs="黑体"/>
          <w:b/>
          <w:bCs/>
          <w:sz w:val="24"/>
        </w:rPr>
        <w:t>4、评审细则及标准</w:t>
      </w:r>
      <w:bookmarkEnd w:id="39"/>
    </w:p>
    <w:p w14:paraId="7E5A3FE6">
      <w:pPr>
        <w:tabs>
          <w:tab w:val="left" w:pos="720"/>
        </w:tabs>
        <w:spacing w:before="120" w:beforeLines="50" w:after="120" w:afterLines="50" w:line="460" w:lineRule="exact"/>
        <w:ind w:firstLine="480" w:firstLineChars="200"/>
        <w:rPr>
          <w:rFonts w:hAnsi="宋体"/>
          <w:sz w:val="24"/>
        </w:rPr>
      </w:pPr>
      <w:r>
        <w:rPr>
          <w:rFonts w:hint="eastAsia" w:hAnsi="宋体"/>
          <w:sz w:val="24"/>
        </w:rPr>
        <w:t>4.1 评委会只对通过初审的采购申请文件，根据采购文件的要求采用相同的评审程序、评分办法及标准进行评价和比较。</w:t>
      </w:r>
    </w:p>
    <w:p w14:paraId="0C0FBEB7">
      <w:pPr>
        <w:tabs>
          <w:tab w:val="left" w:pos="720"/>
        </w:tabs>
        <w:spacing w:before="120" w:beforeLines="50" w:after="120" w:afterLines="50" w:line="460" w:lineRule="exact"/>
        <w:ind w:firstLine="480" w:firstLineChars="200"/>
        <w:rPr>
          <w:rFonts w:hAnsi="宋体"/>
          <w:sz w:val="24"/>
        </w:rPr>
      </w:pPr>
      <w:r>
        <w:rPr>
          <w:rFonts w:hint="eastAsia" w:hAnsi="宋体"/>
          <w:sz w:val="24"/>
        </w:rPr>
        <w:t>4.</w:t>
      </w:r>
      <w:r>
        <w:rPr>
          <w:rFonts w:hAnsi="宋体"/>
          <w:sz w:val="24"/>
        </w:rPr>
        <w:t>2</w:t>
      </w:r>
      <w:bookmarkStart w:id="40" w:name="_Toc217446060"/>
      <w:r>
        <w:rPr>
          <w:rFonts w:hint="eastAsia" w:hAnsi="宋体"/>
          <w:sz w:val="24"/>
        </w:rPr>
        <w:t>“★”号条款为实质性要求。</w:t>
      </w:r>
    </w:p>
    <w:p w14:paraId="1C50BF29">
      <w:pPr>
        <w:jc w:val="center"/>
        <w:rPr>
          <w:rFonts w:ascii="黑体" w:hAnsi="黑体" w:eastAsia="黑体" w:cs="黑体"/>
          <w:b/>
          <w:bCs/>
          <w:sz w:val="24"/>
        </w:rPr>
      </w:pPr>
      <w:r>
        <w:rPr>
          <w:rFonts w:hint="eastAsia" w:ascii="黑体" w:hAnsi="黑体" w:eastAsia="黑体" w:cs="黑体"/>
          <w:b/>
          <w:bCs/>
          <w:sz w:val="24"/>
        </w:rPr>
        <w:t>5、重新组织</w:t>
      </w:r>
    </w:p>
    <w:p w14:paraId="489E4DD4">
      <w:pPr>
        <w:spacing w:before="120" w:beforeLines="50" w:after="120" w:afterLines="50" w:line="460" w:lineRule="exact"/>
        <w:ind w:firstLine="480" w:firstLineChars="200"/>
        <w:rPr>
          <w:rFonts w:hAnsi="宋体"/>
          <w:sz w:val="24"/>
        </w:rPr>
      </w:pPr>
      <w:r>
        <w:rPr>
          <w:rFonts w:hint="eastAsia" w:hAnsi="宋体"/>
          <w:sz w:val="24"/>
        </w:rPr>
        <w:t>本次采购活动中，出现下列情形之一的，予以重新组织：</w:t>
      </w:r>
    </w:p>
    <w:p w14:paraId="789B63C9">
      <w:pPr>
        <w:spacing w:before="120" w:beforeLines="50" w:after="120" w:afterLines="50" w:line="460" w:lineRule="exact"/>
        <w:ind w:firstLine="480" w:firstLineChars="200"/>
        <w:rPr>
          <w:rFonts w:hAnsi="宋体"/>
          <w:sz w:val="24"/>
        </w:rPr>
      </w:pPr>
      <w:r>
        <w:rPr>
          <w:rFonts w:hint="eastAsia" w:hAnsi="宋体"/>
          <w:sz w:val="24"/>
        </w:rPr>
        <w:t>（1）截止采购时间，递交的采购申请文件少于</w:t>
      </w:r>
      <w:r>
        <w:rPr>
          <w:rFonts w:hAnsi="宋体"/>
          <w:sz w:val="24"/>
        </w:rPr>
        <w:t>3</w:t>
      </w:r>
      <w:r>
        <w:rPr>
          <w:rFonts w:hint="eastAsia" w:hAnsi="宋体"/>
          <w:sz w:val="24"/>
        </w:rPr>
        <w:t>家的；</w:t>
      </w:r>
    </w:p>
    <w:p w14:paraId="6B8B53BD">
      <w:pPr>
        <w:spacing w:before="120" w:beforeLines="50" w:after="120" w:afterLines="50" w:line="460" w:lineRule="exact"/>
        <w:ind w:firstLine="480" w:firstLineChars="200"/>
        <w:rPr>
          <w:rFonts w:hAnsi="宋体"/>
          <w:sz w:val="24"/>
        </w:rPr>
      </w:pPr>
      <w:r>
        <w:rPr>
          <w:rFonts w:hint="eastAsia" w:hAnsi="宋体"/>
          <w:sz w:val="24"/>
        </w:rPr>
        <w:t>（2）通过本章3.1采购申请文件初审的采购申请人少于</w:t>
      </w:r>
      <w:r>
        <w:rPr>
          <w:rFonts w:hAnsi="宋体"/>
          <w:sz w:val="24"/>
        </w:rPr>
        <w:t>3</w:t>
      </w:r>
      <w:r>
        <w:rPr>
          <w:rFonts w:hint="eastAsia" w:hAnsi="宋体"/>
          <w:sz w:val="24"/>
        </w:rPr>
        <w:t>家的；</w:t>
      </w:r>
    </w:p>
    <w:p w14:paraId="201B6B6B">
      <w:pPr>
        <w:spacing w:before="120" w:beforeLines="50" w:after="120" w:afterLines="50" w:line="460" w:lineRule="exact"/>
        <w:ind w:firstLine="480" w:firstLineChars="200"/>
        <w:rPr>
          <w:rFonts w:hAnsi="宋体"/>
          <w:sz w:val="24"/>
        </w:rPr>
      </w:pPr>
      <w:r>
        <w:rPr>
          <w:rFonts w:hint="eastAsia" w:hAnsi="宋体"/>
          <w:sz w:val="24"/>
        </w:rPr>
        <w:t>（3）出现影响采购公正的违法、违规行为的。</w:t>
      </w:r>
    </w:p>
    <w:bookmarkEnd w:id="35"/>
    <w:bookmarkEnd w:id="40"/>
    <w:p w14:paraId="584083B8">
      <w:pPr>
        <w:jc w:val="center"/>
        <w:rPr>
          <w:rFonts w:ascii="黑体" w:hAnsi="黑体" w:eastAsia="黑体" w:cs="黑体"/>
          <w:b/>
          <w:bCs/>
          <w:sz w:val="24"/>
        </w:rPr>
      </w:pPr>
      <w:bookmarkStart w:id="41" w:name="_Toc217446105"/>
      <w:bookmarkStart w:id="42" w:name="_Toc208849022"/>
      <w:bookmarkStart w:id="43" w:name="_Toc183682432"/>
      <w:bookmarkStart w:id="44" w:name="_Toc183582297"/>
      <w:r>
        <w:rPr>
          <w:rFonts w:hint="eastAsia" w:ascii="黑体" w:hAnsi="黑体" w:eastAsia="黑体" w:cs="黑体"/>
          <w:b/>
          <w:bCs/>
          <w:sz w:val="24"/>
        </w:rPr>
        <w:t>6、</w:t>
      </w:r>
      <w:bookmarkStart w:id="45" w:name="_Toc217446061"/>
      <w:r>
        <w:rPr>
          <w:rFonts w:hint="eastAsia" w:ascii="黑体" w:hAnsi="黑体" w:eastAsia="黑体" w:cs="黑体"/>
          <w:b/>
          <w:bCs/>
          <w:sz w:val="24"/>
        </w:rPr>
        <w:t>成交人的确定</w:t>
      </w:r>
    </w:p>
    <w:p w14:paraId="36CA9959">
      <w:pPr>
        <w:spacing w:before="120" w:beforeLines="50" w:after="120" w:afterLines="50" w:line="500" w:lineRule="exact"/>
        <w:ind w:firstLine="480" w:firstLineChars="200"/>
        <w:rPr>
          <w:rFonts w:hAnsi="宋体"/>
          <w:sz w:val="24"/>
        </w:rPr>
      </w:pPr>
      <w:r>
        <w:rPr>
          <w:rFonts w:hint="eastAsia" w:hAnsi="宋体"/>
          <w:sz w:val="24"/>
        </w:rPr>
        <w:t>6.1. 确定原则</w:t>
      </w:r>
      <w:bookmarkEnd w:id="45"/>
      <w:r>
        <w:rPr>
          <w:rFonts w:hint="eastAsia" w:hAnsi="宋体"/>
          <w:sz w:val="24"/>
        </w:rPr>
        <w:t>：</w:t>
      </w:r>
    </w:p>
    <w:p w14:paraId="03B0E09D">
      <w:pPr>
        <w:spacing w:before="120" w:beforeLines="50" w:after="120" w:afterLines="50" w:line="500" w:lineRule="exact"/>
        <w:ind w:firstLine="480" w:firstLineChars="200"/>
        <w:rPr>
          <w:rFonts w:hAnsi="宋体"/>
          <w:sz w:val="24"/>
        </w:rPr>
      </w:pPr>
      <w:r>
        <w:rPr>
          <w:rFonts w:hint="eastAsia" w:hAnsi="宋体"/>
          <w:sz w:val="24"/>
        </w:rPr>
        <w:t>（1）根据评审委员会推荐的成交候选人名单，采购人可对第一成交候选人进行谈判，成交价格以采购执行小组的最终谈判价格为准，结合采购人实际确定成交人。</w:t>
      </w:r>
    </w:p>
    <w:p w14:paraId="11DDF716">
      <w:pPr>
        <w:spacing w:before="120" w:beforeLines="50" w:after="120" w:afterLines="50" w:line="500" w:lineRule="exact"/>
        <w:ind w:firstLine="480" w:firstLineChars="200"/>
        <w:rPr>
          <w:rFonts w:hAnsi="宋体"/>
          <w:sz w:val="24"/>
        </w:rPr>
      </w:pPr>
      <w:r>
        <w:rPr>
          <w:rFonts w:hint="eastAsia" w:hAnsi="宋体"/>
          <w:sz w:val="24"/>
        </w:rPr>
        <w:t>（2）采购人确定成交人过程中，发现成交候选人有下列情形之一的，采购人可以按照评审委员会提出的成交候选人名单排序依次确定下一成交候选人为成交人，也可以重新组织，以此类推：</w:t>
      </w:r>
    </w:p>
    <w:p w14:paraId="09B0104A">
      <w:pPr>
        <w:spacing w:before="120" w:beforeLines="50" w:after="120" w:afterLines="50" w:line="500" w:lineRule="exact"/>
        <w:ind w:firstLine="480" w:firstLineChars="200"/>
        <w:rPr>
          <w:rFonts w:hAnsi="宋体"/>
          <w:sz w:val="24"/>
        </w:rPr>
      </w:pPr>
      <w:bookmarkStart w:id="46" w:name="_Toc217446062"/>
      <w:r>
        <w:rPr>
          <w:rFonts w:hint="eastAsia" w:hAnsi="宋体"/>
          <w:sz w:val="24"/>
        </w:rPr>
        <w:t>1）成交候选人放弃中选的；</w:t>
      </w:r>
    </w:p>
    <w:p w14:paraId="03E24D56">
      <w:pPr>
        <w:spacing w:before="120" w:beforeLines="50" w:after="120" w:afterLines="50" w:line="500" w:lineRule="exact"/>
        <w:ind w:firstLine="480" w:firstLineChars="200"/>
        <w:rPr>
          <w:rFonts w:hAnsi="宋体"/>
          <w:sz w:val="24"/>
        </w:rPr>
      </w:pPr>
      <w:r>
        <w:rPr>
          <w:rFonts w:hint="eastAsia" w:hAnsi="宋体"/>
          <w:sz w:val="24"/>
        </w:rPr>
        <w:t>2）成交候选人被查实存在影响中选结果的违法、违规、违纪行为的；</w:t>
      </w:r>
    </w:p>
    <w:p w14:paraId="2C73D5D2">
      <w:pPr>
        <w:spacing w:before="120" w:beforeLines="50" w:after="120" w:afterLines="50" w:line="500" w:lineRule="exact"/>
        <w:ind w:firstLine="480" w:firstLineChars="200"/>
        <w:rPr>
          <w:rFonts w:hAnsi="宋体"/>
          <w:sz w:val="24"/>
        </w:rPr>
      </w:pPr>
      <w:r>
        <w:rPr>
          <w:rFonts w:hint="eastAsia" w:hAnsi="宋体"/>
          <w:sz w:val="24"/>
        </w:rPr>
        <w:t>3）成交候选人因不可抗力，不能履行合同的；</w:t>
      </w:r>
    </w:p>
    <w:p w14:paraId="4B90002B">
      <w:pPr>
        <w:spacing w:before="120" w:beforeLines="50" w:after="120" w:afterLines="50" w:line="500" w:lineRule="exact"/>
        <w:ind w:firstLine="480" w:firstLineChars="200"/>
        <w:rPr>
          <w:rFonts w:hAnsi="宋体"/>
          <w:sz w:val="24"/>
        </w:rPr>
      </w:pPr>
      <w:r>
        <w:rPr>
          <w:rFonts w:hint="eastAsia" w:hAnsi="宋体"/>
          <w:sz w:val="24"/>
        </w:rPr>
        <w:t>4）成交候选人的经营、财务状况发生较大变化，采购人认为影响其履约能力的；</w:t>
      </w:r>
    </w:p>
    <w:p w14:paraId="3AEEEC3B">
      <w:pPr>
        <w:spacing w:before="120" w:beforeLines="50" w:after="120" w:afterLines="50" w:line="500" w:lineRule="exact"/>
        <w:ind w:firstLine="480" w:firstLineChars="200"/>
        <w:rPr>
          <w:rFonts w:hAnsi="宋体"/>
          <w:sz w:val="24"/>
        </w:rPr>
      </w:pPr>
      <w:r>
        <w:rPr>
          <w:rFonts w:hint="eastAsia" w:hAnsi="宋体"/>
          <w:sz w:val="24"/>
        </w:rPr>
        <w:t>5）成交候选人不按照采购文件要求提交履约保证金；</w:t>
      </w:r>
    </w:p>
    <w:p w14:paraId="677C58B2">
      <w:pPr>
        <w:spacing w:before="120" w:beforeLines="50" w:after="120" w:afterLines="50" w:line="500" w:lineRule="exact"/>
        <w:ind w:firstLine="480" w:firstLineChars="200"/>
        <w:rPr>
          <w:rFonts w:hAnsi="宋体"/>
          <w:sz w:val="24"/>
        </w:rPr>
      </w:pPr>
      <w:r>
        <w:rPr>
          <w:rFonts w:hint="eastAsia" w:hAnsi="宋体"/>
          <w:sz w:val="24"/>
        </w:rPr>
        <w:t>6）成交候选人低于成本价竞选的；</w:t>
      </w:r>
    </w:p>
    <w:p w14:paraId="1C847D53">
      <w:pPr>
        <w:spacing w:before="120" w:beforeLines="50" w:after="120" w:afterLines="50" w:line="500" w:lineRule="exact"/>
        <w:ind w:firstLine="480" w:firstLineChars="200"/>
        <w:rPr>
          <w:rFonts w:hAnsi="宋体"/>
          <w:sz w:val="24"/>
        </w:rPr>
      </w:pPr>
      <w:r>
        <w:rPr>
          <w:rFonts w:hint="eastAsia" w:hAnsi="宋体"/>
          <w:sz w:val="24"/>
        </w:rPr>
        <w:t>7）成交候选人在采购活动弄虚作假，以骗取中选的；</w:t>
      </w:r>
    </w:p>
    <w:p w14:paraId="579ED772">
      <w:pPr>
        <w:spacing w:before="120" w:beforeLines="50" w:after="120" w:afterLines="50" w:line="500" w:lineRule="exact"/>
        <w:ind w:firstLine="480" w:firstLineChars="200"/>
        <w:rPr>
          <w:rFonts w:hAnsi="宋体"/>
          <w:sz w:val="24"/>
        </w:rPr>
      </w:pPr>
      <w:r>
        <w:rPr>
          <w:rFonts w:hint="eastAsia" w:hAnsi="宋体"/>
          <w:sz w:val="24"/>
        </w:rPr>
        <w:t>8</w:t>
      </w:r>
      <w:r>
        <w:rPr>
          <w:rFonts w:hAnsi="宋体"/>
          <w:sz w:val="24"/>
        </w:rPr>
        <w:t>）</w:t>
      </w:r>
      <w:r>
        <w:rPr>
          <w:rFonts w:hint="eastAsia" w:hAnsi="宋体"/>
          <w:sz w:val="24"/>
        </w:rPr>
        <w:t>成交候选人恶意串通。</w:t>
      </w:r>
    </w:p>
    <w:p w14:paraId="4CFA87DE">
      <w:pPr>
        <w:spacing w:before="120" w:beforeLines="50" w:after="120" w:afterLines="50" w:line="500" w:lineRule="exact"/>
        <w:ind w:firstLine="480" w:firstLineChars="200"/>
        <w:rPr>
          <w:rFonts w:hAnsi="宋体"/>
          <w:sz w:val="24"/>
        </w:rPr>
      </w:pPr>
      <w:r>
        <w:rPr>
          <w:rFonts w:hint="eastAsia" w:hAnsi="宋体"/>
          <w:sz w:val="24"/>
        </w:rPr>
        <w:t>6.2. 确定程序</w:t>
      </w:r>
      <w:bookmarkEnd w:id="46"/>
    </w:p>
    <w:p w14:paraId="0C83ABCF">
      <w:pPr>
        <w:spacing w:before="120" w:beforeLines="50" w:after="120" w:afterLines="50" w:line="500" w:lineRule="exact"/>
        <w:ind w:firstLine="480" w:firstLineChars="200"/>
        <w:rPr>
          <w:rFonts w:hAnsi="宋体"/>
          <w:sz w:val="24"/>
        </w:rPr>
      </w:pPr>
      <w:r>
        <w:rPr>
          <w:rFonts w:hint="eastAsia" w:hAnsi="宋体"/>
          <w:sz w:val="24"/>
        </w:rPr>
        <w:t>6.2.1 评审委员会审核采购申请文件后，按价格由低到高排列，并推荐成交候选人。</w:t>
      </w:r>
    </w:p>
    <w:p w14:paraId="4B504070">
      <w:pPr>
        <w:spacing w:before="120" w:beforeLines="50" w:after="120" w:afterLines="50" w:line="500" w:lineRule="exact"/>
        <w:ind w:firstLine="480" w:firstLineChars="200"/>
        <w:rPr>
          <w:rFonts w:hAnsi="宋体"/>
          <w:sz w:val="24"/>
        </w:rPr>
      </w:pPr>
      <w:r>
        <w:rPr>
          <w:rFonts w:hint="eastAsia" w:hAnsi="宋体"/>
          <w:sz w:val="24"/>
        </w:rPr>
        <w:t>6.2</w:t>
      </w:r>
      <w:r>
        <w:rPr>
          <w:rFonts w:hAnsi="宋体"/>
          <w:sz w:val="24"/>
        </w:rPr>
        <w:t>.</w:t>
      </w:r>
      <w:r>
        <w:rPr>
          <w:rFonts w:hint="eastAsia" w:hAnsi="宋体"/>
          <w:sz w:val="24"/>
        </w:rPr>
        <w:t>2 采购人不解释成交或落选原因，不退回申请文件和其他相关资料。</w:t>
      </w:r>
    </w:p>
    <w:p w14:paraId="0582D2C8">
      <w:pPr>
        <w:jc w:val="center"/>
        <w:rPr>
          <w:rFonts w:ascii="黑体" w:hAnsi="黑体" w:eastAsia="黑体" w:cs="黑体"/>
          <w:b/>
          <w:bCs/>
          <w:sz w:val="24"/>
        </w:rPr>
      </w:pPr>
      <w:r>
        <w:rPr>
          <w:rFonts w:hint="eastAsia" w:ascii="黑体" w:hAnsi="黑体" w:eastAsia="黑体" w:cs="黑体"/>
          <w:b/>
          <w:bCs/>
          <w:sz w:val="24"/>
        </w:rPr>
        <w:t>7、</w:t>
      </w:r>
      <w:bookmarkEnd w:id="41"/>
      <w:bookmarkEnd w:id="42"/>
      <w:bookmarkEnd w:id="43"/>
      <w:bookmarkEnd w:id="44"/>
      <w:r>
        <w:rPr>
          <w:rFonts w:hint="eastAsia" w:ascii="黑体" w:hAnsi="黑体" w:eastAsia="黑体" w:cs="黑体"/>
          <w:b/>
          <w:bCs/>
          <w:sz w:val="24"/>
        </w:rPr>
        <w:t>评审专家在采购活动中承担以下义务：</w:t>
      </w:r>
    </w:p>
    <w:p w14:paraId="1697CB99">
      <w:pPr>
        <w:spacing w:before="120" w:beforeLines="50" w:after="120" w:afterLines="50" w:line="460" w:lineRule="exact"/>
        <w:ind w:firstLine="480" w:firstLineChars="200"/>
        <w:rPr>
          <w:rFonts w:hAnsi="宋体"/>
          <w:sz w:val="24"/>
        </w:rPr>
      </w:pPr>
      <w:r>
        <w:rPr>
          <w:rFonts w:hint="eastAsia" w:hAnsi="宋体"/>
          <w:sz w:val="24"/>
        </w:rPr>
        <w:t>7.1 遵纪守法，客观、公正、廉洁地履行职责。</w:t>
      </w:r>
    </w:p>
    <w:p w14:paraId="4ADE5831">
      <w:pPr>
        <w:spacing w:before="120" w:beforeLines="50" w:after="120" w:afterLines="50" w:line="460" w:lineRule="exact"/>
        <w:ind w:firstLine="480" w:firstLineChars="200"/>
        <w:rPr>
          <w:rFonts w:hAnsi="宋体"/>
          <w:sz w:val="24"/>
        </w:rPr>
      </w:pPr>
      <w:r>
        <w:rPr>
          <w:rFonts w:hint="eastAsia" w:hAnsi="宋体"/>
          <w:sz w:val="24"/>
        </w:rPr>
        <w:t>7.2 按照采购文件的规定要求对采购申请人的资格条件和采购申请人提供的技术、服务等方面严格进行评判，</w:t>
      </w:r>
      <w:r>
        <w:rPr>
          <w:rFonts w:hAnsi="宋体"/>
          <w:sz w:val="24"/>
        </w:rPr>
        <w:t>提供</w:t>
      </w:r>
      <w:r>
        <w:rPr>
          <w:rFonts w:hint="eastAsia" w:hAnsi="宋体"/>
          <w:sz w:val="24"/>
        </w:rPr>
        <w:t>科学合理、公平公正</w:t>
      </w:r>
      <w:r>
        <w:rPr>
          <w:rFonts w:hAnsi="宋体"/>
          <w:sz w:val="24"/>
        </w:rPr>
        <w:t>的评审意见</w:t>
      </w:r>
      <w:r>
        <w:rPr>
          <w:rFonts w:hint="eastAsia" w:hAnsi="宋体"/>
          <w:sz w:val="24"/>
        </w:rPr>
        <w:t>，参与起草评审报告，并予签字确认。</w:t>
      </w:r>
    </w:p>
    <w:p w14:paraId="2C89C7F7">
      <w:pPr>
        <w:spacing w:before="120" w:beforeLines="50" w:after="120" w:afterLines="50" w:line="460" w:lineRule="exact"/>
        <w:ind w:firstLine="480" w:firstLineChars="200"/>
        <w:rPr>
          <w:rFonts w:hAnsi="宋体"/>
          <w:sz w:val="24"/>
        </w:rPr>
      </w:pPr>
      <w:r>
        <w:rPr>
          <w:rFonts w:hint="eastAsia" w:hAnsi="宋体"/>
          <w:sz w:val="24"/>
        </w:rPr>
        <w:t>7.3 保守秘密。不得透露采购申请文件情况，不得泄漏采购申请文件及知悉的商业秘密和国家秘密，不得向采购申请人透露评审情况。</w:t>
      </w:r>
    </w:p>
    <w:p w14:paraId="769F1608">
      <w:pPr>
        <w:spacing w:before="120" w:beforeLines="50" w:after="120" w:afterLines="50" w:line="460" w:lineRule="exact"/>
        <w:ind w:firstLine="480" w:firstLineChars="200"/>
        <w:rPr>
          <w:rFonts w:hAnsi="宋体"/>
          <w:sz w:val="24"/>
        </w:rPr>
      </w:pPr>
      <w:r>
        <w:rPr>
          <w:rFonts w:hint="eastAsia" w:hAnsi="宋体"/>
          <w:sz w:val="24"/>
        </w:rPr>
        <w:t xml:space="preserve">7.4 </w:t>
      </w:r>
      <w:r>
        <w:rPr>
          <w:rFonts w:hAnsi="宋体"/>
          <w:sz w:val="24"/>
        </w:rPr>
        <w:t>发现采购申请人在</w:t>
      </w:r>
      <w:r>
        <w:rPr>
          <w:rFonts w:hint="eastAsia" w:hAnsi="宋体"/>
          <w:sz w:val="24"/>
        </w:rPr>
        <w:t>采购</w:t>
      </w:r>
      <w:r>
        <w:rPr>
          <w:rFonts w:hAnsi="宋体"/>
          <w:sz w:val="24"/>
        </w:rPr>
        <w:t>活动中有不正当竞争或恶意串通等违规行为，及时向评审工作的组织者报告并加以制止</w:t>
      </w:r>
      <w:r>
        <w:rPr>
          <w:rFonts w:hint="eastAsia" w:hAnsi="宋体"/>
          <w:sz w:val="24"/>
        </w:rPr>
        <w:t>。</w:t>
      </w:r>
    </w:p>
    <w:p w14:paraId="050A5CA8">
      <w:pPr>
        <w:spacing w:before="120" w:beforeLines="50" w:after="120" w:afterLines="50" w:line="460" w:lineRule="exact"/>
        <w:ind w:firstLine="480" w:firstLineChars="200"/>
        <w:rPr>
          <w:rFonts w:hAnsi="宋体"/>
          <w:sz w:val="24"/>
        </w:rPr>
      </w:pPr>
      <w:r>
        <w:rPr>
          <w:rFonts w:hint="eastAsia" w:hAnsi="宋体"/>
          <w:sz w:val="24"/>
        </w:rPr>
        <w:t xml:space="preserve">7.5 </w:t>
      </w:r>
      <w:r>
        <w:rPr>
          <w:rFonts w:hAnsi="宋体"/>
          <w:sz w:val="24"/>
        </w:rPr>
        <w:t>解答有关方面</w:t>
      </w:r>
      <w:r>
        <w:rPr>
          <w:rFonts w:hint="eastAsia" w:hAnsi="宋体"/>
          <w:sz w:val="24"/>
        </w:rPr>
        <w:t>对</w:t>
      </w:r>
      <w:r>
        <w:rPr>
          <w:rFonts w:hAnsi="宋体"/>
          <w:sz w:val="24"/>
        </w:rPr>
        <w:t>评审工作中有关问题的</w:t>
      </w:r>
      <w:r>
        <w:rPr>
          <w:rFonts w:hint="eastAsia" w:hAnsi="宋体"/>
          <w:sz w:val="24"/>
        </w:rPr>
        <w:t>询问，配合采购人或者采购代理机构答复采购申请人异议，配合相关部门的投诉处理工作等事宜。</w:t>
      </w:r>
    </w:p>
    <w:p w14:paraId="71EA2480">
      <w:pPr>
        <w:jc w:val="center"/>
        <w:rPr>
          <w:rFonts w:ascii="黑体" w:hAnsi="黑体" w:eastAsia="黑体" w:cs="黑体"/>
          <w:b/>
          <w:bCs/>
          <w:sz w:val="24"/>
        </w:rPr>
      </w:pPr>
      <w:r>
        <w:rPr>
          <w:rFonts w:hint="eastAsia" w:ascii="黑体" w:hAnsi="黑体" w:eastAsia="黑体" w:cs="黑体"/>
          <w:b/>
          <w:bCs/>
          <w:sz w:val="24"/>
        </w:rPr>
        <w:t>8、评审专家在采购活动中应当遵守以下工作纪律：</w:t>
      </w:r>
    </w:p>
    <w:p w14:paraId="417F5F8A">
      <w:pPr>
        <w:spacing w:before="120" w:beforeLines="50" w:after="120" w:afterLines="50" w:line="460" w:lineRule="exact"/>
        <w:ind w:firstLine="480" w:firstLineChars="200"/>
        <w:rPr>
          <w:rFonts w:hAnsi="宋体"/>
          <w:sz w:val="24"/>
        </w:rPr>
      </w:pPr>
      <w:r>
        <w:rPr>
          <w:rFonts w:hint="eastAsia" w:hAnsi="宋体"/>
          <w:sz w:val="24"/>
        </w:rPr>
        <w:t xml:space="preserve">8.1 </w:t>
      </w:r>
      <w:r>
        <w:rPr>
          <w:rFonts w:hAnsi="宋体"/>
          <w:sz w:val="24"/>
        </w:rPr>
        <w:t>不得参加与自己有利害关系的评审活动。对与自己有利害关系的评审项目，如受到邀请，应主动提出回避。</w:t>
      </w:r>
      <w:r>
        <w:rPr>
          <w:rFonts w:hint="eastAsia" w:hAnsi="宋体"/>
          <w:sz w:val="24"/>
        </w:rPr>
        <w:t>采购</w:t>
      </w:r>
      <w:r>
        <w:rPr>
          <w:rFonts w:hAnsi="宋体"/>
          <w:sz w:val="24"/>
        </w:rPr>
        <w:t>人或</w:t>
      </w:r>
      <w:r>
        <w:rPr>
          <w:rFonts w:hint="eastAsia" w:hAnsi="宋体"/>
          <w:sz w:val="24"/>
        </w:rPr>
        <w:t>采购代理机构</w:t>
      </w:r>
      <w:r>
        <w:rPr>
          <w:rFonts w:hAnsi="宋体"/>
          <w:sz w:val="24"/>
        </w:rPr>
        <w:t>也可要求该评审专家回避。</w:t>
      </w:r>
    </w:p>
    <w:p w14:paraId="216A3C94">
      <w:pPr>
        <w:spacing w:before="120" w:beforeLines="50" w:after="120" w:afterLines="50" w:line="460" w:lineRule="exact"/>
        <w:ind w:firstLine="480" w:firstLineChars="200"/>
        <w:rPr>
          <w:rFonts w:hAnsi="宋体"/>
          <w:sz w:val="24"/>
        </w:rPr>
      </w:pPr>
      <w:r>
        <w:rPr>
          <w:rFonts w:hint="eastAsia" w:hAnsi="宋体"/>
          <w:sz w:val="24"/>
        </w:rPr>
        <w:t>8.2 评审过程中关闭通讯设备，不得与外界联系。因发生不可预见情况，确实需要与外界联系的，应当有在场工作人员陪同。</w:t>
      </w:r>
    </w:p>
    <w:p w14:paraId="5F933AE4">
      <w:pPr>
        <w:spacing w:before="120" w:beforeLines="50" w:after="120" w:afterLines="50" w:line="460" w:lineRule="exact"/>
        <w:ind w:firstLine="480" w:firstLineChars="200"/>
        <w:rPr>
          <w:rFonts w:hAnsi="宋体"/>
          <w:sz w:val="24"/>
        </w:rPr>
      </w:pPr>
      <w:r>
        <w:rPr>
          <w:rFonts w:hint="eastAsia" w:hAnsi="宋体"/>
          <w:sz w:val="24"/>
        </w:rPr>
        <w:t>8.3 评审过程中，不得发表影响评审公正的倾向性、歧视性言论；不得征询或者接受采购人的倾向性意见；不得以任何明示或暗示的方式要求参加该采购项目的采购申请人以澄清、说明或补正为借口，表达与其原采购申请文件原意不同的新意见；不得以采购文件没有规定的方法和标准作为评审的依据；不得违反规定的评审格式评分和撰写评审意见；不得拒绝对自己的评审意见签字确认。</w:t>
      </w:r>
      <w:r>
        <w:rPr>
          <w:rFonts w:hint="eastAsia" w:ascii="宋体" w:hAnsi="宋体"/>
          <w:szCs w:val="36"/>
        </w:rPr>
        <w:br w:type="page"/>
      </w:r>
    </w:p>
    <w:p w14:paraId="0BC03F87">
      <w:pPr>
        <w:pStyle w:val="39"/>
      </w:pPr>
      <w:bookmarkStart w:id="47" w:name="_Toc151046665"/>
      <w:r>
        <w:rPr>
          <w:rFonts w:hint="eastAsia"/>
        </w:rPr>
        <w:t>第六章  广安市人民医院供应商黑名单管理办法</w:t>
      </w:r>
      <w:bookmarkEnd w:id="47"/>
    </w:p>
    <w:p w14:paraId="78329A8C">
      <w:pPr>
        <w:jc w:val="center"/>
        <w:rPr>
          <w:b/>
          <w:bCs/>
          <w:sz w:val="28"/>
          <w:szCs w:val="28"/>
        </w:rPr>
      </w:pPr>
    </w:p>
    <w:p w14:paraId="26FCB624">
      <w:pPr>
        <w:widowControl/>
        <w:jc w:val="center"/>
        <w:rPr>
          <w:b/>
          <w:bCs/>
          <w:sz w:val="28"/>
          <w:szCs w:val="28"/>
        </w:rPr>
      </w:pPr>
      <w:r>
        <w:rPr>
          <w:rFonts w:hint="eastAsia"/>
          <w:b/>
          <w:bCs/>
          <w:sz w:val="28"/>
          <w:szCs w:val="28"/>
        </w:rPr>
        <w:t>第一章 总则</w:t>
      </w:r>
    </w:p>
    <w:p w14:paraId="2A6498A2">
      <w:pPr>
        <w:widowControl/>
        <w:ind w:firstLine="482" w:firstLineChars="200"/>
        <w:rPr>
          <w:sz w:val="24"/>
        </w:rPr>
      </w:pPr>
      <w:r>
        <w:rPr>
          <w:rFonts w:hint="eastAsia"/>
          <w:b/>
          <w:bCs/>
          <w:sz w:val="24"/>
        </w:rPr>
        <w:t>第一条</w:t>
      </w:r>
      <w:r>
        <w:rPr>
          <w:rFonts w:hint="eastAsia"/>
          <w:sz w:val="24"/>
        </w:rPr>
        <w:t xml:space="preserve"> 为进一步加强对供应商的监督管理，建立健全公开、公平、公正、诚信的供需双方合作机制，规范对供应商违约失信行为的惩戒标准和工作程序，预防商业贿赂行为，根据《中华人民共和国政府采购法》《中华人民共和国招标投标法》《政府采购货物和服务招标投标管理办法》等有关规定，结合医院实际，制定本办法。</w:t>
      </w:r>
    </w:p>
    <w:p w14:paraId="5783DF65">
      <w:pPr>
        <w:widowControl/>
        <w:ind w:firstLine="482" w:firstLineChars="200"/>
        <w:rPr>
          <w:sz w:val="24"/>
        </w:rPr>
      </w:pPr>
      <w:r>
        <w:rPr>
          <w:rFonts w:hint="eastAsia"/>
          <w:b/>
          <w:bCs/>
          <w:sz w:val="24"/>
        </w:rPr>
        <w:t>第二条</w:t>
      </w:r>
      <w:r>
        <w:rPr>
          <w:rFonts w:hint="eastAsia"/>
          <w:sz w:val="24"/>
        </w:rPr>
        <w:t xml:space="preserve"> 本办法适用于参与医院医疗设备、医用耗材、药品试剂、基建工程、维修维护、服务外包、信息化建设等所有采购项目的供应商的管理。</w:t>
      </w:r>
    </w:p>
    <w:p w14:paraId="13EB9854">
      <w:pPr>
        <w:widowControl/>
        <w:ind w:firstLine="482" w:firstLineChars="200"/>
        <w:rPr>
          <w:sz w:val="24"/>
        </w:rPr>
      </w:pPr>
      <w:r>
        <w:rPr>
          <w:rFonts w:hint="eastAsia"/>
          <w:b/>
          <w:bCs/>
          <w:sz w:val="24"/>
        </w:rPr>
        <w:t>第三条</w:t>
      </w:r>
      <w:r>
        <w:rPr>
          <w:rFonts w:hint="eastAsia"/>
          <w:sz w:val="24"/>
        </w:rPr>
        <w:t xml:space="preserve"> 本办法所称黑名单供应商是指在招投标、非招标采购履约和服务过程中，发生违法违纪、违反招投标规则和医院相关规定、不遵守合同与承诺、利用商业贿赂及其它不正当手段腐蚀有关人员等谋取利益的供应商及相关人员。</w:t>
      </w:r>
    </w:p>
    <w:p w14:paraId="1F6B3A41">
      <w:pPr>
        <w:widowControl/>
        <w:ind w:firstLine="482" w:firstLineChars="200"/>
        <w:rPr>
          <w:sz w:val="24"/>
        </w:rPr>
      </w:pPr>
      <w:r>
        <w:rPr>
          <w:rFonts w:hint="eastAsia"/>
          <w:b/>
          <w:bCs/>
          <w:sz w:val="24"/>
        </w:rPr>
        <w:t>第四条</w:t>
      </w:r>
      <w:r>
        <w:rPr>
          <w:rFonts w:hint="eastAsia"/>
          <w:sz w:val="24"/>
        </w:rPr>
        <w:t xml:space="preserve"> 本办法所称供应商黑名单是指黑名单供应商名录。</w:t>
      </w:r>
    </w:p>
    <w:p w14:paraId="69D8B9E8">
      <w:pPr>
        <w:widowControl/>
        <w:jc w:val="center"/>
        <w:rPr>
          <w:b/>
          <w:bCs/>
          <w:sz w:val="28"/>
          <w:szCs w:val="28"/>
        </w:rPr>
      </w:pPr>
      <w:r>
        <w:rPr>
          <w:rFonts w:hint="eastAsia"/>
          <w:b/>
          <w:bCs/>
          <w:sz w:val="28"/>
          <w:szCs w:val="28"/>
        </w:rPr>
        <w:t>第二章 列入供应商黑名单依据</w:t>
      </w:r>
    </w:p>
    <w:p w14:paraId="1EB1E2E8">
      <w:pPr>
        <w:widowControl/>
        <w:ind w:firstLine="482" w:firstLineChars="200"/>
        <w:rPr>
          <w:sz w:val="24"/>
        </w:rPr>
      </w:pPr>
      <w:r>
        <w:rPr>
          <w:rFonts w:hint="eastAsia"/>
          <w:b/>
          <w:bCs/>
          <w:sz w:val="24"/>
        </w:rPr>
        <w:t>第五条</w:t>
      </w:r>
      <w:r>
        <w:rPr>
          <w:rFonts w:hint="eastAsia"/>
          <w:sz w:val="24"/>
        </w:rPr>
        <w:t xml:space="preserve"> 供应商在招投标、非招标采购、履约和服务等过程中具有下列行为之一的，列入供应商黑名单：</w:t>
      </w:r>
    </w:p>
    <w:p w14:paraId="69A3F9BC">
      <w:pPr>
        <w:widowControl/>
        <w:ind w:firstLine="480" w:firstLineChars="200"/>
        <w:rPr>
          <w:sz w:val="24"/>
        </w:rPr>
      </w:pPr>
      <w:r>
        <w:rPr>
          <w:rFonts w:hint="eastAsia"/>
          <w:sz w:val="24"/>
        </w:rPr>
        <w:t>（一）实施商业贿赂行为的。</w:t>
      </w:r>
    </w:p>
    <w:p w14:paraId="041F24D9">
      <w:pPr>
        <w:widowControl/>
        <w:ind w:firstLine="480" w:firstLineChars="200"/>
        <w:rPr>
          <w:sz w:val="24"/>
        </w:rPr>
      </w:pPr>
      <w:r>
        <w:rPr>
          <w:rFonts w:hint="eastAsia"/>
          <w:sz w:val="24"/>
        </w:rPr>
        <w:t>（二）威胁、恐吓医院工作人员，扰乱医院正常工作秩序的。</w:t>
      </w:r>
    </w:p>
    <w:p w14:paraId="5EAA6E2F">
      <w:pPr>
        <w:widowControl/>
        <w:ind w:firstLine="480" w:firstLineChars="200"/>
        <w:rPr>
          <w:sz w:val="24"/>
        </w:rPr>
      </w:pPr>
      <w:r>
        <w:rPr>
          <w:rFonts w:hint="eastAsia"/>
          <w:sz w:val="24"/>
        </w:rPr>
        <w:t>（三）提供虚假营业执照、资质证书、体系认证、业绩证明、项目管理人员资质信息和发票的。</w:t>
      </w:r>
    </w:p>
    <w:p w14:paraId="7BE920AD">
      <w:pPr>
        <w:widowControl/>
        <w:ind w:firstLine="480" w:firstLineChars="200"/>
        <w:rPr>
          <w:sz w:val="24"/>
        </w:rPr>
      </w:pPr>
      <w:r>
        <w:rPr>
          <w:rFonts w:hint="eastAsia"/>
          <w:sz w:val="24"/>
        </w:rPr>
        <w:t>（四）在招投标和非招标采购过程中相互串通投标、围标、非法以他人名义投标和以其它方式弄虚作假骗取中标或成交的；不遵守有关法律法规，在招投标和非招标采购过程中恶意诽谤、诬告或陷害其他竞争对手的。</w:t>
      </w:r>
    </w:p>
    <w:p w14:paraId="1CC9303E">
      <w:pPr>
        <w:widowControl/>
        <w:ind w:firstLine="480" w:firstLineChars="200"/>
        <w:rPr>
          <w:sz w:val="24"/>
        </w:rPr>
      </w:pPr>
      <w:r>
        <w:rPr>
          <w:rFonts w:hint="eastAsia"/>
          <w:sz w:val="24"/>
        </w:rPr>
        <w:t>（五）严重违反投标约定，提高价格、降低质量、无故拖延供货时间的；非法转包、违约分包以及擅自更换项目经理的；使用伪劣材料、以次充好或偷换合同内约定材料品牌、规格型号的。</w:t>
      </w:r>
    </w:p>
    <w:p w14:paraId="5EF3B7E8">
      <w:pPr>
        <w:widowControl/>
        <w:ind w:firstLine="480" w:firstLineChars="200"/>
        <w:rPr>
          <w:sz w:val="24"/>
        </w:rPr>
      </w:pPr>
      <w:r>
        <w:rPr>
          <w:rFonts w:hint="eastAsia"/>
          <w:sz w:val="24"/>
        </w:rPr>
        <w:t>（六）在履行投标承诺、响应承诺或合同过程中，出现严重的质量问题或给医院造成经济损失、安全事故以及不良社会影响的。</w:t>
      </w:r>
    </w:p>
    <w:p w14:paraId="22E2877D">
      <w:pPr>
        <w:widowControl/>
        <w:ind w:firstLine="480" w:firstLineChars="200"/>
        <w:rPr>
          <w:sz w:val="24"/>
        </w:rPr>
      </w:pPr>
      <w:r>
        <w:rPr>
          <w:rFonts w:hint="eastAsia"/>
          <w:sz w:val="24"/>
        </w:rPr>
        <w:t>（七）恶意拖欠或克扣员工、雇工工资或报酬引起纠纷，给医院造成不良声誉影响的。</w:t>
      </w:r>
    </w:p>
    <w:p w14:paraId="597F4255">
      <w:pPr>
        <w:widowControl/>
        <w:ind w:firstLine="480" w:firstLineChars="200"/>
        <w:rPr>
          <w:sz w:val="24"/>
        </w:rPr>
      </w:pPr>
      <w:r>
        <w:rPr>
          <w:rFonts w:hint="eastAsia"/>
          <w:sz w:val="24"/>
        </w:rPr>
        <w:t>（八）其它违反国家法律法规给医院带来不良影响的。</w:t>
      </w:r>
    </w:p>
    <w:p w14:paraId="4EC6E306">
      <w:pPr>
        <w:widowControl/>
        <w:jc w:val="center"/>
        <w:rPr>
          <w:b/>
          <w:bCs/>
          <w:sz w:val="28"/>
          <w:szCs w:val="28"/>
        </w:rPr>
      </w:pPr>
      <w:r>
        <w:rPr>
          <w:rFonts w:hint="eastAsia"/>
          <w:b/>
          <w:bCs/>
          <w:sz w:val="28"/>
          <w:szCs w:val="28"/>
        </w:rPr>
        <w:t>第三章 供应商黑名单的建立和管理</w:t>
      </w:r>
    </w:p>
    <w:p w14:paraId="42822BFC">
      <w:pPr>
        <w:widowControl/>
        <w:ind w:firstLine="482" w:firstLineChars="200"/>
        <w:rPr>
          <w:sz w:val="24"/>
        </w:rPr>
      </w:pPr>
      <w:r>
        <w:rPr>
          <w:rFonts w:hint="eastAsia"/>
          <w:b/>
          <w:bCs/>
          <w:sz w:val="24"/>
        </w:rPr>
        <w:t xml:space="preserve">第六条 </w:t>
      </w:r>
      <w:r>
        <w:rPr>
          <w:rFonts w:hint="eastAsia"/>
          <w:sz w:val="24"/>
        </w:rPr>
        <w:t>医院医疗设备、医用耗材、药品试剂、基建工程、维修维护、服务外包、信息化建设等主管部门，按照本办法第二章之规定提出供应商黑名单建议，报院长办公会审定后，交督查办统一登记管理。</w:t>
      </w:r>
    </w:p>
    <w:p w14:paraId="760B0E8D">
      <w:pPr>
        <w:widowControl/>
        <w:ind w:firstLine="482" w:firstLineChars="200"/>
        <w:rPr>
          <w:sz w:val="24"/>
        </w:rPr>
      </w:pPr>
      <w:r>
        <w:rPr>
          <w:rFonts w:hint="eastAsia"/>
          <w:b/>
          <w:bCs/>
          <w:sz w:val="24"/>
        </w:rPr>
        <w:t>第七条</w:t>
      </w:r>
      <w:r>
        <w:rPr>
          <w:rFonts w:hint="eastAsia"/>
          <w:sz w:val="24"/>
        </w:rPr>
        <w:t xml:space="preserve"> 督查办应加强对供应商黑名单的建立和日常管理</w:t>
      </w:r>
    </w:p>
    <w:p w14:paraId="2FF8F4ED">
      <w:pPr>
        <w:widowControl/>
        <w:rPr>
          <w:sz w:val="24"/>
        </w:rPr>
      </w:pPr>
      <w:r>
        <w:rPr>
          <w:rFonts w:hint="eastAsia"/>
          <w:sz w:val="24"/>
        </w:rPr>
        <w:t>工作，督促各职能科室及时向医院上报供应商黑名单，定期（每半年）或不定期（每次黑名单更新后）向各职能科室通报供应商黑名单。</w:t>
      </w:r>
    </w:p>
    <w:p w14:paraId="402E9E3A">
      <w:pPr>
        <w:widowControl/>
        <w:ind w:firstLine="482" w:firstLineChars="200"/>
        <w:rPr>
          <w:sz w:val="24"/>
        </w:rPr>
      </w:pPr>
      <w:r>
        <w:rPr>
          <w:rFonts w:hint="eastAsia"/>
          <w:b/>
          <w:bCs/>
          <w:sz w:val="24"/>
        </w:rPr>
        <w:t>第八条</w:t>
      </w:r>
      <w:r>
        <w:rPr>
          <w:rFonts w:hint="eastAsia"/>
          <w:sz w:val="24"/>
        </w:rPr>
        <w:t xml:space="preserve"> 各职能科室在工作中不得与黑名单供应商合作。</w:t>
      </w:r>
    </w:p>
    <w:p w14:paraId="44B7D535">
      <w:pPr>
        <w:widowControl/>
        <w:jc w:val="center"/>
        <w:rPr>
          <w:b/>
          <w:bCs/>
          <w:sz w:val="28"/>
          <w:szCs w:val="28"/>
        </w:rPr>
      </w:pPr>
      <w:r>
        <w:rPr>
          <w:rFonts w:hint="eastAsia"/>
          <w:b/>
          <w:bCs/>
          <w:sz w:val="28"/>
          <w:szCs w:val="28"/>
        </w:rPr>
        <w:t>第四章 黑名单供应商惩戒标准及措施</w:t>
      </w:r>
    </w:p>
    <w:p w14:paraId="67083EA9">
      <w:pPr>
        <w:widowControl/>
        <w:ind w:firstLine="482" w:firstLineChars="200"/>
        <w:rPr>
          <w:sz w:val="24"/>
        </w:rPr>
      </w:pPr>
      <w:r>
        <w:rPr>
          <w:rFonts w:hint="eastAsia"/>
          <w:b/>
          <w:bCs/>
          <w:sz w:val="24"/>
        </w:rPr>
        <w:t>第九条</w:t>
      </w:r>
      <w:r>
        <w:rPr>
          <w:rFonts w:hint="eastAsia"/>
          <w:sz w:val="24"/>
        </w:rPr>
        <w:t xml:space="preserve"> 有下列行为之一的，两年内不得参与医院的招投标、非招标采购等业务往来，并终止已有合作业务：</w:t>
      </w:r>
    </w:p>
    <w:p w14:paraId="355CA630">
      <w:pPr>
        <w:widowControl/>
        <w:ind w:firstLine="480" w:firstLineChars="200"/>
        <w:rPr>
          <w:sz w:val="24"/>
        </w:rPr>
      </w:pPr>
      <w:r>
        <w:rPr>
          <w:rFonts w:hint="eastAsia"/>
          <w:sz w:val="24"/>
        </w:rPr>
        <w:t>（一）给医院工作人员赠送“红包”、回扣等，导致医院工作人员被纪检监察机关追责问责的。</w:t>
      </w:r>
    </w:p>
    <w:p w14:paraId="647FA24F">
      <w:pPr>
        <w:widowControl/>
        <w:ind w:firstLine="480" w:firstLineChars="200"/>
        <w:rPr>
          <w:sz w:val="24"/>
        </w:rPr>
      </w:pPr>
      <w:r>
        <w:rPr>
          <w:rFonts w:hint="eastAsia"/>
          <w:sz w:val="24"/>
        </w:rPr>
        <w:t>（二）不遵守医院管理制度，在医院诊疗及办公区域聚集、逗留，扰乱正常工作秩序，被安全保卫科警告、驱离3次及以上的。</w:t>
      </w:r>
    </w:p>
    <w:p w14:paraId="63EE56E6">
      <w:pPr>
        <w:widowControl/>
        <w:ind w:firstLine="480" w:firstLineChars="200"/>
        <w:rPr>
          <w:sz w:val="24"/>
        </w:rPr>
      </w:pPr>
      <w:r>
        <w:rPr>
          <w:rFonts w:hint="eastAsia"/>
          <w:sz w:val="24"/>
        </w:rPr>
        <w:t>（三）因质量或售后服务差，给医院业务造成一定损失（直接损失1万元至10万元，不含10万元）或影响的。</w:t>
      </w:r>
    </w:p>
    <w:p w14:paraId="7826DA20">
      <w:pPr>
        <w:widowControl/>
        <w:ind w:firstLine="480" w:firstLineChars="200"/>
        <w:rPr>
          <w:sz w:val="24"/>
        </w:rPr>
      </w:pPr>
      <w:r>
        <w:rPr>
          <w:rFonts w:hint="eastAsia"/>
          <w:sz w:val="24"/>
        </w:rPr>
        <w:t>（四）采取不正当手段诋毁、排挤其他供应商，故意以虚构事实等方式进行投诉的。</w:t>
      </w:r>
    </w:p>
    <w:p w14:paraId="7F8BED0A">
      <w:pPr>
        <w:widowControl/>
        <w:ind w:firstLine="480" w:firstLineChars="200"/>
        <w:rPr>
          <w:sz w:val="24"/>
        </w:rPr>
      </w:pPr>
      <w:r>
        <w:rPr>
          <w:rFonts w:hint="eastAsia"/>
          <w:sz w:val="24"/>
        </w:rPr>
        <w:t>（五）拒不按规定交纳保证金的。</w:t>
      </w:r>
    </w:p>
    <w:p w14:paraId="1C98DBA7">
      <w:pPr>
        <w:widowControl/>
        <w:ind w:firstLine="480" w:firstLineChars="200"/>
        <w:rPr>
          <w:sz w:val="24"/>
        </w:rPr>
      </w:pPr>
      <w:r>
        <w:rPr>
          <w:rFonts w:hint="eastAsia"/>
          <w:sz w:val="24"/>
        </w:rPr>
        <w:t>（六）弄虚作假，虚报资质业绩或以其它欺诈方式骗取中标或成交的。</w:t>
      </w:r>
    </w:p>
    <w:p w14:paraId="3F3C9FF4">
      <w:pPr>
        <w:widowControl/>
        <w:ind w:firstLine="480" w:firstLineChars="200"/>
        <w:rPr>
          <w:sz w:val="24"/>
        </w:rPr>
      </w:pPr>
      <w:r>
        <w:rPr>
          <w:rFonts w:hint="eastAsia"/>
          <w:sz w:val="24"/>
        </w:rPr>
        <w:t>（七）在签订合同时提出无理的附加条件或擅自更改合同实质性内容的。</w:t>
      </w:r>
    </w:p>
    <w:p w14:paraId="524ED3BE">
      <w:pPr>
        <w:widowControl/>
        <w:ind w:firstLine="482" w:firstLineChars="200"/>
        <w:rPr>
          <w:sz w:val="24"/>
        </w:rPr>
      </w:pPr>
      <w:r>
        <w:rPr>
          <w:rFonts w:hint="eastAsia"/>
          <w:b/>
          <w:bCs/>
          <w:sz w:val="24"/>
        </w:rPr>
        <w:t>第十条</w:t>
      </w:r>
      <w:r>
        <w:rPr>
          <w:rFonts w:hint="eastAsia"/>
          <w:sz w:val="24"/>
        </w:rPr>
        <w:t xml:space="preserve"> 有下列行为之一的，三年内不得参与医院招投标、非招标采购等业务往来，并终止已有合作业务：</w:t>
      </w:r>
    </w:p>
    <w:p w14:paraId="31F3ABD7">
      <w:pPr>
        <w:widowControl/>
        <w:ind w:firstLine="480" w:firstLineChars="200"/>
        <w:rPr>
          <w:sz w:val="24"/>
        </w:rPr>
      </w:pPr>
      <w:r>
        <w:rPr>
          <w:rFonts w:hint="eastAsia"/>
          <w:sz w:val="24"/>
        </w:rPr>
        <w:t>（一）给医院工作人员赠送“红包”、回扣等，导致医院相关工作人员被司法机关认定为职务犯罪的。</w:t>
      </w:r>
    </w:p>
    <w:p w14:paraId="6CAC3E41">
      <w:pPr>
        <w:widowControl/>
        <w:ind w:firstLine="480" w:firstLineChars="200"/>
        <w:rPr>
          <w:sz w:val="24"/>
        </w:rPr>
      </w:pPr>
      <w:r>
        <w:rPr>
          <w:rFonts w:hint="eastAsia"/>
          <w:sz w:val="24"/>
        </w:rPr>
        <w:t>（二）对医院工作人员进行恐吓、威胁或组织、参与在医院诊疗及办公区域进行群体性聚集的。</w:t>
      </w:r>
    </w:p>
    <w:p w14:paraId="053B95C6">
      <w:pPr>
        <w:widowControl/>
        <w:ind w:firstLine="480" w:firstLineChars="200"/>
        <w:rPr>
          <w:sz w:val="24"/>
        </w:rPr>
      </w:pPr>
      <w:r>
        <w:rPr>
          <w:rFonts w:hint="eastAsia"/>
          <w:sz w:val="24"/>
        </w:rPr>
        <w:t>（三）不遵守采购和招标规则，在采购和招标过程中有恶意诽谤、诬告、陷害以及相互串通投标和围标等行为的。</w:t>
      </w:r>
    </w:p>
    <w:p w14:paraId="003BCC76">
      <w:pPr>
        <w:widowControl/>
        <w:ind w:firstLine="480" w:firstLineChars="200"/>
        <w:rPr>
          <w:sz w:val="24"/>
        </w:rPr>
      </w:pPr>
      <w:r>
        <w:rPr>
          <w:rFonts w:hint="eastAsia"/>
          <w:sz w:val="24"/>
        </w:rPr>
        <w:t>（四）发生重特大质量、安全事故，给医院或患者造成较大经济损失的（直接损失10万元以上，含10万元）。</w:t>
      </w:r>
    </w:p>
    <w:p w14:paraId="63D97CD1">
      <w:pPr>
        <w:widowControl/>
        <w:ind w:firstLine="480" w:firstLineChars="200"/>
        <w:rPr>
          <w:sz w:val="24"/>
        </w:rPr>
      </w:pPr>
      <w:r>
        <w:rPr>
          <w:rFonts w:hint="eastAsia"/>
          <w:sz w:val="24"/>
        </w:rPr>
        <w:t>（五）拒不接受医院监督的。</w:t>
      </w:r>
    </w:p>
    <w:p w14:paraId="4251C092">
      <w:pPr>
        <w:widowControl/>
        <w:ind w:firstLine="482" w:firstLineChars="200"/>
        <w:rPr>
          <w:sz w:val="24"/>
        </w:rPr>
      </w:pPr>
      <w:r>
        <w:rPr>
          <w:rFonts w:hint="eastAsia"/>
          <w:b/>
          <w:bCs/>
          <w:sz w:val="24"/>
        </w:rPr>
        <w:t>第十一条</w:t>
      </w:r>
      <w:r>
        <w:rPr>
          <w:rFonts w:hint="eastAsia"/>
          <w:sz w:val="24"/>
        </w:rPr>
        <w:t xml:space="preserve"> 纪检监察机关和司法机关如有关于供应商黑名单的要求，遵照相关要求执行。</w:t>
      </w:r>
    </w:p>
    <w:p w14:paraId="4C4A06EA">
      <w:pPr>
        <w:widowControl/>
        <w:jc w:val="center"/>
        <w:rPr>
          <w:b/>
          <w:bCs/>
          <w:sz w:val="28"/>
          <w:szCs w:val="28"/>
        </w:rPr>
      </w:pPr>
      <w:r>
        <w:rPr>
          <w:rFonts w:hint="eastAsia"/>
          <w:b/>
          <w:bCs/>
          <w:sz w:val="28"/>
          <w:szCs w:val="28"/>
        </w:rPr>
        <w:t>第五章 附则</w:t>
      </w:r>
    </w:p>
    <w:p w14:paraId="1B9E7061">
      <w:pPr>
        <w:widowControl/>
        <w:ind w:firstLine="482" w:firstLineChars="200"/>
        <w:rPr>
          <w:sz w:val="24"/>
        </w:rPr>
      </w:pPr>
      <w:r>
        <w:rPr>
          <w:rFonts w:hint="eastAsia"/>
          <w:b/>
          <w:bCs/>
          <w:sz w:val="24"/>
        </w:rPr>
        <w:t>第十二条</w:t>
      </w:r>
      <w:r>
        <w:rPr>
          <w:rFonts w:hint="eastAsia"/>
          <w:sz w:val="24"/>
        </w:rPr>
        <w:t xml:space="preserve"> 本办法由督查办公室负责解释</w:t>
      </w:r>
    </w:p>
    <w:p w14:paraId="3DA0A989">
      <w:pPr>
        <w:widowControl/>
        <w:ind w:firstLine="482" w:firstLineChars="200"/>
        <w:rPr>
          <w:sz w:val="24"/>
        </w:rPr>
      </w:pPr>
      <w:r>
        <w:rPr>
          <w:rFonts w:hint="eastAsia"/>
          <w:b/>
          <w:bCs/>
          <w:sz w:val="24"/>
        </w:rPr>
        <w:t>第十三条</w:t>
      </w:r>
      <w:r>
        <w:rPr>
          <w:rFonts w:hint="eastAsia"/>
          <w:sz w:val="24"/>
        </w:rPr>
        <w:t xml:space="preserve"> 本办法自印发之日起施行。</w:t>
      </w:r>
    </w:p>
    <w:p w14:paraId="78908F8A">
      <w:pPr>
        <w:pStyle w:val="2"/>
      </w:pPr>
    </w:p>
    <w:sectPr>
      <w:footerReference r:id="rId9" w:type="default"/>
      <w:pgSz w:w="11906" w:h="16838"/>
      <w:pgMar w:top="1440" w:right="1587" w:bottom="1440" w:left="158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Droid Sans">
    <w:altName w:val="宋体"/>
    <w:panose1 w:val="00000000000000000000"/>
    <w:charset w:val="00"/>
    <w:family w:val="auto"/>
    <w:pitch w:val="default"/>
    <w:sig w:usb0="00000000" w:usb1="00000000" w:usb2="00000000" w:usb3="00000000" w:csb0="00040001" w:csb1="00000000"/>
  </w:font>
  <w:font w:name="MS Sans Serif">
    <w:altName w:val="Times New Roman"/>
    <w:panose1 w:val="00000000000000000000"/>
    <w:charset w:val="00"/>
    <w:family w:val="auto"/>
    <w:pitch w:val="default"/>
    <w:sig w:usb0="00000000" w:usb1="00000000" w:usb2="00000000" w:usb3="00000000" w:csb0="00000001"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Eʩ">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1FAE78">
    <w:pPr>
      <w:pStyle w:val="27"/>
      <w:jc w:val="center"/>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641B4C">
    <w:pPr>
      <w:pStyle w:val="27"/>
      <w:jc w:val="center"/>
    </w:pPr>
    <w:r>
      <w:rPr>
        <w:rFonts w:hint="eastAsia"/>
      </w:rPr>
      <w:fldChar w:fldCharType="begin"/>
    </w:r>
    <w:r>
      <w:rPr>
        <w:rFonts w:hint="eastAsia"/>
      </w:rPr>
      <w:instrText xml:space="preserve"> PAGE  \* MERGEFORMAT </w:instrText>
    </w:r>
    <w:r>
      <w:rPr>
        <w:rFonts w:hint="eastAsia"/>
      </w:rPr>
      <w:fldChar w:fldCharType="separate"/>
    </w:r>
    <w:r>
      <w:t>12</w:t>
    </w:r>
    <w:r>
      <w:rPr>
        <w:rFonts w:hint="eastAsia"/>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CA5F95">
    <w:pPr>
      <w:pStyle w:val="27"/>
      <w:framePr w:wrap="around" w:vAnchor="text" w:hAnchor="margin" w:xAlign="right" w:y="1"/>
      <w:rPr>
        <w:rStyle w:val="46"/>
      </w:rPr>
    </w:pPr>
    <w:r>
      <w:fldChar w:fldCharType="begin"/>
    </w:r>
    <w:r>
      <w:rPr>
        <w:rStyle w:val="46"/>
      </w:rPr>
      <w:instrText xml:space="preserve">PAGE  </w:instrText>
    </w:r>
    <w:r>
      <w:fldChar w:fldCharType="end"/>
    </w:r>
  </w:p>
  <w:p w14:paraId="730859E7">
    <w:pPr>
      <w:pStyle w:val="27"/>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7B8918">
    <w:pPr>
      <w:pStyle w:val="2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6205" cy="139700"/>
              <wp:effectExtent l="0" t="0" r="0" b="0"/>
              <wp:wrapNone/>
              <wp:docPr id="1" name="文本框 36"/>
              <wp:cNvGraphicFramePr/>
              <a:graphic xmlns:a="http://schemas.openxmlformats.org/drawingml/2006/main">
                <a:graphicData uri="http://schemas.microsoft.com/office/word/2010/wordprocessingShape">
                  <wps:wsp>
                    <wps:cNvSpPr txBox="1">
                      <a:spLocks noChangeArrowheads="1"/>
                    </wps:cNvSpPr>
                    <wps:spPr bwMode="auto">
                      <a:xfrm>
                        <a:off x="0" y="0"/>
                        <a:ext cx="116205" cy="139700"/>
                      </a:xfrm>
                      <a:prstGeom prst="rect">
                        <a:avLst/>
                      </a:prstGeom>
                      <a:noFill/>
                      <a:ln>
                        <a:noFill/>
                      </a:ln>
                      <a:effectLst/>
                    </wps:spPr>
                    <wps:txbx>
                      <w:txbxContent>
                        <w:p w14:paraId="41FB7A52">
                          <w:pPr>
                            <w:pStyle w:val="27"/>
                          </w:pPr>
                          <w:r>
                            <w:rPr>
                              <w:rFonts w:hint="eastAsia"/>
                            </w:rPr>
                            <w:fldChar w:fldCharType="begin"/>
                          </w:r>
                          <w:r>
                            <w:rPr>
                              <w:rFonts w:hint="eastAsia"/>
                            </w:rPr>
                            <w:instrText xml:space="preserve"> PAGE  \* MERGEFORMAT </w:instrText>
                          </w:r>
                          <w:r>
                            <w:rPr>
                              <w:rFonts w:hint="eastAsia"/>
                            </w:rPr>
                            <w:fldChar w:fldCharType="separate"/>
                          </w:r>
                          <w:r>
                            <w:t>21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36" o:spid="_x0000_s1026" o:spt="202" type="#_x0000_t202" style="position:absolute;left:0pt;margin-top:0pt;height:11pt;width:9.15pt;mso-position-horizontal:center;mso-position-horizontal-relative:margin;mso-wrap-style:none;z-index:251659264;mso-width-relative:page;mso-height-relative:page;" filled="f" stroked="f" coordsize="21600,21600" o:gfxdata="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Bi6WFNAAAAADAQAADwAAAAAAAAABACAAAAAiAAAA&#10;ZHJzL2Rvd25yZXYueG1sUEsBAhQAFAAAAAgAh07iQGTulqUPAgAAEQQAAA4AAAAAAAAAAQAgAAAA&#10;HwEAAGRycy9lMm9Eb2MueG1sUEsFBgAAAAAGAAYAWQEAAKAFAAAAAA==&#10;">
              <v:fill on="f" focussize="0,0"/>
              <v:stroke on="f"/>
              <v:imagedata o:title=""/>
              <o:lock v:ext="edit" aspectratio="f"/>
              <v:textbox inset="0mm,0mm,0mm,0mm" style="mso-fit-shape-to-text:t;">
                <w:txbxContent>
                  <w:p w14:paraId="41FB7A52">
                    <w:pPr>
                      <w:pStyle w:val="27"/>
                    </w:pPr>
                    <w:r>
                      <w:rPr>
                        <w:rFonts w:hint="eastAsia"/>
                      </w:rPr>
                      <w:fldChar w:fldCharType="begin"/>
                    </w:r>
                    <w:r>
                      <w:rPr>
                        <w:rFonts w:hint="eastAsia"/>
                      </w:rPr>
                      <w:instrText xml:space="preserve"> PAGE  \* MERGEFORMAT </w:instrText>
                    </w:r>
                    <w:r>
                      <w:rPr>
                        <w:rFonts w:hint="eastAsia"/>
                      </w:rPr>
                      <w:fldChar w:fldCharType="separate"/>
                    </w:r>
                    <w:r>
                      <w:t>21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084C85">
    <w:pPr>
      <w:pStyle w:val="2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42AFBA">
    <w:pPr>
      <w:pStyle w:val="135"/>
      <w:widowControl w:val="0"/>
      <w:spacing w:line="540" w:lineRule="exac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508806"/>
  <w:p w14:paraId="49D0736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486974"/>
    <w:multiLevelType w:val="multilevel"/>
    <w:tmpl w:val="55486974"/>
    <w:lvl w:ilvl="0" w:tentative="0">
      <w:start w:val="1"/>
      <w:numFmt w:val="decimal"/>
      <w:pStyle w:val="186"/>
      <w:lvlText w:val="%1、"/>
      <w:lvlJc w:val="left"/>
      <w:pPr>
        <w:ind w:left="0" w:firstLine="0"/>
      </w:pPr>
      <w:rPr>
        <w:rFonts w:hint="eastAsia"/>
      </w:rPr>
    </w:lvl>
    <w:lvl w:ilvl="1" w:tentative="0">
      <w:start w:val="1"/>
      <w:numFmt w:val="lowerLetter"/>
      <w:lvlText w:val="%2)"/>
      <w:lvlJc w:val="left"/>
      <w:pPr>
        <w:ind w:left="0" w:firstLine="0"/>
      </w:pPr>
      <w:rPr>
        <w:rFonts w:hint="eastAsia"/>
      </w:rPr>
    </w:lvl>
    <w:lvl w:ilvl="2" w:tentative="0">
      <w:start w:val="1"/>
      <w:numFmt w:val="lowerRoman"/>
      <w:lvlText w:val="%3."/>
      <w:lvlJc w:val="right"/>
      <w:pPr>
        <w:ind w:left="0" w:firstLine="0"/>
      </w:pPr>
      <w:rPr>
        <w:rFonts w:hint="eastAsia"/>
      </w:rPr>
    </w:lvl>
    <w:lvl w:ilvl="3" w:tentative="0">
      <w:start w:val="1"/>
      <w:numFmt w:val="decimal"/>
      <w:lvlText w:val="%4."/>
      <w:lvlJc w:val="left"/>
      <w:pPr>
        <w:ind w:left="0" w:firstLine="0"/>
      </w:pPr>
      <w:rPr>
        <w:rFonts w:hint="eastAsia"/>
      </w:rPr>
    </w:lvl>
    <w:lvl w:ilvl="4" w:tentative="0">
      <w:start w:val="1"/>
      <w:numFmt w:val="lowerLetter"/>
      <w:lvlText w:val="%5)"/>
      <w:lvlJc w:val="left"/>
      <w:pPr>
        <w:ind w:left="0" w:firstLine="0"/>
      </w:pPr>
      <w:rPr>
        <w:rFonts w:hint="eastAsia"/>
      </w:rPr>
    </w:lvl>
    <w:lvl w:ilvl="5" w:tentative="0">
      <w:start w:val="1"/>
      <w:numFmt w:val="lowerRoman"/>
      <w:lvlText w:val="%6."/>
      <w:lvlJc w:val="right"/>
      <w:pPr>
        <w:ind w:left="0" w:firstLine="0"/>
      </w:pPr>
      <w:rPr>
        <w:rFonts w:hint="eastAsia"/>
      </w:rPr>
    </w:lvl>
    <w:lvl w:ilvl="6" w:tentative="0">
      <w:start w:val="1"/>
      <w:numFmt w:val="decimal"/>
      <w:lvlText w:val="%7."/>
      <w:lvlJc w:val="left"/>
      <w:pPr>
        <w:ind w:left="0" w:firstLine="0"/>
      </w:pPr>
      <w:rPr>
        <w:rFonts w:hint="eastAsia"/>
      </w:rPr>
    </w:lvl>
    <w:lvl w:ilvl="7" w:tentative="0">
      <w:start w:val="1"/>
      <w:numFmt w:val="lowerLetter"/>
      <w:lvlText w:val="%8)"/>
      <w:lvlJc w:val="left"/>
      <w:pPr>
        <w:ind w:left="0" w:firstLine="0"/>
      </w:pPr>
      <w:rPr>
        <w:rFonts w:hint="eastAsia"/>
      </w:rPr>
    </w:lvl>
    <w:lvl w:ilvl="8" w:tentative="0">
      <w:start w:val="1"/>
      <w:numFmt w:val="lowerRoman"/>
      <w:lvlText w:val="%9."/>
      <w:lvlJc w:val="right"/>
      <w:pPr>
        <w:ind w:left="0" w:firstLine="0"/>
      </w:pPr>
      <w:rPr>
        <w:rFonts w:hint="eastAsia"/>
      </w:rPr>
    </w:lvl>
  </w:abstractNum>
  <w:abstractNum w:abstractNumId="1">
    <w:nsid w:val="58F1C484"/>
    <w:multiLevelType w:val="singleLevel"/>
    <w:tmpl w:val="58F1C484"/>
    <w:lvl w:ilvl="0" w:tentative="0">
      <w:start w:val="2"/>
      <w:numFmt w:val="decimal"/>
      <w:suff w:val="nothing"/>
      <w:lvlText w:val="%1、"/>
      <w:lvlJc w:val="left"/>
    </w:lvl>
  </w:abstractNum>
  <w:abstractNum w:abstractNumId="2">
    <w:nsid w:val="60AE39CC"/>
    <w:multiLevelType w:val="multilevel"/>
    <w:tmpl w:val="60AE39CC"/>
    <w:lvl w:ilvl="0" w:tentative="0">
      <w:start w:val="1"/>
      <w:numFmt w:val="none"/>
      <w:pStyle w:val="3"/>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pStyle w:val="5"/>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pStyle w:val="8"/>
      <w:lvlText w:val="           "/>
      <w:lvlJc w:val="left"/>
      <w:pPr>
        <w:tabs>
          <w:tab w:val="left" w:pos="1440"/>
        </w:tabs>
        <w:ind w:left="1152" w:hanging="1152"/>
      </w:pPr>
      <w:rPr>
        <w:rFonts w:hint="eastAsia"/>
      </w:rPr>
    </w:lvl>
    <w:lvl w:ilvl="6" w:tentative="0">
      <w:start w:val="1"/>
      <w:numFmt w:val="decimal"/>
      <w:pStyle w:val="9"/>
      <w:lvlText w:val="%1.%2.%3.%4.%5.%6.%7"/>
      <w:lvlJc w:val="left"/>
      <w:pPr>
        <w:tabs>
          <w:tab w:val="left" w:pos="2520"/>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10"/>
  <w:drawingGridVerticalSpacing w:val="483"/>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FkYmYxZTQwODIwNWFmNzM5MDE0ZWUyNDYyMDdhMjAifQ=="/>
  </w:docVars>
  <w:rsids>
    <w:rsidRoot w:val="000B1758"/>
    <w:rsid w:val="00000D39"/>
    <w:rsid w:val="00000ED4"/>
    <w:rsid w:val="00000F8D"/>
    <w:rsid w:val="000016D5"/>
    <w:rsid w:val="00001CC6"/>
    <w:rsid w:val="00001E49"/>
    <w:rsid w:val="00002602"/>
    <w:rsid w:val="000038CF"/>
    <w:rsid w:val="00003A93"/>
    <w:rsid w:val="00003EF0"/>
    <w:rsid w:val="00004C69"/>
    <w:rsid w:val="00006818"/>
    <w:rsid w:val="0000776D"/>
    <w:rsid w:val="00007B31"/>
    <w:rsid w:val="0001046E"/>
    <w:rsid w:val="00011A27"/>
    <w:rsid w:val="00011F72"/>
    <w:rsid w:val="00013A78"/>
    <w:rsid w:val="00017D47"/>
    <w:rsid w:val="0002158D"/>
    <w:rsid w:val="00021C7C"/>
    <w:rsid w:val="000234A4"/>
    <w:rsid w:val="00023656"/>
    <w:rsid w:val="0002446E"/>
    <w:rsid w:val="0002533E"/>
    <w:rsid w:val="00025AE3"/>
    <w:rsid w:val="00030640"/>
    <w:rsid w:val="00030CD4"/>
    <w:rsid w:val="0003138B"/>
    <w:rsid w:val="00031FBB"/>
    <w:rsid w:val="00032147"/>
    <w:rsid w:val="00033CE4"/>
    <w:rsid w:val="0003493A"/>
    <w:rsid w:val="0003498B"/>
    <w:rsid w:val="00035CB3"/>
    <w:rsid w:val="00036EC6"/>
    <w:rsid w:val="00037BC5"/>
    <w:rsid w:val="00037C9C"/>
    <w:rsid w:val="00041718"/>
    <w:rsid w:val="0004375C"/>
    <w:rsid w:val="000443B8"/>
    <w:rsid w:val="000470E7"/>
    <w:rsid w:val="0004756E"/>
    <w:rsid w:val="000476BB"/>
    <w:rsid w:val="000477B6"/>
    <w:rsid w:val="000513C3"/>
    <w:rsid w:val="00052CCE"/>
    <w:rsid w:val="00053982"/>
    <w:rsid w:val="00053F64"/>
    <w:rsid w:val="00053FC8"/>
    <w:rsid w:val="00054793"/>
    <w:rsid w:val="00054A83"/>
    <w:rsid w:val="000557C0"/>
    <w:rsid w:val="000557F9"/>
    <w:rsid w:val="0005763A"/>
    <w:rsid w:val="00057EE3"/>
    <w:rsid w:val="00061516"/>
    <w:rsid w:val="00062487"/>
    <w:rsid w:val="0006254B"/>
    <w:rsid w:val="0006264A"/>
    <w:rsid w:val="000636A0"/>
    <w:rsid w:val="00065A66"/>
    <w:rsid w:val="00067173"/>
    <w:rsid w:val="00067F47"/>
    <w:rsid w:val="000703AD"/>
    <w:rsid w:val="00070769"/>
    <w:rsid w:val="00071FC9"/>
    <w:rsid w:val="00073655"/>
    <w:rsid w:val="00073A77"/>
    <w:rsid w:val="000741C6"/>
    <w:rsid w:val="00074364"/>
    <w:rsid w:val="00074D96"/>
    <w:rsid w:val="00074DA7"/>
    <w:rsid w:val="00075F56"/>
    <w:rsid w:val="00076CC5"/>
    <w:rsid w:val="000800FF"/>
    <w:rsid w:val="000803E3"/>
    <w:rsid w:val="000815D1"/>
    <w:rsid w:val="0008180E"/>
    <w:rsid w:val="000833AD"/>
    <w:rsid w:val="00083F8C"/>
    <w:rsid w:val="00085116"/>
    <w:rsid w:val="00085715"/>
    <w:rsid w:val="00085F77"/>
    <w:rsid w:val="000877F4"/>
    <w:rsid w:val="000914BE"/>
    <w:rsid w:val="00092622"/>
    <w:rsid w:val="00092747"/>
    <w:rsid w:val="00092BF1"/>
    <w:rsid w:val="00092C69"/>
    <w:rsid w:val="00092F23"/>
    <w:rsid w:val="00093BED"/>
    <w:rsid w:val="00093CBA"/>
    <w:rsid w:val="0009464B"/>
    <w:rsid w:val="0009530D"/>
    <w:rsid w:val="00095834"/>
    <w:rsid w:val="00096092"/>
    <w:rsid w:val="0009664C"/>
    <w:rsid w:val="00096815"/>
    <w:rsid w:val="00096984"/>
    <w:rsid w:val="00096F9C"/>
    <w:rsid w:val="0009707D"/>
    <w:rsid w:val="0009766B"/>
    <w:rsid w:val="000A037F"/>
    <w:rsid w:val="000A37C9"/>
    <w:rsid w:val="000A39D9"/>
    <w:rsid w:val="000A419E"/>
    <w:rsid w:val="000A6693"/>
    <w:rsid w:val="000A6D53"/>
    <w:rsid w:val="000B0742"/>
    <w:rsid w:val="000B096D"/>
    <w:rsid w:val="000B0C27"/>
    <w:rsid w:val="000B122A"/>
    <w:rsid w:val="000B16EA"/>
    <w:rsid w:val="000B1758"/>
    <w:rsid w:val="000B1902"/>
    <w:rsid w:val="000B1931"/>
    <w:rsid w:val="000B19C2"/>
    <w:rsid w:val="000B1A90"/>
    <w:rsid w:val="000B3391"/>
    <w:rsid w:val="000B3C7D"/>
    <w:rsid w:val="000B3DF6"/>
    <w:rsid w:val="000B5508"/>
    <w:rsid w:val="000B554C"/>
    <w:rsid w:val="000B6A63"/>
    <w:rsid w:val="000B6AB6"/>
    <w:rsid w:val="000B6FE5"/>
    <w:rsid w:val="000B7089"/>
    <w:rsid w:val="000C02EA"/>
    <w:rsid w:val="000C03BD"/>
    <w:rsid w:val="000C051A"/>
    <w:rsid w:val="000C068F"/>
    <w:rsid w:val="000C0B89"/>
    <w:rsid w:val="000C1199"/>
    <w:rsid w:val="000C21CA"/>
    <w:rsid w:val="000C25AD"/>
    <w:rsid w:val="000C3BC2"/>
    <w:rsid w:val="000C43F9"/>
    <w:rsid w:val="000C4A61"/>
    <w:rsid w:val="000C5403"/>
    <w:rsid w:val="000C5CB7"/>
    <w:rsid w:val="000C6A69"/>
    <w:rsid w:val="000C6B1D"/>
    <w:rsid w:val="000C6F0A"/>
    <w:rsid w:val="000C7A5C"/>
    <w:rsid w:val="000D0966"/>
    <w:rsid w:val="000D280C"/>
    <w:rsid w:val="000D3662"/>
    <w:rsid w:val="000D481B"/>
    <w:rsid w:val="000D5A29"/>
    <w:rsid w:val="000D66A9"/>
    <w:rsid w:val="000D69B9"/>
    <w:rsid w:val="000D732C"/>
    <w:rsid w:val="000D7E5C"/>
    <w:rsid w:val="000E0684"/>
    <w:rsid w:val="000E06BC"/>
    <w:rsid w:val="000E0922"/>
    <w:rsid w:val="000E0A28"/>
    <w:rsid w:val="000E0A88"/>
    <w:rsid w:val="000E3A2F"/>
    <w:rsid w:val="000E3BCD"/>
    <w:rsid w:val="000E580D"/>
    <w:rsid w:val="000E602B"/>
    <w:rsid w:val="000E6FED"/>
    <w:rsid w:val="000E7F00"/>
    <w:rsid w:val="000F01FB"/>
    <w:rsid w:val="000F106F"/>
    <w:rsid w:val="000F1EBD"/>
    <w:rsid w:val="000F3CD2"/>
    <w:rsid w:val="000F4C67"/>
    <w:rsid w:val="000F7465"/>
    <w:rsid w:val="000F7D68"/>
    <w:rsid w:val="000F7DF6"/>
    <w:rsid w:val="00101DA6"/>
    <w:rsid w:val="001024B9"/>
    <w:rsid w:val="001042A1"/>
    <w:rsid w:val="00104316"/>
    <w:rsid w:val="001046CE"/>
    <w:rsid w:val="00104EB7"/>
    <w:rsid w:val="00104ED6"/>
    <w:rsid w:val="00106583"/>
    <w:rsid w:val="001068D8"/>
    <w:rsid w:val="00106DB4"/>
    <w:rsid w:val="00106DF4"/>
    <w:rsid w:val="00107905"/>
    <w:rsid w:val="001079DC"/>
    <w:rsid w:val="00113060"/>
    <w:rsid w:val="0011320B"/>
    <w:rsid w:val="00113E21"/>
    <w:rsid w:val="00114A1A"/>
    <w:rsid w:val="001156E8"/>
    <w:rsid w:val="00115A12"/>
    <w:rsid w:val="00116827"/>
    <w:rsid w:val="00116F19"/>
    <w:rsid w:val="001172E8"/>
    <w:rsid w:val="001202D9"/>
    <w:rsid w:val="00120BDB"/>
    <w:rsid w:val="00120D02"/>
    <w:rsid w:val="00120F8C"/>
    <w:rsid w:val="00121155"/>
    <w:rsid w:val="0012209C"/>
    <w:rsid w:val="00122150"/>
    <w:rsid w:val="0012375A"/>
    <w:rsid w:val="001237FF"/>
    <w:rsid w:val="00123CD1"/>
    <w:rsid w:val="00124906"/>
    <w:rsid w:val="001250DF"/>
    <w:rsid w:val="0012581A"/>
    <w:rsid w:val="00130526"/>
    <w:rsid w:val="00130627"/>
    <w:rsid w:val="00130F3B"/>
    <w:rsid w:val="0013170F"/>
    <w:rsid w:val="00131AAA"/>
    <w:rsid w:val="001328B3"/>
    <w:rsid w:val="00132B65"/>
    <w:rsid w:val="00133BEB"/>
    <w:rsid w:val="00133C05"/>
    <w:rsid w:val="00133E4B"/>
    <w:rsid w:val="00134943"/>
    <w:rsid w:val="00135E67"/>
    <w:rsid w:val="00136A31"/>
    <w:rsid w:val="001371CA"/>
    <w:rsid w:val="00137BF5"/>
    <w:rsid w:val="0014085B"/>
    <w:rsid w:val="0014179B"/>
    <w:rsid w:val="00143367"/>
    <w:rsid w:val="001433A2"/>
    <w:rsid w:val="0014345E"/>
    <w:rsid w:val="0014375D"/>
    <w:rsid w:val="0014432F"/>
    <w:rsid w:val="001443CA"/>
    <w:rsid w:val="001448F6"/>
    <w:rsid w:val="0014627B"/>
    <w:rsid w:val="00146EAA"/>
    <w:rsid w:val="00147A06"/>
    <w:rsid w:val="00147D49"/>
    <w:rsid w:val="00147F78"/>
    <w:rsid w:val="00150424"/>
    <w:rsid w:val="0015077A"/>
    <w:rsid w:val="00150DC5"/>
    <w:rsid w:val="00150E42"/>
    <w:rsid w:val="001523BF"/>
    <w:rsid w:val="001525BE"/>
    <w:rsid w:val="00152939"/>
    <w:rsid w:val="00152B20"/>
    <w:rsid w:val="0015465B"/>
    <w:rsid w:val="00154C99"/>
    <w:rsid w:val="00156FFA"/>
    <w:rsid w:val="0015702E"/>
    <w:rsid w:val="00157AA9"/>
    <w:rsid w:val="00157AB8"/>
    <w:rsid w:val="00160A0E"/>
    <w:rsid w:val="00161F3A"/>
    <w:rsid w:val="0016204A"/>
    <w:rsid w:val="00162FF9"/>
    <w:rsid w:val="00163168"/>
    <w:rsid w:val="0016410C"/>
    <w:rsid w:val="00164D3F"/>
    <w:rsid w:val="00165233"/>
    <w:rsid w:val="0016659E"/>
    <w:rsid w:val="001668A4"/>
    <w:rsid w:val="00167443"/>
    <w:rsid w:val="0016758C"/>
    <w:rsid w:val="0017141C"/>
    <w:rsid w:val="0017225E"/>
    <w:rsid w:val="00172275"/>
    <w:rsid w:val="001722B4"/>
    <w:rsid w:val="00173C3C"/>
    <w:rsid w:val="0017415F"/>
    <w:rsid w:val="00174DEF"/>
    <w:rsid w:val="0017522A"/>
    <w:rsid w:val="0017591F"/>
    <w:rsid w:val="0017601C"/>
    <w:rsid w:val="001766D4"/>
    <w:rsid w:val="0017791D"/>
    <w:rsid w:val="001821D7"/>
    <w:rsid w:val="00182DD7"/>
    <w:rsid w:val="00183408"/>
    <w:rsid w:val="001836C7"/>
    <w:rsid w:val="00184F6A"/>
    <w:rsid w:val="00185796"/>
    <w:rsid w:val="0018745E"/>
    <w:rsid w:val="00187ABB"/>
    <w:rsid w:val="00190173"/>
    <w:rsid w:val="001902B8"/>
    <w:rsid w:val="0019126C"/>
    <w:rsid w:val="00191E42"/>
    <w:rsid w:val="00192B66"/>
    <w:rsid w:val="00192DAF"/>
    <w:rsid w:val="00192F52"/>
    <w:rsid w:val="001932E5"/>
    <w:rsid w:val="00193800"/>
    <w:rsid w:val="00195003"/>
    <w:rsid w:val="00195F79"/>
    <w:rsid w:val="00196BFC"/>
    <w:rsid w:val="00197FDD"/>
    <w:rsid w:val="001A06C4"/>
    <w:rsid w:val="001A0ECC"/>
    <w:rsid w:val="001A19CC"/>
    <w:rsid w:val="001A25CF"/>
    <w:rsid w:val="001A4135"/>
    <w:rsid w:val="001A50B1"/>
    <w:rsid w:val="001A52C1"/>
    <w:rsid w:val="001A56C6"/>
    <w:rsid w:val="001A577B"/>
    <w:rsid w:val="001A584A"/>
    <w:rsid w:val="001A5C80"/>
    <w:rsid w:val="001A61A9"/>
    <w:rsid w:val="001A6423"/>
    <w:rsid w:val="001A71E9"/>
    <w:rsid w:val="001A7E38"/>
    <w:rsid w:val="001B0514"/>
    <w:rsid w:val="001B0935"/>
    <w:rsid w:val="001B22CF"/>
    <w:rsid w:val="001B2870"/>
    <w:rsid w:val="001B2BA2"/>
    <w:rsid w:val="001B2FFA"/>
    <w:rsid w:val="001B3387"/>
    <w:rsid w:val="001B535C"/>
    <w:rsid w:val="001B53DD"/>
    <w:rsid w:val="001B6D4C"/>
    <w:rsid w:val="001B708F"/>
    <w:rsid w:val="001B76E2"/>
    <w:rsid w:val="001B7E07"/>
    <w:rsid w:val="001B7EC8"/>
    <w:rsid w:val="001C0552"/>
    <w:rsid w:val="001C05EB"/>
    <w:rsid w:val="001C0BF4"/>
    <w:rsid w:val="001C1771"/>
    <w:rsid w:val="001C180B"/>
    <w:rsid w:val="001C1E26"/>
    <w:rsid w:val="001C2089"/>
    <w:rsid w:val="001C3046"/>
    <w:rsid w:val="001C31D7"/>
    <w:rsid w:val="001C46A9"/>
    <w:rsid w:val="001C51D1"/>
    <w:rsid w:val="001C6A7A"/>
    <w:rsid w:val="001C6BD6"/>
    <w:rsid w:val="001C70C8"/>
    <w:rsid w:val="001C7E0D"/>
    <w:rsid w:val="001D08D0"/>
    <w:rsid w:val="001D2271"/>
    <w:rsid w:val="001D4BAD"/>
    <w:rsid w:val="001D4FC0"/>
    <w:rsid w:val="001D5638"/>
    <w:rsid w:val="001D5B4B"/>
    <w:rsid w:val="001D5DBC"/>
    <w:rsid w:val="001D70A4"/>
    <w:rsid w:val="001E1993"/>
    <w:rsid w:val="001E312A"/>
    <w:rsid w:val="001E3B96"/>
    <w:rsid w:val="001E4761"/>
    <w:rsid w:val="001E4CC2"/>
    <w:rsid w:val="001E5255"/>
    <w:rsid w:val="001E5A7F"/>
    <w:rsid w:val="001E5AE9"/>
    <w:rsid w:val="001E5C44"/>
    <w:rsid w:val="001E65D2"/>
    <w:rsid w:val="001E696B"/>
    <w:rsid w:val="001E7C17"/>
    <w:rsid w:val="001F01A4"/>
    <w:rsid w:val="001F0747"/>
    <w:rsid w:val="001F090F"/>
    <w:rsid w:val="001F0D98"/>
    <w:rsid w:val="001F1958"/>
    <w:rsid w:val="001F1F73"/>
    <w:rsid w:val="001F2613"/>
    <w:rsid w:val="001F457E"/>
    <w:rsid w:val="001F5EDC"/>
    <w:rsid w:val="001F64D2"/>
    <w:rsid w:val="001F688E"/>
    <w:rsid w:val="001F6BAD"/>
    <w:rsid w:val="001F7A8A"/>
    <w:rsid w:val="001F7EF0"/>
    <w:rsid w:val="00200596"/>
    <w:rsid w:val="00200919"/>
    <w:rsid w:val="00202D60"/>
    <w:rsid w:val="002045AC"/>
    <w:rsid w:val="0020560B"/>
    <w:rsid w:val="002101E5"/>
    <w:rsid w:val="002108A7"/>
    <w:rsid w:val="002109DD"/>
    <w:rsid w:val="00210CD5"/>
    <w:rsid w:val="00210F20"/>
    <w:rsid w:val="00211224"/>
    <w:rsid w:val="00212B72"/>
    <w:rsid w:val="002132C5"/>
    <w:rsid w:val="002136AE"/>
    <w:rsid w:val="00213F8A"/>
    <w:rsid w:val="0021619F"/>
    <w:rsid w:val="002175CF"/>
    <w:rsid w:val="00220698"/>
    <w:rsid w:val="0022090A"/>
    <w:rsid w:val="00220CB8"/>
    <w:rsid w:val="00220F64"/>
    <w:rsid w:val="0022184B"/>
    <w:rsid w:val="00221A01"/>
    <w:rsid w:val="00223354"/>
    <w:rsid w:val="00223642"/>
    <w:rsid w:val="00226803"/>
    <w:rsid w:val="0022685A"/>
    <w:rsid w:val="0023026D"/>
    <w:rsid w:val="00230F90"/>
    <w:rsid w:val="00231B31"/>
    <w:rsid w:val="00231E1C"/>
    <w:rsid w:val="00231EF8"/>
    <w:rsid w:val="00232C74"/>
    <w:rsid w:val="00232FE3"/>
    <w:rsid w:val="00234582"/>
    <w:rsid w:val="002345F1"/>
    <w:rsid w:val="00234DD7"/>
    <w:rsid w:val="002378DF"/>
    <w:rsid w:val="00240319"/>
    <w:rsid w:val="002403DF"/>
    <w:rsid w:val="00240E75"/>
    <w:rsid w:val="00243502"/>
    <w:rsid w:val="0024378B"/>
    <w:rsid w:val="002448EE"/>
    <w:rsid w:val="00245760"/>
    <w:rsid w:val="00245928"/>
    <w:rsid w:val="00247226"/>
    <w:rsid w:val="00247A29"/>
    <w:rsid w:val="00250A90"/>
    <w:rsid w:val="00250ED4"/>
    <w:rsid w:val="00251BF0"/>
    <w:rsid w:val="00252643"/>
    <w:rsid w:val="00252841"/>
    <w:rsid w:val="00252D18"/>
    <w:rsid w:val="0025316D"/>
    <w:rsid w:val="00253335"/>
    <w:rsid w:val="00254A54"/>
    <w:rsid w:val="002562A4"/>
    <w:rsid w:val="00257D9E"/>
    <w:rsid w:val="00257E12"/>
    <w:rsid w:val="0026021E"/>
    <w:rsid w:val="00260230"/>
    <w:rsid w:val="002605D3"/>
    <w:rsid w:val="00262091"/>
    <w:rsid w:val="00263592"/>
    <w:rsid w:val="002637EC"/>
    <w:rsid w:val="00263A06"/>
    <w:rsid w:val="00264C25"/>
    <w:rsid w:val="00264F90"/>
    <w:rsid w:val="00264F99"/>
    <w:rsid w:val="00265C04"/>
    <w:rsid w:val="00266CE1"/>
    <w:rsid w:val="002671A0"/>
    <w:rsid w:val="00270EED"/>
    <w:rsid w:val="00271B60"/>
    <w:rsid w:val="00271F95"/>
    <w:rsid w:val="00272498"/>
    <w:rsid w:val="0027256B"/>
    <w:rsid w:val="0027289F"/>
    <w:rsid w:val="002728F9"/>
    <w:rsid w:val="00272F7E"/>
    <w:rsid w:val="0027475C"/>
    <w:rsid w:val="002758E4"/>
    <w:rsid w:val="002762AB"/>
    <w:rsid w:val="00276947"/>
    <w:rsid w:val="00277837"/>
    <w:rsid w:val="00277DB6"/>
    <w:rsid w:val="00280F8A"/>
    <w:rsid w:val="002811A3"/>
    <w:rsid w:val="00281CFB"/>
    <w:rsid w:val="00283498"/>
    <w:rsid w:val="00283E95"/>
    <w:rsid w:val="00283ED8"/>
    <w:rsid w:val="0028496B"/>
    <w:rsid w:val="0028533B"/>
    <w:rsid w:val="0028622E"/>
    <w:rsid w:val="002868E0"/>
    <w:rsid w:val="00286921"/>
    <w:rsid w:val="00286AD0"/>
    <w:rsid w:val="0029024B"/>
    <w:rsid w:val="00290D8C"/>
    <w:rsid w:val="002915E7"/>
    <w:rsid w:val="002921A9"/>
    <w:rsid w:val="002931F3"/>
    <w:rsid w:val="00293FD2"/>
    <w:rsid w:val="00294371"/>
    <w:rsid w:val="00294D24"/>
    <w:rsid w:val="0029676A"/>
    <w:rsid w:val="00296DC1"/>
    <w:rsid w:val="0029742F"/>
    <w:rsid w:val="002A0267"/>
    <w:rsid w:val="002A0819"/>
    <w:rsid w:val="002A0E7D"/>
    <w:rsid w:val="002A0EC4"/>
    <w:rsid w:val="002A1A83"/>
    <w:rsid w:val="002A1C0A"/>
    <w:rsid w:val="002A20D3"/>
    <w:rsid w:val="002A2F8C"/>
    <w:rsid w:val="002A345D"/>
    <w:rsid w:val="002A3D67"/>
    <w:rsid w:val="002A42AB"/>
    <w:rsid w:val="002A4865"/>
    <w:rsid w:val="002A54E7"/>
    <w:rsid w:val="002A57DC"/>
    <w:rsid w:val="002A5F7B"/>
    <w:rsid w:val="002B0830"/>
    <w:rsid w:val="002B0E5D"/>
    <w:rsid w:val="002B123F"/>
    <w:rsid w:val="002B2003"/>
    <w:rsid w:val="002B2E96"/>
    <w:rsid w:val="002B370E"/>
    <w:rsid w:val="002B383C"/>
    <w:rsid w:val="002B3DFE"/>
    <w:rsid w:val="002B47B1"/>
    <w:rsid w:val="002B4BC5"/>
    <w:rsid w:val="002B4EB5"/>
    <w:rsid w:val="002B5948"/>
    <w:rsid w:val="002B6267"/>
    <w:rsid w:val="002B640E"/>
    <w:rsid w:val="002B6C23"/>
    <w:rsid w:val="002B7B16"/>
    <w:rsid w:val="002B7C14"/>
    <w:rsid w:val="002C1198"/>
    <w:rsid w:val="002C1780"/>
    <w:rsid w:val="002C1886"/>
    <w:rsid w:val="002C2C55"/>
    <w:rsid w:val="002C2E6D"/>
    <w:rsid w:val="002C41A0"/>
    <w:rsid w:val="002C497E"/>
    <w:rsid w:val="002C5DDB"/>
    <w:rsid w:val="002C6386"/>
    <w:rsid w:val="002C7787"/>
    <w:rsid w:val="002C7F4C"/>
    <w:rsid w:val="002D1016"/>
    <w:rsid w:val="002D2521"/>
    <w:rsid w:val="002D2900"/>
    <w:rsid w:val="002D2D26"/>
    <w:rsid w:val="002D6A45"/>
    <w:rsid w:val="002D6B5C"/>
    <w:rsid w:val="002D70A2"/>
    <w:rsid w:val="002D72B6"/>
    <w:rsid w:val="002D7A2A"/>
    <w:rsid w:val="002E0768"/>
    <w:rsid w:val="002E0FDE"/>
    <w:rsid w:val="002E10CA"/>
    <w:rsid w:val="002E11A1"/>
    <w:rsid w:val="002E32BD"/>
    <w:rsid w:val="002E3568"/>
    <w:rsid w:val="002E3DAB"/>
    <w:rsid w:val="002E49A8"/>
    <w:rsid w:val="002E5536"/>
    <w:rsid w:val="002E5581"/>
    <w:rsid w:val="002E5AB4"/>
    <w:rsid w:val="002F0C3C"/>
    <w:rsid w:val="002F3668"/>
    <w:rsid w:val="002F3D4A"/>
    <w:rsid w:val="002F54D4"/>
    <w:rsid w:val="002F55EA"/>
    <w:rsid w:val="002F5880"/>
    <w:rsid w:val="002F5F05"/>
    <w:rsid w:val="002F663C"/>
    <w:rsid w:val="002F7E72"/>
    <w:rsid w:val="003018E9"/>
    <w:rsid w:val="00301CF0"/>
    <w:rsid w:val="00302462"/>
    <w:rsid w:val="00302E8F"/>
    <w:rsid w:val="00303656"/>
    <w:rsid w:val="00304247"/>
    <w:rsid w:val="003042FC"/>
    <w:rsid w:val="00304464"/>
    <w:rsid w:val="00304E30"/>
    <w:rsid w:val="003054EF"/>
    <w:rsid w:val="00306FCC"/>
    <w:rsid w:val="003075F8"/>
    <w:rsid w:val="00307B27"/>
    <w:rsid w:val="0031056F"/>
    <w:rsid w:val="003115E7"/>
    <w:rsid w:val="00312282"/>
    <w:rsid w:val="00312664"/>
    <w:rsid w:val="00312B53"/>
    <w:rsid w:val="0031336E"/>
    <w:rsid w:val="00313CA6"/>
    <w:rsid w:val="0031457B"/>
    <w:rsid w:val="00314A15"/>
    <w:rsid w:val="0031560E"/>
    <w:rsid w:val="0031635A"/>
    <w:rsid w:val="00316585"/>
    <w:rsid w:val="003174DF"/>
    <w:rsid w:val="003206F5"/>
    <w:rsid w:val="003207A6"/>
    <w:rsid w:val="0032090E"/>
    <w:rsid w:val="0032183F"/>
    <w:rsid w:val="003218C6"/>
    <w:rsid w:val="00322636"/>
    <w:rsid w:val="00322953"/>
    <w:rsid w:val="003231C7"/>
    <w:rsid w:val="00324635"/>
    <w:rsid w:val="00326012"/>
    <w:rsid w:val="00327786"/>
    <w:rsid w:val="003308EE"/>
    <w:rsid w:val="003312F3"/>
    <w:rsid w:val="00332230"/>
    <w:rsid w:val="0033239F"/>
    <w:rsid w:val="00332DAC"/>
    <w:rsid w:val="00333578"/>
    <w:rsid w:val="00334580"/>
    <w:rsid w:val="00334D5F"/>
    <w:rsid w:val="00335490"/>
    <w:rsid w:val="00335E48"/>
    <w:rsid w:val="00337AE3"/>
    <w:rsid w:val="00340B2F"/>
    <w:rsid w:val="00341491"/>
    <w:rsid w:val="0034159A"/>
    <w:rsid w:val="00341D9A"/>
    <w:rsid w:val="00342568"/>
    <w:rsid w:val="00343066"/>
    <w:rsid w:val="00343FD6"/>
    <w:rsid w:val="003448C7"/>
    <w:rsid w:val="00345186"/>
    <w:rsid w:val="003468C0"/>
    <w:rsid w:val="00346BFA"/>
    <w:rsid w:val="00346E54"/>
    <w:rsid w:val="00347CC7"/>
    <w:rsid w:val="00347CF1"/>
    <w:rsid w:val="00350FCD"/>
    <w:rsid w:val="0035144E"/>
    <w:rsid w:val="0035216B"/>
    <w:rsid w:val="00353556"/>
    <w:rsid w:val="00353D01"/>
    <w:rsid w:val="00355900"/>
    <w:rsid w:val="0035674D"/>
    <w:rsid w:val="00356B6E"/>
    <w:rsid w:val="003572F9"/>
    <w:rsid w:val="003577C1"/>
    <w:rsid w:val="003578B0"/>
    <w:rsid w:val="00360257"/>
    <w:rsid w:val="00360FFF"/>
    <w:rsid w:val="003618AC"/>
    <w:rsid w:val="00362293"/>
    <w:rsid w:val="003648A7"/>
    <w:rsid w:val="00364D40"/>
    <w:rsid w:val="00366061"/>
    <w:rsid w:val="00366654"/>
    <w:rsid w:val="00366E66"/>
    <w:rsid w:val="003678A5"/>
    <w:rsid w:val="0037090B"/>
    <w:rsid w:val="003712A0"/>
    <w:rsid w:val="00371D3E"/>
    <w:rsid w:val="00371DC3"/>
    <w:rsid w:val="003728BF"/>
    <w:rsid w:val="00372E84"/>
    <w:rsid w:val="00373B2E"/>
    <w:rsid w:val="00374063"/>
    <w:rsid w:val="003752A3"/>
    <w:rsid w:val="003753CE"/>
    <w:rsid w:val="0037660C"/>
    <w:rsid w:val="00376B9B"/>
    <w:rsid w:val="0038017E"/>
    <w:rsid w:val="00383E73"/>
    <w:rsid w:val="0038535C"/>
    <w:rsid w:val="003870B2"/>
    <w:rsid w:val="00391867"/>
    <w:rsid w:val="00391B0C"/>
    <w:rsid w:val="003921C1"/>
    <w:rsid w:val="00392346"/>
    <w:rsid w:val="00392ADE"/>
    <w:rsid w:val="00393633"/>
    <w:rsid w:val="00393ACD"/>
    <w:rsid w:val="0039427E"/>
    <w:rsid w:val="0039443F"/>
    <w:rsid w:val="003948E9"/>
    <w:rsid w:val="00394AE2"/>
    <w:rsid w:val="00395F92"/>
    <w:rsid w:val="003A0BD7"/>
    <w:rsid w:val="003A1562"/>
    <w:rsid w:val="003A172B"/>
    <w:rsid w:val="003A363E"/>
    <w:rsid w:val="003A431A"/>
    <w:rsid w:val="003A5462"/>
    <w:rsid w:val="003A5963"/>
    <w:rsid w:val="003A73C9"/>
    <w:rsid w:val="003A7505"/>
    <w:rsid w:val="003B01C0"/>
    <w:rsid w:val="003B1529"/>
    <w:rsid w:val="003B1C94"/>
    <w:rsid w:val="003B1D46"/>
    <w:rsid w:val="003B2B7F"/>
    <w:rsid w:val="003B3156"/>
    <w:rsid w:val="003B33DF"/>
    <w:rsid w:val="003B3A99"/>
    <w:rsid w:val="003B3CD4"/>
    <w:rsid w:val="003B4661"/>
    <w:rsid w:val="003B58C1"/>
    <w:rsid w:val="003C05AB"/>
    <w:rsid w:val="003C12FA"/>
    <w:rsid w:val="003C13D0"/>
    <w:rsid w:val="003C2D70"/>
    <w:rsid w:val="003C376C"/>
    <w:rsid w:val="003C5099"/>
    <w:rsid w:val="003C7A2E"/>
    <w:rsid w:val="003D078C"/>
    <w:rsid w:val="003D0E5F"/>
    <w:rsid w:val="003D1E21"/>
    <w:rsid w:val="003D2B43"/>
    <w:rsid w:val="003D2C0C"/>
    <w:rsid w:val="003D3300"/>
    <w:rsid w:val="003D35B9"/>
    <w:rsid w:val="003D3ADD"/>
    <w:rsid w:val="003D52D1"/>
    <w:rsid w:val="003D53E8"/>
    <w:rsid w:val="003D57BB"/>
    <w:rsid w:val="003D5B51"/>
    <w:rsid w:val="003D659D"/>
    <w:rsid w:val="003D660C"/>
    <w:rsid w:val="003D66DA"/>
    <w:rsid w:val="003D6752"/>
    <w:rsid w:val="003D70B9"/>
    <w:rsid w:val="003D7616"/>
    <w:rsid w:val="003D7C45"/>
    <w:rsid w:val="003E05A7"/>
    <w:rsid w:val="003E0FF7"/>
    <w:rsid w:val="003E1509"/>
    <w:rsid w:val="003E2AE7"/>
    <w:rsid w:val="003E3203"/>
    <w:rsid w:val="003E3461"/>
    <w:rsid w:val="003E3C5E"/>
    <w:rsid w:val="003E3DB1"/>
    <w:rsid w:val="003E41BD"/>
    <w:rsid w:val="003E4C87"/>
    <w:rsid w:val="003E598B"/>
    <w:rsid w:val="003E5B89"/>
    <w:rsid w:val="003E617C"/>
    <w:rsid w:val="003E7436"/>
    <w:rsid w:val="003F0D87"/>
    <w:rsid w:val="003F1582"/>
    <w:rsid w:val="003F31D7"/>
    <w:rsid w:val="003F3986"/>
    <w:rsid w:val="003F46EA"/>
    <w:rsid w:val="003F4AB1"/>
    <w:rsid w:val="003F59AD"/>
    <w:rsid w:val="003F59E9"/>
    <w:rsid w:val="003F6CA1"/>
    <w:rsid w:val="003F6E37"/>
    <w:rsid w:val="003F7417"/>
    <w:rsid w:val="003F74A7"/>
    <w:rsid w:val="003F752A"/>
    <w:rsid w:val="003F7A98"/>
    <w:rsid w:val="0040048A"/>
    <w:rsid w:val="00400DBE"/>
    <w:rsid w:val="00401D79"/>
    <w:rsid w:val="00403006"/>
    <w:rsid w:val="004038FE"/>
    <w:rsid w:val="00404956"/>
    <w:rsid w:val="0040496E"/>
    <w:rsid w:val="00404E0C"/>
    <w:rsid w:val="00405212"/>
    <w:rsid w:val="004078AC"/>
    <w:rsid w:val="004121D8"/>
    <w:rsid w:val="0041247C"/>
    <w:rsid w:val="00412904"/>
    <w:rsid w:val="00412AEE"/>
    <w:rsid w:val="00412B55"/>
    <w:rsid w:val="00413EFE"/>
    <w:rsid w:val="00415C04"/>
    <w:rsid w:val="00416AAA"/>
    <w:rsid w:val="00417D36"/>
    <w:rsid w:val="00420913"/>
    <w:rsid w:val="00420CA1"/>
    <w:rsid w:val="004218AB"/>
    <w:rsid w:val="00422DDD"/>
    <w:rsid w:val="004230C3"/>
    <w:rsid w:val="00423407"/>
    <w:rsid w:val="0042351E"/>
    <w:rsid w:val="004248DC"/>
    <w:rsid w:val="00424A28"/>
    <w:rsid w:val="00424C2C"/>
    <w:rsid w:val="0042508E"/>
    <w:rsid w:val="004251E1"/>
    <w:rsid w:val="004253F0"/>
    <w:rsid w:val="004270D7"/>
    <w:rsid w:val="0042736F"/>
    <w:rsid w:val="00427D03"/>
    <w:rsid w:val="00431E6F"/>
    <w:rsid w:val="00433A30"/>
    <w:rsid w:val="00433D2C"/>
    <w:rsid w:val="004341E1"/>
    <w:rsid w:val="00434C1C"/>
    <w:rsid w:val="00434E8D"/>
    <w:rsid w:val="00435629"/>
    <w:rsid w:val="00436812"/>
    <w:rsid w:val="0043731C"/>
    <w:rsid w:val="00437569"/>
    <w:rsid w:val="004376C7"/>
    <w:rsid w:val="00441B23"/>
    <w:rsid w:val="00442357"/>
    <w:rsid w:val="00443589"/>
    <w:rsid w:val="00444441"/>
    <w:rsid w:val="00445597"/>
    <w:rsid w:val="004460D7"/>
    <w:rsid w:val="004463D1"/>
    <w:rsid w:val="00447875"/>
    <w:rsid w:val="0045113C"/>
    <w:rsid w:val="004530FB"/>
    <w:rsid w:val="0045334A"/>
    <w:rsid w:val="0045339F"/>
    <w:rsid w:val="00454FD0"/>
    <w:rsid w:val="00457B23"/>
    <w:rsid w:val="004630C5"/>
    <w:rsid w:val="0046456C"/>
    <w:rsid w:val="00464EEF"/>
    <w:rsid w:val="00466A3C"/>
    <w:rsid w:val="0046710C"/>
    <w:rsid w:val="00467387"/>
    <w:rsid w:val="00467B7C"/>
    <w:rsid w:val="00470FF1"/>
    <w:rsid w:val="0047103C"/>
    <w:rsid w:val="00471132"/>
    <w:rsid w:val="00472CD4"/>
    <w:rsid w:val="00472EEC"/>
    <w:rsid w:val="004747F7"/>
    <w:rsid w:val="00476786"/>
    <w:rsid w:val="004807C1"/>
    <w:rsid w:val="00483FAB"/>
    <w:rsid w:val="00486BA9"/>
    <w:rsid w:val="0048700D"/>
    <w:rsid w:val="004872F3"/>
    <w:rsid w:val="00490AD9"/>
    <w:rsid w:val="00491168"/>
    <w:rsid w:val="004918EE"/>
    <w:rsid w:val="00491BDB"/>
    <w:rsid w:val="004940B4"/>
    <w:rsid w:val="00495A2F"/>
    <w:rsid w:val="00495C43"/>
    <w:rsid w:val="00496076"/>
    <w:rsid w:val="004963BF"/>
    <w:rsid w:val="0049704F"/>
    <w:rsid w:val="00497DD1"/>
    <w:rsid w:val="004A1581"/>
    <w:rsid w:val="004A27ED"/>
    <w:rsid w:val="004A336F"/>
    <w:rsid w:val="004A358D"/>
    <w:rsid w:val="004A3A67"/>
    <w:rsid w:val="004A467E"/>
    <w:rsid w:val="004A5EF0"/>
    <w:rsid w:val="004A6214"/>
    <w:rsid w:val="004A6CA7"/>
    <w:rsid w:val="004A6D63"/>
    <w:rsid w:val="004A6D71"/>
    <w:rsid w:val="004A7B3C"/>
    <w:rsid w:val="004B0439"/>
    <w:rsid w:val="004B0F80"/>
    <w:rsid w:val="004B1694"/>
    <w:rsid w:val="004B16A5"/>
    <w:rsid w:val="004B1A8B"/>
    <w:rsid w:val="004B2886"/>
    <w:rsid w:val="004B2B1E"/>
    <w:rsid w:val="004B3463"/>
    <w:rsid w:val="004B34A3"/>
    <w:rsid w:val="004B39A8"/>
    <w:rsid w:val="004B434C"/>
    <w:rsid w:val="004B5660"/>
    <w:rsid w:val="004C01D6"/>
    <w:rsid w:val="004C112D"/>
    <w:rsid w:val="004C20B1"/>
    <w:rsid w:val="004C2704"/>
    <w:rsid w:val="004C3DC0"/>
    <w:rsid w:val="004C3E8D"/>
    <w:rsid w:val="004C47A7"/>
    <w:rsid w:val="004C4DCA"/>
    <w:rsid w:val="004C5088"/>
    <w:rsid w:val="004C6DC5"/>
    <w:rsid w:val="004C6EB0"/>
    <w:rsid w:val="004C7349"/>
    <w:rsid w:val="004D1AF2"/>
    <w:rsid w:val="004D28EE"/>
    <w:rsid w:val="004D2F6E"/>
    <w:rsid w:val="004D3492"/>
    <w:rsid w:val="004D47A3"/>
    <w:rsid w:val="004D4A7C"/>
    <w:rsid w:val="004D4B21"/>
    <w:rsid w:val="004D742E"/>
    <w:rsid w:val="004E07C6"/>
    <w:rsid w:val="004E12F1"/>
    <w:rsid w:val="004E1957"/>
    <w:rsid w:val="004E1D9A"/>
    <w:rsid w:val="004E34C2"/>
    <w:rsid w:val="004E35A0"/>
    <w:rsid w:val="004E3A7C"/>
    <w:rsid w:val="004E3C78"/>
    <w:rsid w:val="004E4AC4"/>
    <w:rsid w:val="004E4DB3"/>
    <w:rsid w:val="004E5027"/>
    <w:rsid w:val="004E5AD3"/>
    <w:rsid w:val="004E6A9D"/>
    <w:rsid w:val="004F14FF"/>
    <w:rsid w:val="004F2E72"/>
    <w:rsid w:val="004F2EA4"/>
    <w:rsid w:val="004F581B"/>
    <w:rsid w:val="004F5FB0"/>
    <w:rsid w:val="004F6BBC"/>
    <w:rsid w:val="004F6D2E"/>
    <w:rsid w:val="004F75FE"/>
    <w:rsid w:val="004F7935"/>
    <w:rsid w:val="005004EC"/>
    <w:rsid w:val="005018DC"/>
    <w:rsid w:val="00501915"/>
    <w:rsid w:val="00501CFC"/>
    <w:rsid w:val="00503141"/>
    <w:rsid w:val="005031E3"/>
    <w:rsid w:val="005033EB"/>
    <w:rsid w:val="005048AF"/>
    <w:rsid w:val="00504D22"/>
    <w:rsid w:val="00511745"/>
    <w:rsid w:val="00511D30"/>
    <w:rsid w:val="005134AC"/>
    <w:rsid w:val="00513BA3"/>
    <w:rsid w:val="00514E9A"/>
    <w:rsid w:val="00515A06"/>
    <w:rsid w:val="00515C17"/>
    <w:rsid w:val="00515CD8"/>
    <w:rsid w:val="005162C8"/>
    <w:rsid w:val="005171CC"/>
    <w:rsid w:val="00517B6B"/>
    <w:rsid w:val="00517C20"/>
    <w:rsid w:val="00522989"/>
    <w:rsid w:val="00522A9C"/>
    <w:rsid w:val="00524112"/>
    <w:rsid w:val="005245A5"/>
    <w:rsid w:val="005248B3"/>
    <w:rsid w:val="00525806"/>
    <w:rsid w:val="00526AB0"/>
    <w:rsid w:val="00530398"/>
    <w:rsid w:val="005309FF"/>
    <w:rsid w:val="005310C5"/>
    <w:rsid w:val="00532A78"/>
    <w:rsid w:val="00533072"/>
    <w:rsid w:val="005343A3"/>
    <w:rsid w:val="005345D3"/>
    <w:rsid w:val="00534921"/>
    <w:rsid w:val="005357E8"/>
    <w:rsid w:val="00535B6F"/>
    <w:rsid w:val="00536534"/>
    <w:rsid w:val="005404FA"/>
    <w:rsid w:val="005412FB"/>
    <w:rsid w:val="005413B6"/>
    <w:rsid w:val="00542BFF"/>
    <w:rsid w:val="00542CE8"/>
    <w:rsid w:val="00542DA6"/>
    <w:rsid w:val="00543D5A"/>
    <w:rsid w:val="005447EB"/>
    <w:rsid w:val="00544D8B"/>
    <w:rsid w:val="00546620"/>
    <w:rsid w:val="005466CE"/>
    <w:rsid w:val="005472C3"/>
    <w:rsid w:val="00547C1E"/>
    <w:rsid w:val="00547EF4"/>
    <w:rsid w:val="00551CDD"/>
    <w:rsid w:val="00551E04"/>
    <w:rsid w:val="00551F1A"/>
    <w:rsid w:val="005529C9"/>
    <w:rsid w:val="00554D77"/>
    <w:rsid w:val="0055522F"/>
    <w:rsid w:val="00555394"/>
    <w:rsid w:val="00555A8D"/>
    <w:rsid w:val="00556C62"/>
    <w:rsid w:val="005608DE"/>
    <w:rsid w:val="00560A00"/>
    <w:rsid w:val="005612D1"/>
    <w:rsid w:val="00561FB5"/>
    <w:rsid w:val="00562319"/>
    <w:rsid w:val="005628CE"/>
    <w:rsid w:val="0056398E"/>
    <w:rsid w:val="00564A86"/>
    <w:rsid w:val="00565D22"/>
    <w:rsid w:val="00565F51"/>
    <w:rsid w:val="00565FC6"/>
    <w:rsid w:val="0056616A"/>
    <w:rsid w:val="00566527"/>
    <w:rsid w:val="00566BA9"/>
    <w:rsid w:val="00567AB7"/>
    <w:rsid w:val="00571AF0"/>
    <w:rsid w:val="00572308"/>
    <w:rsid w:val="00573121"/>
    <w:rsid w:val="00574025"/>
    <w:rsid w:val="005745E2"/>
    <w:rsid w:val="00575C31"/>
    <w:rsid w:val="00576ABC"/>
    <w:rsid w:val="00576AC6"/>
    <w:rsid w:val="00577479"/>
    <w:rsid w:val="00577509"/>
    <w:rsid w:val="00577A6E"/>
    <w:rsid w:val="00580C88"/>
    <w:rsid w:val="00580CDE"/>
    <w:rsid w:val="005818D8"/>
    <w:rsid w:val="005818FD"/>
    <w:rsid w:val="00582555"/>
    <w:rsid w:val="00582843"/>
    <w:rsid w:val="005830A1"/>
    <w:rsid w:val="005836C2"/>
    <w:rsid w:val="005855BA"/>
    <w:rsid w:val="00586928"/>
    <w:rsid w:val="00586E48"/>
    <w:rsid w:val="0058745E"/>
    <w:rsid w:val="00587959"/>
    <w:rsid w:val="005913BD"/>
    <w:rsid w:val="00591688"/>
    <w:rsid w:val="00591C03"/>
    <w:rsid w:val="005920B6"/>
    <w:rsid w:val="005924DE"/>
    <w:rsid w:val="00593463"/>
    <w:rsid w:val="005945A7"/>
    <w:rsid w:val="0059643D"/>
    <w:rsid w:val="00597705"/>
    <w:rsid w:val="005A0157"/>
    <w:rsid w:val="005A0D5D"/>
    <w:rsid w:val="005A1C1C"/>
    <w:rsid w:val="005A2AE5"/>
    <w:rsid w:val="005A2D83"/>
    <w:rsid w:val="005A3B08"/>
    <w:rsid w:val="005A3DE4"/>
    <w:rsid w:val="005A409C"/>
    <w:rsid w:val="005A4A11"/>
    <w:rsid w:val="005A4FB5"/>
    <w:rsid w:val="005A57A2"/>
    <w:rsid w:val="005A6705"/>
    <w:rsid w:val="005A755C"/>
    <w:rsid w:val="005B0235"/>
    <w:rsid w:val="005B0668"/>
    <w:rsid w:val="005B115F"/>
    <w:rsid w:val="005B1C3E"/>
    <w:rsid w:val="005B4276"/>
    <w:rsid w:val="005B43EE"/>
    <w:rsid w:val="005B49D4"/>
    <w:rsid w:val="005B50B5"/>
    <w:rsid w:val="005B63FF"/>
    <w:rsid w:val="005B77B0"/>
    <w:rsid w:val="005C0FF9"/>
    <w:rsid w:val="005C3EF7"/>
    <w:rsid w:val="005C4D47"/>
    <w:rsid w:val="005C5780"/>
    <w:rsid w:val="005C5EF1"/>
    <w:rsid w:val="005C65FF"/>
    <w:rsid w:val="005C6BB1"/>
    <w:rsid w:val="005D04A9"/>
    <w:rsid w:val="005D0AEE"/>
    <w:rsid w:val="005D0F20"/>
    <w:rsid w:val="005D1564"/>
    <w:rsid w:val="005D17C8"/>
    <w:rsid w:val="005D1C38"/>
    <w:rsid w:val="005D3B2C"/>
    <w:rsid w:val="005D4876"/>
    <w:rsid w:val="005D5713"/>
    <w:rsid w:val="005D5ED7"/>
    <w:rsid w:val="005D60C7"/>
    <w:rsid w:val="005D7E19"/>
    <w:rsid w:val="005D7FF1"/>
    <w:rsid w:val="005E0443"/>
    <w:rsid w:val="005E068C"/>
    <w:rsid w:val="005E1AD9"/>
    <w:rsid w:val="005E20F8"/>
    <w:rsid w:val="005E297D"/>
    <w:rsid w:val="005E317F"/>
    <w:rsid w:val="005E36CA"/>
    <w:rsid w:val="005E3816"/>
    <w:rsid w:val="005E4427"/>
    <w:rsid w:val="005E4CAE"/>
    <w:rsid w:val="005E6DBE"/>
    <w:rsid w:val="005E6E1C"/>
    <w:rsid w:val="005E7648"/>
    <w:rsid w:val="005E7A7A"/>
    <w:rsid w:val="005F0155"/>
    <w:rsid w:val="005F160A"/>
    <w:rsid w:val="005F4811"/>
    <w:rsid w:val="005F5DE1"/>
    <w:rsid w:val="005F5E5F"/>
    <w:rsid w:val="005F6C3E"/>
    <w:rsid w:val="005F7074"/>
    <w:rsid w:val="006000A2"/>
    <w:rsid w:val="006001B1"/>
    <w:rsid w:val="00600A41"/>
    <w:rsid w:val="00600C43"/>
    <w:rsid w:val="0060162F"/>
    <w:rsid w:val="00601C11"/>
    <w:rsid w:val="00602134"/>
    <w:rsid w:val="00602628"/>
    <w:rsid w:val="006028A2"/>
    <w:rsid w:val="006033B7"/>
    <w:rsid w:val="00603CA7"/>
    <w:rsid w:val="00603FE1"/>
    <w:rsid w:val="006041ED"/>
    <w:rsid w:val="00604AA3"/>
    <w:rsid w:val="00605909"/>
    <w:rsid w:val="00606165"/>
    <w:rsid w:val="006067C4"/>
    <w:rsid w:val="0060713A"/>
    <w:rsid w:val="00611B63"/>
    <w:rsid w:val="00612DA4"/>
    <w:rsid w:val="006135E6"/>
    <w:rsid w:val="00613788"/>
    <w:rsid w:val="00614E8A"/>
    <w:rsid w:val="00614F66"/>
    <w:rsid w:val="006159F8"/>
    <w:rsid w:val="00615F23"/>
    <w:rsid w:val="00616E5B"/>
    <w:rsid w:val="00623281"/>
    <w:rsid w:val="006233CC"/>
    <w:rsid w:val="0062405D"/>
    <w:rsid w:val="00624F41"/>
    <w:rsid w:val="0062697D"/>
    <w:rsid w:val="00626D1C"/>
    <w:rsid w:val="006270C2"/>
    <w:rsid w:val="00627DC6"/>
    <w:rsid w:val="00630821"/>
    <w:rsid w:val="0063082E"/>
    <w:rsid w:val="0063141B"/>
    <w:rsid w:val="00632172"/>
    <w:rsid w:val="00632272"/>
    <w:rsid w:val="00632CA8"/>
    <w:rsid w:val="006333F3"/>
    <w:rsid w:val="006337FE"/>
    <w:rsid w:val="00633B5B"/>
    <w:rsid w:val="00634C0A"/>
    <w:rsid w:val="00634E02"/>
    <w:rsid w:val="00635114"/>
    <w:rsid w:val="006368AF"/>
    <w:rsid w:val="00636BCC"/>
    <w:rsid w:val="00640665"/>
    <w:rsid w:val="00640891"/>
    <w:rsid w:val="0064135E"/>
    <w:rsid w:val="006418F0"/>
    <w:rsid w:val="0064223E"/>
    <w:rsid w:val="00642DCB"/>
    <w:rsid w:val="0064442C"/>
    <w:rsid w:val="0064460C"/>
    <w:rsid w:val="00644DEB"/>
    <w:rsid w:val="00645262"/>
    <w:rsid w:val="006453B2"/>
    <w:rsid w:val="00646560"/>
    <w:rsid w:val="006466A1"/>
    <w:rsid w:val="00646742"/>
    <w:rsid w:val="006467BF"/>
    <w:rsid w:val="00646B24"/>
    <w:rsid w:val="006473D0"/>
    <w:rsid w:val="00650036"/>
    <w:rsid w:val="0065024E"/>
    <w:rsid w:val="006503B5"/>
    <w:rsid w:val="00651288"/>
    <w:rsid w:val="006514FC"/>
    <w:rsid w:val="0065439B"/>
    <w:rsid w:val="0065474D"/>
    <w:rsid w:val="00654780"/>
    <w:rsid w:val="00656653"/>
    <w:rsid w:val="0065760C"/>
    <w:rsid w:val="00657B73"/>
    <w:rsid w:val="00661791"/>
    <w:rsid w:val="00661BD6"/>
    <w:rsid w:val="00661EC7"/>
    <w:rsid w:val="006647E6"/>
    <w:rsid w:val="006650E2"/>
    <w:rsid w:val="00665138"/>
    <w:rsid w:val="00665666"/>
    <w:rsid w:val="00665E50"/>
    <w:rsid w:val="00666541"/>
    <w:rsid w:val="00666B40"/>
    <w:rsid w:val="0066795E"/>
    <w:rsid w:val="00670FD3"/>
    <w:rsid w:val="00671984"/>
    <w:rsid w:val="00671E81"/>
    <w:rsid w:val="00672855"/>
    <w:rsid w:val="0067319E"/>
    <w:rsid w:val="00673FD6"/>
    <w:rsid w:val="00674557"/>
    <w:rsid w:val="00674F23"/>
    <w:rsid w:val="00675068"/>
    <w:rsid w:val="006753F7"/>
    <w:rsid w:val="00677B4D"/>
    <w:rsid w:val="00677CDE"/>
    <w:rsid w:val="00680642"/>
    <w:rsid w:val="00681FE5"/>
    <w:rsid w:val="0068218C"/>
    <w:rsid w:val="00682220"/>
    <w:rsid w:val="00682D7C"/>
    <w:rsid w:val="00683BC5"/>
    <w:rsid w:val="006842A5"/>
    <w:rsid w:val="006844AC"/>
    <w:rsid w:val="00684923"/>
    <w:rsid w:val="00684F69"/>
    <w:rsid w:val="006851C3"/>
    <w:rsid w:val="006852F3"/>
    <w:rsid w:val="00686848"/>
    <w:rsid w:val="00687D4D"/>
    <w:rsid w:val="00691463"/>
    <w:rsid w:val="00691797"/>
    <w:rsid w:val="00691F46"/>
    <w:rsid w:val="0069299E"/>
    <w:rsid w:val="00693620"/>
    <w:rsid w:val="00693E5D"/>
    <w:rsid w:val="00695855"/>
    <w:rsid w:val="00696601"/>
    <w:rsid w:val="006966D5"/>
    <w:rsid w:val="00696B07"/>
    <w:rsid w:val="00697062"/>
    <w:rsid w:val="00697068"/>
    <w:rsid w:val="0069710C"/>
    <w:rsid w:val="006A0071"/>
    <w:rsid w:val="006A02FE"/>
    <w:rsid w:val="006A0631"/>
    <w:rsid w:val="006A0AD0"/>
    <w:rsid w:val="006A0FA1"/>
    <w:rsid w:val="006A1906"/>
    <w:rsid w:val="006A22B3"/>
    <w:rsid w:val="006A26CB"/>
    <w:rsid w:val="006A3AD9"/>
    <w:rsid w:val="006A45B5"/>
    <w:rsid w:val="006A4C0E"/>
    <w:rsid w:val="006A4ED5"/>
    <w:rsid w:val="006A4FF2"/>
    <w:rsid w:val="006A6622"/>
    <w:rsid w:val="006A7193"/>
    <w:rsid w:val="006A7473"/>
    <w:rsid w:val="006B00B5"/>
    <w:rsid w:val="006B0A22"/>
    <w:rsid w:val="006B10F9"/>
    <w:rsid w:val="006B35C5"/>
    <w:rsid w:val="006B3D2C"/>
    <w:rsid w:val="006B3E07"/>
    <w:rsid w:val="006B403A"/>
    <w:rsid w:val="006B445C"/>
    <w:rsid w:val="006B4C65"/>
    <w:rsid w:val="006B627B"/>
    <w:rsid w:val="006B6AC0"/>
    <w:rsid w:val="006B6D38"/>
    <w:rsid w:val="006B6E65"/>
    <w:rsid w:val="006B702D"/>
    <w:rsid w:val="006B7923"/>
    <w:rsid w:val="006C0B0E"/>
    <w:rsid w:val="006C22CD"/>
    <w:rsid w:val="006C2DB4"/>
    <w:rsid w:val="006C471D"/>
    <w:rsid w:val="006C4B53"/>
    <w:rsid w:val="006C5C09"/>
    <w:rsid w:val="006C7CA9"/>
    <w:rsid w:val="006D0496"/>
    <w:rsid w:val="006D180E"/>
    <w:rsid w:val="006D2175"/>
    <w:rsid w:val="006D49AD"/>
    <w:rsid w:val="006D5964"/>
    <w:rsid w:val="006D76D7"/>
    <w:rsid w:val="006D7AA9"/>
    <w:rsid w:val="006D7F69"/>
    <w:rsid w:val="006D7FFB"/>
    <w:rsid w:val="006E0989"/>
    <w:rsid w:val="006E2642"/>
    <w:rsid w:val="006E2D45"/>
    <w:rsid w:val="006E2E32"/>
    <w:rsid w:val="006E3ECB"/>
    <w:rsid w:val="006E4988"/>
    <w:rsid w:val="006E4ED0"/>
    <w:rsid w:val="006E575F"/>
    <w:rsid w:val="006E6152"/>
    <w:rsid w:val="006E758A"/>
    <w:rsid w:val="006E7815"/>
    <w:rsid w:val="006E7ABA"/>
    <w:rsid w:val="006E7EBA"/>
    <w:rsid w:val="006F00AC"/>
    <w:rsid w:val="006F0557"/>
    <w:rsid w:val="006F1375"/>
    <w:rsid w:val="006F1601"/>
    <w:rsid w:val="006F3520"/>
    <w:rsid w:val="006F43CF"/>
    <w:rsid w:val="006F4FD2"/>
    <w:rsid w:val="006F531E"/>
    <w:rsid w:val="006F5DE7"/>
    <w:rsid w:val="006F6497"/>
    <w:rsid w:val="006F6BED"/>
    <w:rsid w:val="006F726C"/>
    <w:rsid w:val="007017D4"/>
    <w:rsid w:val="0070507B"/>
    <w:rsid w:val="0070608C"/>
    <w:rsid w:val="007065BF"/>
    <w:rsid w:val="00707685"/>
    <w:rsid w:val="007077E3"/>
    <w:rsid w:val="0070797E"/>
    <w:rsid w:val="0071126A"/>
    <w:rsid w:val="007114D3"/>
    <w:rsid w:val="00711A52"/>
    <w:rsid w:val="00712322"/>
    <w:rsid w:val="0071253F"/>
    <w:rsid w:val="007126DE"/>
    <w:rsid w:val="007128FD"/>
    <w:rsid w:val="0071337B"/>
    <w:rsid w:val="00714322"/>
    <w:rsid w:val="0071569C"/>
    <w:rsid w:val="00716763"/>
    <w:rsid w:val="007170B2"/>
    <w:rsid w:val="007202C3"/>
    <w:rsid w:val="00720AFA"/>
    <w:rsid w:val="00720B91"/>
    <w:rsid w:val="00720D9C"/>
    <w:rsid w:val="0072250B"/>
    <w:rsid w:val="00722D05"/>
    <w:rsid w:val="0072388B"/>
    <w:rsid w:val="00724322"/>
    <w:rsid w:val="007247FC"/>
    <w:rsid w:val="00725A14"/>
    <w:rsid w:val="00726547"/>
    <w:rsid w:val="00727CCC"/>
    <w:rsid w:val="00730E38"/>
    <w:rsid w:val="007321EE"/>
    <w:rsid w:val="00732CC1"/>
    <w:rsid w:val="007333F0"/>
    <w:rsid w:val="00733E09"/>
    <w:rsid w:val="00734CC8"/>
    <w:rsid w:val="00735B3B"/>
    <w:rsid w:val="00736071"/>
    <w:rsid w:val="007367BB"/>
    <w:rsid w:val="00737A76"/>
    <w:rsid w:val="00737EC7"/>
    <w:rsid w:val="00740671"/>
    <w:rsid w:val="00741328"/>
    <w:rsid w:val="00742898"/>
    <w:rsid w:val="00742B80"/>
    <w:rsid w:val="00743D30"/>
    <w:rsid w:val="00743FE7"/>
    <w:rsid w:val="00744340"/>
    <w:rsid w:val="007449E3"/>
    <w:rsid w:val="00744C81"/>
    <w:rsid w:val="00744CB4"/>
    <w:rsid w:val="00744DC0"/>
    <w:rsid w:val="00745CD0"/>
    <w:rsid w:val="00745F3D"/>
    <w:rsid w:val="007461F7"/>
    <w:rsid w:val="00746551"/>
    <w:rsid w:val="007474D7"/>
    <w:rsid w:val="007478BE"/>
    <w:rsid w:val="0075395D"/>
    <w:rsid w:val="0075404F"/>
    <w:rsid w:val="00754EE6"/>
    <w:rsid w:val="007557CC"/>
    <w:rsid w:val="00756FFA"/>
    <w:rsid w:val="00757005"/>
    <w:rsid w:val="0075769C"/>
    <w:rsid w:val="00757F87"/>
    <w:rsid w:val="0076163F"/>
    <w:rsid w:val="00761774"/>
    <w:rsid w:val="00761E45"/>
    <w:rsid w:val="00762147"/>
    <w:rsid w:val="0076240E"/>
    <w:rsid w:val="00762CF9"/>
    <w:rsid w:val="007640BC"/>
    <w:rsid w:val="007640D3"/>
    <w:rsid w:val="0076434A"/>
    <w:rsid w:val="00764BD9"/>
    <w:rsid w:val="00764D8C"/>
    <w:rsid w:val="007652EC"/>
    <w:rsid w:val="00765F41"/>
    <w:rsid w:val="00766415"/>
    <w:rsid w:val="00766877"/>
    <w:rsid w:val="00767478"/>
    <w:rsid w:val="00767A67"/>
    <w:rsid w:val="00767B65"/>
    <w:rsid w:val="007715B6"/>
    <w:rsid w:val="00771A4E"/>
    <w:rsid w:val="00771ADB"/>
    <w:rsid w:val="00772D71"/>
    <w:rsid w:val="00773FDC"/>
    <w:rsid w:val="007742FB"/>
    <w:rsid w:val="00775EA1"/>
    <w:rsid w:val="00776158"/>
    <w:rsid w:val="00776643"/>
    <w:rsid w:val="00776F1A"/>
    <w:rsid w:val="00777266"/>
    <w:rsid w:val="00777DCC"/>
    <w:rsid w:val="007822A5"/>
    <w:rsid w:val="00782D06"/>
    <w:rsid w:val="00782D1F"/>
    <w:rsid w:val="00782F50"/>
    <w:rsid w:val="00783E66"/>
    <w:rsid w:val="00784914"/>
    <w:rsid w:val="00785F68"/>
    <w:rsid w:val="00786D63"/>
    <w:rsid w:val="007870B9"/>
    <w:rsid w:val="00787EA7"/>
    <w:rsid w:val="00790CF4"/>
    <w:rsid w:val="007926DE"/>
    <w:rsid w:val="00792877"/>
    <w:rsid w:val="00792BFB"/>
    <w:rsid w:val="00792C27"/>
    <w:rsid w:val="00793021"/>
    <w:rsid w:val="0079415C"/>
    <w:rsid w:val="00794264"/>
    <w:rsid w:val="007942BB"/>
    <w:rsid w:val="007948F6"/>
    <w:rsid w:val="00794CB6"/>
    <w:rsid w:val="00795355"/>
    <w:rsid w:val="007956CC"/>
    <w:rsid w:val="00795882"/>
    <w:rsid w:val="00795F0F"/>
    <w:rsid w:val="0079715E"/>
    <w:rsid w:val="00797660"/>
    <w:rsid w:val="00797B48"/>
    <w:rsid w:val="007A0111"/>
    <w:rsid w:val="007A04FF"/>
    <w:rsid w:val="007A2241"/>
    <w:rsid w:val="007A2540"/>
    <w:rsid w:val="007A258A"/>
    <w:rsid w:val="007A3764"/>
    <w:rsid w:val="007A469A"/>
    <w:rsid w:val="007A486D"/>
    <w:rsid w:val="007A4A34"/>
    <w:rsid w:val="007B0026"/>
    <w:rsid w:val="007B0405"/>
    <w:rsid w:val="007B1855"/>
    <w:rsid w:val="007B1AAA"/>
    <w:rsid w:val="007B2C3B"/>
    <w:rsid w:val="007B2E3F"/>
    <w:rsid w:val="007B2FEC"/>
    <w:rsid w:val="007B3386"/>
    <w:rsid w:val="007B514A"/>
    <w:rsid w:val="007B5782"/>
    <w:rsid w:val="007B66AD"/>
    <w:rsid w:val="007B71AA"/>
    <w:rsid w:val="007B7A08"/>
    <w:rsid w:val="007B7B67"/>
    <w:rsid w:val="007C0B6B"/>
    <w:rsid w:val="007C110E"/>
    <w:rsid w:val="007C1531"/>
    <w:rsid w:val="007C3706"/>
    <w:rsid w:val="007C373D"/>
    <w:rsid w:val="007C4424"/>
    <w:rsid w:val="007C46F9"/>
    <w:rsid w:val="007C51BD"/>
    <w:rsid w:val="007C56E6"/>
    <w:rsid w:val="007C57A1"/>
    <w:rsid w:val="007C60C6"/>
    <w:rsid w:val="007C6CAC"/>
    <w:rsid w:val="007C72F7"/>
    <w:rsid w:val="007C74FC"/>
    <w:rsid w:val="007C7F02"/>
    <w:rsid w:val="007D07A2"/>
    <w:rsid w:val="007D0EE0"/>
    <w:rsid w:val="007D1279"/>
    <w:rsid w:val="007D1423"/>
    <w:rsid w:val="007D1700"/>
    <w:rsid w:val="007D2160"/>
    <w:rsid w:val="007D2D9A"/>
    <w:rsid w:val="007D3111"/>
    <w:rsid w:val="007D3A65"/>
    <w:rsid w:val="007D3B5B"/>
    <w:rsid w:val="007D4B0F"/>
    <w:rsid w:val="007D4C8D"/>
    <w:rsid w:val="007D4C97"/>
    <w:rsid w:val="007D59FF"/>
    <w:rsid w:val="007D5B8D"/>
    <w:rsid w:val="007D6B9B"/>
    <w:rsid w:val="007D6CF6"/>
    <w:rsid w:val="007D71E0"/>
    <w:rsid w:val="007D735D"/>
    <w:rsid w:val="007D7B7E"/>
    <w:rsid w:val="007D7BDC"/>
    <w:rsid w:val="007E0144"/>
    <w:rsid w:val="007E03C4"/>
    <w:rsid w:val="007E08DE"/>
    <w:rsid w:val="007E219F"/>
    <w:rsid w:val="007E261C"/>
    <w:rsid w:val="007E27CD"/>
    <w:rsid w:val="007E291E"/>
    <w:rsid w:val="007E3766"/>
    <w:rsid w:val="007E3A34"/>
    <w:rsid w:val="007E4277"/>
    <w:rsid w:val="007E45E0"/>
    <w:rsid w:val="007E52BE"/>
    <w:rsid w:val="007E67F9"/>
    <w:rsid w:val="007E79DD"/>
    <w:rsid w:val="007F0CE4"/>
    <w:rsid w:val="007F0DF5"/>
    <w:rsid w:val="007F23B8"/>
    <w:rsid w:val="007F2532"/>
    <w:rsid w:val="007F28A0"/>
    <w:rsid w:val="007F29DD"/>
    <w:rsid w:val="007F324B"/>
    <w:rsid w:val="007F42EC"/>
    <w:rsid w:val="007F4B52"/>
    <w:rsid w:val="007F5411"/>
    <w:rsid w:val="007F6DEC"/>
    <w:rsid w:val="007F6E6E"/>
    <w:rsid w:val="008023AD"/>
    <w:rsid w:val="008036BB"/>
    <w:rsid w:val="008043B8"/>
    <w:rsid w:val="00804675"/>
    <w:rsid w:val="0080481D"/>
    <w:rsid w:val="008068B6"/>
    <w:rsid w:val="008071C3"/>
    <w:rsid w:val="0080784A"/>
    <w:rsid w:val="00807D45"/>
    <w:rsid w:val="00810DBD"/>
    <w:rsid w:val="00812F75"/>
    <w:rsid w:val="00813A1C"/>
    <w:rsid w:val="008145DE"/>
    <w:rsid w:val="00814B0C"/>
    <w:rsid w:val="00814C22"/>
    <w:rsid w:val="00815B95"/>
    <w:rsid w:val="0081638D"/>
    <w:rsid w:val="00816ED7"/>
    <w:rsid w:val="00816F52"/>
    <w:rsid w:val="00817075"/>
    <w:rsid w:val="00817D84"/>
    <w:rsid w:val="00820FE1"/>
    <w:rsid w:val="00821241"/>
    <w:rsid w:val="00823A16"/>
    <w:rsid w:val="00823C76"/>
    <w:rsid w:val="00825DD8"/>
    <w:rsid w:val="00826076"/>
    <w:rsid w:val="008269F8"/>
    <w:rsid w:val="00830C66"/>
    <w:rsid w:val="008316D6"/>
    <w:rsid w:val="00832A22"/>
    <w:rsid w:val="00832EDE"/>
    <w:rsid w:val="00833A58"/>
    <w:rsid w:val="00834224"/>
    <w:rsid w:val="00834D00"/>
    <w:rsid w:val="00835139"/>
    <w:rsid w:val="008351CD"/>
    <w:rsid w:val="00835B29"/>
    <w:rsid w:val="00835F5A"/>
    <w:rsid w:val="0083668A"/>
    <w:rsid w:val="008366A1"/>
    <w:rsid w:val="008378F4"/>
    <w:rsid w:val="00837926"/>
    <w:rsid w:val="00837AE5"/>
    <w:rsid w:val="00840457"/>
    <w:rsid w:val="008404A1"/>
    <w:rsid w:val="0084070B"/>
    <w:rsid w:val="00840CF8"/>
    <w:rsid w:val="008420F2"/>
    <w:rsid w:val="00843924"/>
    <w:rsid w:val="0084406C"/>
    <w:rsid w:val="00844FEE"/>
    <w:rsid w:val="0084632F"/>
    <w:rsid w:val="008469EE"/>
    <w:rsid w:val="00846E00"/>
    <w:rsid w:val="00846E70"/>
    <w:rsid w:val="00847535"/>
    <w:rsid w:val="008476DB"/>
    <w:rsid w:val="00850845"/>
    <w:rsid w:val="00850935"/>
    <w:rsid w:val="00852EBB"/>
    <w:rsid w:val="00854AE4"/>
    <w:rsid w:val="00854F42"/>
    <w:rsid w:val="00855129"/>
    <w:rsid w:val="00855897"/>
    <w:rsid w:val="00855B3A"/>
    <w:rsid w:val="00855E9D"/>
    <w:rsid w:val="00856A6C"/>
    <w:rsid w:val="00856C8E"/>
    <w:rsid w:val="00857B5F"/>
    <w:rsid w:val="0086064E"/>
    <w:rsid w:val="0086092F"/>
    <w:rsid w:val="00861A4A"/>
    <w:rsid w:val="00862CCE"/>
    <w:rsid w:val="0086309D"/>
    <w:rsid w:val="008632AD"/>
    <w:rsid w:val="00863D7B"/>
    <w:rsid w:val="00863EB4"/>
    <w:rsid w:val="00864AF6"/>
    <w:rsid w:val="00867A21"/>
    <w:rsid w:val="00867E7C"/>
    <w:rsid w:val="00867EAE"/>
    <w:rsid w:val="008702F6"/>
    <w:rsid w:val="0087220D"/>
    <w:rsid w:val="008724BD"/>
    <w:rsid w:val="00873B90"/>
    <w:rsid w:val="00873E8D"/>
    <w:rsid w:val="00873FF1"/>
    <w:rsid w:val="008743D8"/>
    <w:rsid w:val="0087454C"/>
    <w:rsid w:val="00875C2F"/>
    <w:rsid w:val="00875EF1"/>
    <w:rsid w:val="00876348"/>
    <w:rsid w:val="008769DB"/>
    <w:rsid w:val="00880135"/>
    <w:rsid w:val="008803EE"/>
    <w:rsid w:val="00880549"/>
    <w:rsid w:val="00880DBB"/>
    <w:rsid w:val="00883FB6"/>
    <w:rsid w:val="00884AF7"/>
    <w:rsid w:val="00884C13"/>
    <w:rsid w:val="00885A77"/>
    <w:rsid w:val="008879B8"/>
    <w:rsid w:val="00887E35"/>
    <w:rsid w:val="00891C90"/>
    <w:rsid w:val="00891D30"/>
    <w:rsid w:val="00892F1D"/>
    <w:rsid w:val="00892FC4"/>
    <w:rsid w:val="008935B0"/>
    <w:rsid w:val="00893C15"/>
    <w:rsid w:val="00893EAA"/>
    <w:rsid w:val="008942E2"/>
    <w:rsid w:val="00894B03"/>
    <w:rsid w:val="008960EA"/>
    <w:rsid w:val="008961BC"/>
    <w:rsid w:val="00897300"/>
    <w:rsid w:val="00897876"/>
    <w:rsid w:val="00897897"/>
    <w:rsid w:val="00897C9D"/>
    <w:rsid w:val="00897D4C"/>
    <w:rsid w:val="008A115B"/>
    <w:rsid w:val="008A125B"/>
    <w:rsid w:val="008A21DE"/>
    <w:rsid w:val="008A4402"/>
    <w:rsid w:val="008A446A"/>
    <w:rsid w:val="008A4792"/>
    <w:rsid w:val="008A4C5A"/>
    <w:rsid w:val="008A4D74"/>
    <w:rsid w:val="008A5F38"/>
    <w:rsid w:val="008A607F"/>
    <w:rsid w:val="008B0A6E"/>
    <w:rsid w:val="008B0B71"/>
    <w:rsid w:val="008B2B18"/>
    <w:rsid w:val="008B3234"/>
    <w:rsid w:val="008B3764"/>
    <w:rsid w:val="008B390E"/>
    <w:rsid w:val="008B3D4F"/>
    <w:rsid w:val="008B5BB9"/>
    <w:rsid w:val="008B65F0"/>
    <w:rsid w:val="008C0A7A"/>
    <w:rsid w:val="008C11CA"/>
    <w:rsid w:val="008C311E"/>
    <w:rsid w:val="008C36D0"/>
    <w:rsid w:val="008C3B34"/>
    <w:rsid w:val="008C420B"/>
    <w:rsid w:val="008C42B1"/>
    <w:rsid w:val="008C45C5"/>
    <w:rsid w:val="008C4BCC"/>
    <w:rsid w:val="008C4C35"/>
    <w:rsid w:val="008C51DA"/>
    <w:rsid w:val="008C58F1"/>
    <w:rsid w:val="008C6FE4"/>
    <w:rsid w:val="008D0B41"/>
    <w:rsid w:val="008D0C39"/>
    <w:rsid w:val="008D0FAB"/>
    <w:rsid w:val="008D1070"/>
    <w:rsid w:val="008D2EDB"/>
    <w:rsid w:val="008D3322"/>
    <w:rsid w:val="008D36DC"/>
    <w:rsid w:val="008D5FBE"/>
    <w:rsid w:val="008D6B07"/>
    <w:rsid w:val="008D7D6D"/>
    <w:rsid w:val="008E0365"/>
    <w:rsid w:val="008E0761"/>
    <w:rsid w:val="008E207D"/>
    <w:rsid w:val="008E2159"/>
    <w:rsid w:val="008E365F"/>
    <w:rsid w:val="008E37A4"/>
    <w:rsid w:val="008E42AD"/>
    <w:rsid w:val="008E4569"/>
    <w:rsid w:val="008E46A6"/>
    <w:rsid w:val="008E49D0"/>
    <w:rsid w:val="008E55AB"/>
    <w:rsid w:val="008E5633"/>
    <w:rsid w:val="008E588C"/>
    <w:rsid w:val="008E59F5"/>
    <w:rsid w:val="008E5D36"/>
    <w:rsid w:val="008E6181"/>
    <w:rsid w:val="008E62CA"/>
    <w:rsid w:val="008E64D4"/>
    <w:rsid w:val="008E6F1A"/>
    <w:rsid w:val="008E774D"/>
    <w:rsid w:val="008F08A6"/>
    <w:rsid w:val="008F1326"/>
    <w:rsid w:val="008F150B"/>
    <w:rsid w:val="008F18BC"/>
    <w:rsid w:val="008F19DB"/>
    <w:rsid w:val="008F1F01"/>
    <w:rsid w:val="008F21C6"/>
    <w:rsid w:val="008F2E92"/>
    <w:rsid w:val="008F3DD6"/>
    <w:rsid w:val="008F447F"/>
    <w:rsid w:val="008F5008"/>
    <w:rsid w:val="008F53D0"/>
    <w:rsid w:val="008F729B"/>
    <w:rsid w:val="009008DF"/>
    <w:rsid w:val="009014CE"/>
    <w:rsid w:val="00901643"/>
    <w:rsid w:val="00903776"/>
    <w:rsid w:val="00903EB4"/>
    <w:rsid w:val="009051F5"/>
    <w:rsid w:val="0090584B"/>
    <w:rsid w:val="00906837"/>
    <w:rsid w:val="00910149"/>
    <w:rsid w:val="0091029F"/>
    <w:rsid w:val="0091033A"/>
    <w:rsid w:val="009105F8"/>
    <w:rsid w:val="00911373"/>
    <w:rsid w:val="0091170C"/>
    <w:rsid w:val="00911EE1"/>
    <w:rsid w:val="0091261B"/>
    <w:rsid w:val="00913453"/>
    <w:rsid w:val="009134BB"/>
    <w:rsid w:val="009145DE"/>
    <w:rsid w:val="00915AF4"/>
    <w:rsid w:val="00915C4B"/>
    <w:rsid w:val="0091774D"/>
    <w:rsid w:val="009201CA"/>
    <w:rsid w:val="00920C2F"/>
    <w:rsid w:val="00921702"/>
    <w:rsid w:val="009258CE"/>
    <w:rsid w:val="00926C79"/>
    <w:rsid w:val="0092753C"/>
    <w:rsid w:val="00927588"/>
    <w:rsid w:val="00927F4B"/>
    <w:rsid w:val="00930CDD"/>
    <w:rsid w:val="00933565"/>
    <w:rsid w:val="00933879"/>
    <w:rsid w:val="0093390D"/>
    <w:rsid w:val="009344B9"/>
    <w:rsid w:val="00935808"/>
    <w:rsid w:val="00937EA0"/>
    <w:rsid w:val="00941211"/>
    <w:rsid w:val="00941EDB"/>
    <w:rsid w:val="00944A14"/>
    <w:rsid w:val="00944FD1"/>
    <w:rsid w:val="00946D25"/>
    <w:rsid w:val="009470CA"/>
    <w:rsid w:val="0094748C"/>
    <w:rsid w:val="009479B4"/>
    <w:rsid w:val="00947E0E"/>
    <w:rsid w:val="00947FB8"/>
    <w:rsid w:val="009500BD"/>
    <w:rsid w:val="0095109F"/>
    <w:rsid w:val="00951691"/>
    <w:rsid w:val="009523CC"/>
    <w:rsid w:val="009528A6"/>
    <w:rsid w:val="00952BAD"/>
    <w:rsid w:val="009546E0"/>
    <w:rsid w:val="009553B8"/>
    <w:rsid w:val="009562D5"/>
    <w:rsid w:val="00957888"/>
    <w:rsid w:val="009608DF"/>
    <w:rsid w:val="00961AF8"/>
    <w:rsid w:val="009633D1"/>
    <w:rsid w:val="009634A9"/>
    <w:rsid w:val="0096403A"/>
    <w:rsid w:val="0096469F"/>
    <w:rsid w:val="00964C3F"/>
    <w:rsid w:val="00965852"/>
    <w:rsid w:val="00965ADF"/>
    <w:rsid w:val="00965D48"/>
    <w:rsid w:val="00966317"/>
    <w:rsid w:val="00966AD8"/>
    <w:rsid w:val="00966D46"/>
    <w:rsid w:val="00967392"/>
    <w:rsid w:val="00967419"/>
    <w:rsid w:val="00970230"/>
    <w:rsid w:val="009723FB"/>
    <w:rsid w:val="00972BCD"/>
    <w:rsid w:val="00973279"/>
    <w:rsid w:val="00973A85"/>
    <w:rsid w:val="00973C9C"/>
    <w:rsid w:val="00974967"/>
    <w:rsid w:val="0097498E"/>
    <w:rsid w:val="00974B93"/>
    <w:rsid w:val="00976D7E"/>
    <w:rsid w:val="00980265"/>
    <w:rsid w:val="009828F9"/>
    <w:rsid w:val="009837F5"/>
    <w:rsid w:val="00984113"/>
    <w:rsid w:val="009852A5"/>
    <w:rsid w:val="0098543A"/>
    <w:rsid w:val="009855FC"/>
    <w:rsid w:val="00985623"/>
    <w:rsid w:val="0098598D"/>
    <w:rsid w:val="00986BBF"/>
    <w:rsid w:val="0098797E"/>
    <w:rsid w:val="009908BA"/>
    <w:rsid w:val="00990D5C"/>
    <w:rsid w:val="009910A5"/>
    <w:rsid w:val="00993838"/>
    <w:rsid w:val="00993D71"/>
    <w:rsid w:val="0099672B"/>
    <w:rsid w:val="00997778"/>
    <w:rsid w:val="009A1B8C"/>
    <w:rsid w:val="009A30EC"/>
    <w:rsid w:val="009A43DF"/>
    <w:rsid w:val="009A5E72"/>
    <w:rsid w:val="009A7135"/>
    <w:rsid w:val="009A721C"/>
    <w:rsid w:val="009A7A30"/>
    <w:rsid w:val="009B1234"/>
    <w:rsid w:val="009B1E69"/>
    <w:rsid w:val="009B2001"/>
    <w:rsid w:val="009B28C3"/>
    <w:rsid w:val="009B2B39"/>
    <w:rsid w:val="009B2D8E"/>
    <w:rsid w:val="009B2EA8"/>
    <w:rsid w:val="009B3206"/>
    <w:rsid w:val="009B325B"/>
    <w:rsid w:val="009B3CD4"/>
    <w:rsid w:val="009B41E7"/>
    <w:rsid w:val="009B4555"/>
    <w:rsid w:val="009B640A"/>
    <w:rsid w:val="009B763A"/>
    <w:rsid w:val="009B778C"/>
    <w:rsid w:val="009B787D"/>
    <w:rsid w:val="009B7D18"/>
    <w:rsid w:val="009C0033"/>
    <w:rsid w:val="009C088C"/>
    <w:rsid w:val="009C38ED"/>
    <w:rsid w:val="009C48E9"/>
    <w:rsid w:val="009C5984"/>
    <w:rsid w:val="009C5B00"/>
    <w:rsid w:val="009C5BE1"/>
    <w:rsid w:val="009C68B9"/>
    <w:rsid w:val="009C7230"/>
    <w:rsid w:val="009D0770"/>
    <w:rsid w:val="009D08BD"/>
    <w:rsid w:val="009D10A1"/>
    <w:rsid w:val="009D1217"/>
    <w:rsid w:val="009D1F7F"/>
    <w:rsid w:val="009D2530"/>
    <w:rsid w:val="009D25D9"/>
    <w:rsid w:val="009D4023"/>
    <w:rsid w:val="009D41BB"/>
    <w:rsid w:val="009D45C5"/>
    <w:rsid w:val="009D4C33"/>
    <w:rsid w:val="009D5299"/>
    <w:rsid w:val="009D5634"/>
    <w:rsid w:val="009D62D8"/>
    <w:rsid w:val="009D6946"/>
    <w:rsid w:val="009D724C"/>
    <w:rsid w:val="009E0239"/>
    <w:rsid w:val="009E07BA"/>
    <w:rsid w:val="009E19FA"/>
    <w:rsid w:val="009E2E10"/>
    <w:rsid w:val="009E4383"/>
    <w:rsid w:val="009E4547"/>
    <w:rsid w:val="009E59AB"/>
    <w:rsid w:val="009E5C1E"/>
    <w:rsid w:val="009E5CF4"/>
    <w:rsid w:val="009E62F9"/>
    <w:rsid w:val="009E675E"/>
    <w:rsid w:val="009E73A5"/>
    <w:rsid w:val="009E7631"/>
    <w:rsid w:val="009E7AF5"/>
    <w:rsid w:val="009F1037"/>
    <w:rsid w:val="009F1AD9"/>
    <w:rsid w:val="009F3F09"/>
    <w:rsid w:val="009F4B71"/>
    <w:rsid w:val="009F612E"/>
    <w:rsid w:val="009F61E4"/>
    <w:rsid w:val="009F7A13"/>
    <w:rsid w:val="00A00D66"/>
    <w:rsid w:val="00A017FA"/>
    <w:rsid w:val="00A02367"/>
    <w:rsid w:val="00A023BB"/>
    <w:rsid w:val="00A02C67"/>
    <w:rsid w:val="00A03295"/>
    <w:rsid w:val="00A05B8A"/>
    <w:rsid w:val="00A06BE3"/>
    <w:rsid w:val="00A1022C"/>
    <w:rsid w:val="00A137CA"/>
    <w:rsid w:val="00A13977"/>
    <w:rsid w:val="00A14493"/>
    <w:rsid w:val="00A15B78"/>
    <w:rsid w:val="00A219DA"/>
    <w:rsid w:val="00A22464"/>
    <w:rsid w:val="00A23055"/>
    <w:rsid w:val="00A2354F"/>
    <w:rsid w:val="00A25009"/>
    <w:rsid w:val="00A255A6"/>
    <w:rsid w:val="00A25B72"/>
    <w:rsid w:val="00A25E76"/>
    <w:rsid w:val="00A26226"/>
    <w:rsid w:val="00A26558"/>
    <w:rsid w:val="00A27F5A"/>
    <w:rsid w:val="00A27F6E"/>
    <w:rsid w:val="00A30D62"/>
    <w:rsid w:val="00A31DDA"/>
    <w:rsid w:val="00A33A35"/>
    <w:rsid w:val="00A33DE8"/>
    <w:rsid w:val="00A34AD4"/>
    <w:rsid w:val="00A358D7"/>
    <w:rsid w:val="00A35B61"/>
    <w:rsid w:val="00A36659"/>
    <w:rsid w:val="00A36F70"/>
    <w:rsid w:val="00A377D7"/>
    <w:rsid w:val="00A406AA"/>
    <w:rsid w:val="00A432DC"/>
    <w:rsid w:val="00A47B51"/>
    <w:rsid w:val="00A47CFC"/>
    <w:rsid w:val="00A50040"/>
    <w:rsid w:val="00A51B9B"/>
    <w:rsid w:val="00A51D99"/>
    <w:rsid w:val="00A5272F"/>
    <w:rsid w:val="00A52DED"/>
    <w:rsid w:val="00A53DFC"/>
    <w:rsid w:val="00A54DCC"/>
    <w:rsid w:val="00A55731"/>
    <w:rsid w:val="00A55854"/>
    <w:rsid w:val="00A559B2"/>
    <w:rsid w:val="00A60281"/>
    <w:rsid w:val="00A60412"/>
    <w:rsid w:val="00A607B7"/>
    <w:rsid w:val="00A611A6"/>
    <w:rsid w:val="00A615AF"/>
    <w:rsid w:val="00A6169F"/>
    <w:rsid w:val="00A618EF"/>
    <w:rsid w:val="00A62868"/>
    <w:rsid w:val="00A6314F"/>
    <w:rsid w:val="00A63621"/>
    <w:rsid w:val="00A63A7E"/>
    <w:rsid w:val="00A64391"/>
    <w:rsid w:val="00A64F9F"/>
    <w:rsid w:val="00A655FD"/>
    <w:rsid w:val="00A65C73"/>
    <w:rsid w:val="00A6677C"/>
    <w:rsid w:val="00A67876"/>
    <w:rsid w:val="00A705FB"/>
    <w:rsid w:val="00A71AD8"/>
    <w:rsid w:val="00A71D1A"/>
    <w:rsid w:val="00A72706"/>
    <w:rsid w:val="00A727AD"/>
    <w:rsid w:val="00A73581"/>
    <w:rsid w:val="00A747D6"/>
    <w:rsid w:val="00A74C7F"/>
    <w:rsid w:val="00A75DB1"/>
    <w:rsid w:val="00A75E5D"/>
    <w:rsid w:val="00A7625F"/>
    <w:rsid w:val="00A762B0"/>
    <w:rsid w:val="00A76ACF"/>
    <w:rsid w:val="00A7744B"/>
    <w:rsid w:val="00A803D3"/>
    <w:rsid w:val="00A810E9"/>
    <w:rsid w:val="00A81206"/>
    <w:rsid w:val="00A8254A"/>
    <w:rsid w:val="00A826B2"/>
    <w:rsid w:val="00A83178"/>
    <w:rsid w:val="00A832B4"/>
    <w:rsid w:val="00A8559A"/>
    <w:rsid w:val="00A8566D"/>
    <w:rsid w:val="00A85A72"/>
    <w:rsid w:val="00A85E84"/>
    <w:rsid w:val="00A87F60"/>
    <w:rsid w:val="00A9007C"/>
    <w:rsid w:val="00A90A53"/>
    <w:rsid w:val="00A919ED"/>
    <w:rsid w:val="00A91EA9"/>
    <w:rsid w:val="00A92045"/>
    <w:rsid w:val="00A92ADC"/>
    <w:rsid w:val="00A934E4"/>
    <w:rsid w:val="00A9392E"/>
    <w:rsid w:val="00A94DC8"/>
    <w:rsid w:val="00A96C73"/>
    <w:rsid w:val="00A96D35"/>
    <w:rsid w:val="00A974C7"/>
    <w:rsid w:val="00A97716"/>
    <w:rsid w:val="00AA0A5E"/>
    <w:rsid w:val="00AA2647"/>
    <w:rsid w:val="00AA270A"/>
    <w:rsid w:val="00AA30F6"/>
    <w:rsid w:val="00AA338D"/>
    <w:rsid w:val="00AA349D"/>
    <w:rsid w:val="00AA3F66"/>
    <w:rsid w:val="00AA5E5B"/>
    <w:rsid w:val="00AA6067"/>
    <w:rsid w:val="00AA62F2"/>
    <w:rsid w:val="00AA6455"/>
    <w:rsid w:val="00AA6D0E"/>
    <w:rsid w:val="00AA7590"/>
    <w:rsid w:val="00AA7839"/>
    <w:rsid w:val="00AB0012"/>
    <w:rsid w:val="00AB099B"/>
    <w:rsid w:val="00AB138D"/>
    <w:rsid w:val="00AB70DF"/>
    <w:rsid w:val="00AB7129"/>
    <w:rsid w:val="00AB71FD"/>
    <w:rsid w:val="00AB7B5F"/>
    <w:rsid w:val="00AC0D9A"/>
    <w:rsid w:val="00AC131F"/>
    <w:rsid w:val="00AC173C"/>
    <w:rsid w:val="00AC1B84"/>
    <w:rsid w:val="00AC2623"/>
    <w:rsid w:val="00AC2FF5"/>
    <w:rsid w:val="00AC3246"/>
    <w:rsid w:val="00AC37B5"/>
    <w:rsid w:val="00AC4488"/>
    <w:rsid w:val="00AC4BB2"/>
    <w:rsid w:val="00AC4CE2"/>
    <w:rsid w:val="00AC4FAC"/>
    <w:rsid w:val="00AC69B6"/>
    <w:rsid w:val="00AC6A28"/>
    <w:rsid w:val="00AC7173"/>
    <w:rsid w:val="00AC76EE"/>
    <w:rsid w:val="00AC7DD3"/>
    <w:rsid w:val="00AD14FC"/>
    <w:rsid w:val="00AD1708"/>
    <w:rsid w:val="00AD270F"/>
    <w:rsid w:val="00AD350E"/>
    <w:rsid w:val="00AD3CB7"/>
    <w:rsid w:val="00AD6685"/>
    <w:rsid w:val="00AD693C"/>
    <w:rsid w:val="00AD6E4C"/>
    <w:rsid w:val="00AE1042"/>
    <w:rsid w:val="00AE2FE7"/>
    <w:rsid w:val="00AE3459"/>
    <w:rsid w:val="00AE4277"/>
    <w:rsid w:val="00AE6240"/>
    <w:rsid w:val="00AE693C"/>
    <w:rsid w:val="00AE70FB"/>
    <w:rsid w:val="00AE7AF2"/>
    <w:rsid w:val="00AF003F"/>
    <w:rsid w:val="00AF2025"/>
    <w:rsid w:val="00AF33A5"/>
    <w:rsid w:val="00AF3693"/>
    <w:rsid w:val="00AF373C"/>
    <w:rsid w:val="00AF5758"/>
    <w:rsid w:val="00B01079"/>
    <w:rsid w:val="00B01520"/>
    <w:rsid w:val="00B01EF3"/>
    <w:rsid w:val="00B0399D"/>
    <w:rsid w:val="00B074E1"/>
    <w:rsid w:val="00B10012"/>
    <w:rsid w:val="00B11A93"/>
    <w:rsid w:val="00B13778"/>
    <w:rsid w:val="00B13834"/>
    <w:rsid w:val="00B13CC1"/>
    <w:rsid w:val="00B13FB2"/>
    <w:rsid w:val="00B15646"/>
    <w:rsid w:val="00B157A2"/>
    <w:rsid w:val="00B15D11"/>
    <w:rsid w:val="00B16938"/>
    <w:rsid w:val="00B16967"/>
    <w:rsid w:val="00B176FA"/>
    <w:rsid w:val="00B17B24"/>
    <w:rsid w:val="00B207CD"/>
    <w:rsid w:val="00B21907"/>
    <w:rsid w:val="00B22BBC"/>
    <w:rsid w:val="00B23D46"/>
    <w:rsid w:val="00B24788"/>
    <w:rsid w:val="00B24AD3"/>
    <w:rsid w:val="00B24FFE"/>
    <w:rsid w:val="00B27663"/>
    <w:rsid w:val="00B278F2"/>
    <w:rsid w:val="00B30AE9"/>
    <w:rsid w:val="00B316E3"/>
    <w:rsid w:val="00B31ECE"/>
    <w:rsid w:val="00B32570"/>
    <w:rsid w:val="00B32997"/>
    <w:rsid w:val="00B32B4A"/>
    <w:rsid w:val="00B3309B"/>
    <w:rsid w:val="00B33412"/>
    <w:rsid w:val="00B35871"/>
    <w:rsid w:val="00B36B48"/>
    <w:rsid w:val="00B375D4"/>
    <w:rsid w:val="00B378E2"/>
    <w:rsid w:val="00B37F96"/>
    <w:rsid w:val="00B400FA"/>
    <w:rsid w:val="00B40143"/>
    <w:rsid w:val="00B40388"/>
    <w:rsid w:val="00B405B7"/>
    <w:rsid w:val="00B41574"/>
    <w:rsid w:val="00B41734"/>
    <w:rsid w:val="00B42037"/>
    <w:rsid w:val="00B451FD"/>
    <w:rsid w:val="00B45B9A"/>
    <w:rsid w:val="00B464F3"/>
    <w:rsid w:val="00B47A13"/>
    <w:rsid w:val="00B47C12"/>
    <w:rsid w:val="00B47ED3"/>
    <w:rsid w:val="00B50117"/>
    <w:rsid w:val="00B50DFF"/>
    <w:rsid w:val="00B50F1E"/>
    <w:rsid w:val="00B52346"/>
    <w:rsid w:val="00B526E1"/>
    <w:rsid w:val="00B53251"/>
    <w:rsid w:val="00B532A7"/>
    <w:rsid w:val="00B53645"/>
    <w:rsid w:val="00B54183"/>
    <w:rsid w:val="00B54BBD"/>
    <w:rsid w:val="00B556FA"/>
    <w:rsid w:val="00B55A4E"/>
    <w:rsid w:val="00B62459"/>
    <w:rsid w:val="00B64133"/>
    <w:rsid w:val="00B6420A"/>
    <w:rsid w:val="00B651A1"/>
    <w:rsid w:val="00B65944"/>
    <w:rsid w:val="00B65B62"/>
    <w:rsid w:val="00B67A81"/>
    <w:rsid w:val="00B67B56"/>
    <w:rsid w:val="00B67BC8"/>
    <w:rsid w:val="00B70516"/>
    <w:rsid w:val="00B70C59"/>
    <w:rsid w:val="00B70DD9"/>
    <w:rsid w:val="00B71B20"/>
    <w:rsid w:val="00B71E23"/>
    <w:rsid w:val="00B7268C"/>
    <w:rsid w:val="00B72C07"/>
    <w:rsid w:val="00B73070"/>
    <w:rsid w:val="00B73472"/>
    <w:rsid w:val="00B75126"/>
    <w:rsid w:val="00B75148"/>
    <w:rsid w:val="00B75B63"/>
    <w:rsid w:val="00B75D47"/>
    <w:rsid w:val="00B76BC2"/>
    <w:rsid w:val="00B776A5"/>
    <w:rsid w:val="00B839B4"/>
    <w:rsid w:val="00B849E1"/>
    <w:rsid w:val="00B8653C"/>
    <w:rsid w:val="00B870D0"/>
    <w:rsid w:val="00B87C7B"/>
    <w:rsid w:val="00B905A4"/>
    <w:rsid w:val="00B90B14"/>
    <w:rsid w:val="00B90F3A"/>
    <w:rsid w:val="00B91626"/>
    <w:rsid w:val="00B91B8A"/>
    <w:rsid w:val="00B93072"/>
    <w:rsid w:val="00B9557C"/>
    <w:rsid w:val="00B95608"/>
    <w:rsid w:val="00B95CDD"/>
    <w:rsid w:val="00B96A6B"/>
    <w:rsid w:val="00B97B6A"/>
    <w:rsid w:val="00BA1DDB"/>
    <w:rsid w:val="00BA1E27"/>
    <w:rsid w:val="00BA24E4"/>
    <w:rsid w:val="00BA537D"/>
    <w:rsid w:val="00BA5795"/>
    <w:rsid w:val="00BA6210"/>
    <w:rsid w:val="00BA6237"/>
    <w:rsid w:val="00BA6356"/>
    <w:rsid w:val="00BB05A1"/>
    <w:rsid w:val="00BB0758"/>
    <w:rsid w:val="00BB08A5"/>
    <w:rsid w:val="00BB2171"/>
    <w:rsid w:val="00BB390B"/>
    <w:rsid w:val="00BB39D0"/>
    <w:rsid w:val="00BB3D3C"/>
    <w:rsid w:val="00BB3D8A"/>
    <w:rsid w:val="00BB3FF9"/>
    <w:rsid w:val="00BB46A2"/>
    <w:rsid w:val="00BB5925"/>
    <w:rsid w:val="00BB5D60"/>
    <w:rsid w:val="00BB5EDF"/>
    <w:rsid w:val="00BB720D"/>
    <w:rsid w:val="00BC0258"/>
    <w:rsid w:val="00BC0556"/>
    <w:rsid w:val="00BC1982"/>
    <w:rsid w:val="00BC1FAE"/>
    <w:rsid w:val="00BC34B5"/>
    <w:rsid w:val="00BC3FBA"/>
    <w:rsid w:val="00BC467E"/>
    <w:rsid w:val="00BC4A62"/>
    <w:rsid w:val="00BC5FCA"/>
    <w:rsid w:val="00BC64DA"/>
    <w:rsid w:val="00BC7123"/>
    <w:rsid w:val="00BD00C5"/>
    <w:rsid w:val="00BD037F"/>
    <w:rsid w:val="00BD194D"/>
    <w:rsid w:val="00BD2917"/>
    <w:rsid w:val="00BD2A24"/>
    <w:rsid w:val="00BD2B7E"/>
    <w:rsid w:val="00BD2ED6"/>
    <w:rsid w:val="00BD45EE"/>
    <w:rsid w:val="00BD4F47"/>
    <w:rsid w:val="00BD5267"/>
    <w:rsid w:val="00BD5396"/>
    <w:rsid w:val="00BD580D"/>
    <w:rsid w:val="00BD60ED"/>
    <w:rsid w:val="00BD6C3B"/>
    <w:rsid w:val="00BD7212"/>
    <w:rsid w:val="00BD7EE9"/>
    <w:rsid w:val="00BE0088"/>
    <w:rsid w:val="00BE13B0"/>
    <w:rsid w:val="00BE1764"/>
    <w:rsid w:val="00BE17F0"/>
    <w:rsid w:val="00BE1FA4"/>
    <w:rsid w:val="00BE33EB"/>
    <w:rsid w:val="00BE3646"/>
    <w:rsid w:val="00BE372C"/>
    <w:rsid w:val="00BE4E59"/>
    <w:rsid w:val="00BE5C8A"/>
    <w:rsid w:val="00BE6941"/>
    <w:rsid w:val="00BE6D2C"/>
    <w:rsid w:val="00BE6DCC"/>
    <w:rsid w:val="00BE6F81"/>
    <w:rsid w:val="00BE704D"/>
    <w:rsid w:val="00BF2664"/>
    <w:rsid w:val="00BF29B5"/>
    <w:rsid w:val="00BF2BF0"/>
    <w:rsid w:val="00BF3240"/>
    <w:rsid w:val="00BF32BF"/>
    <w:rsid w:val="00BF39D7"/>
    <w:rsid w:val="00BF469F"/>
    <w:rsid w:val="00BF52AC"/>
    <w:rsid w:val="00BF5509"/>
    <w:rsid w:val="00BF5769"/>
    <w:rsid w:val="00BF627D"/>
    <w:rsid w:val="00BF73A2"/>
    <w:rsid w:val="00C00345"/>
    <w:rsid w:val="00C004AA"/>
    <w:rsid w:val="00C016E0"/>
    <w:rsid w:val="00C02330"/>
    <w:rsid w:val="00C02466"/>
    <w:rsid w:val="00C0313B"/>
    <w:rsid w:val="00C03FF4"/>
    <w:rsid w:val="00C049C7"/>
    <w:rsid w:val="00C0594E"/>
    <w:rsid w:val="00C064EA"/>
    <w:rsid w:val="00C06C0B"/>
    <w:rsid w:val="00C07040"/>
    <w:rsid w:val="00C07069"/>
    <w:rsid w:val="00C0779D"/>
    <w:rsid w:val="00C10105"/>
    <w:rsid w:val="00C11042"/>
    <w:rsid w:val="00C1122D"/>
    <w:rsid w:val="00C11DCF"/>
    <w:rsid w:val="00C11ED6"/>
    <w:rsid w:val="00C12500"/>
    <w:rsid w:val="00C12C1E"/>
    <w:rsid w:val="00C12F01"/>
    <w:rsid w:val="00C1351A"/>
    <w:rsid w:val="00C13E6E"/>
    <w:rsid w:val="00C13F17"/>
    <w:rsid w:val="00C148F6"/>
    <w:rsid w:val="00C15281"/>
    <w:rsid w:val="00C15327"/>
    <w:rsid w:val="00C15343"/>
    <w:rsid w:val="00C15747"/>
    <w:rsid w:val="00C15A06"/>
    <w:rsid w:val="00C16C16"/>
    <w:rsid w:val="00C16DC1"/>
    <w:rsid w:val="00C16EAE"/>
    <w:rsid w:val="00C2038F"/>
    <w:rsid w:val="00C20D56"/>
    <w:rsid w:val="00C2108B"/>
    <w:rsid w:val="00C21F27"/>
    <w:rsid w:val="00C23F37"/>
    <w:rsid w:val="00C24953"/>
    <w:rsid w:val="00C2519A"/>
    <w:rsid w:val="00C25515"/>
    <w:rsid w:val="00C25E22"/>
    <w:rsid w:val="00C27C1A"/>
    <w:rsid w:val="00C30F19"/>
    <w:rsid w:val="00C31771"/>
    <w:rsid w:val="00C318B0"/>
    <w:rsid w:val="00C32EEA"/>
    <w:rsid w:val="00C33304"/>
    <w:rsid w:val="00C3442F"/>
    <w:rsid w:val="00C348B7"/>
    <w:rsid w:val="00C35CA1"/>
    <w:rsid w:val="00C3679B"/>
    <w:rsid w:val="00C36BB0"/>
    <w:rsid w:val="00C4079A"/>
    <w:rsid w:val="00C4086B"/>
    <w:rsid w:val="00C40B34"/>
    <w:rsid w:val="00C415A8"/>
    <w:rsid w:val="00C41CAA"/>
    <w:rsid w:val="00C432EB"/>
    <w:rsid w:val="00C46A31"/>
    <w:rsid w:val="00C4734E"/>
    <w:rsid w:val="00C476F5"/>
    <w:rsid w:val="00C47828"/>
    <w:rsid w:val="00C47FBE"/>
    <w:rsid w:val="00C51377"/>
    <w:rsid w:val="00C51ABE"/>
    <w:rsid w:val="00C53C53"/>
    <w:rsid w:val="00C53EF4"/>
    <w:rsid w:val="00C54558"/>
    <w:rsid w:val="00C55207"/>
    <w:rsid w:val="00C55311"/>
    <w:rsid w:val="00C55CFE"/>
    <w:rsid w:val="00C56E17"/>
    <w:rsid w:val="00C57AC7"/>
    <w:rsid w:val="00C619C0"/>
    <w:rsid w:val="00C6247E"/>
    <w:rsid w:val="00C625E6"/>
    <w:rsid w:val="00C62B92"/>
    <w:rsid w:val="00C6456C"/>
    <w:rsid w:val="00C64585"/>
    <w:rsid w:val="00C64926"/>
    <w:rsid w:val="00C64A88"/>
    <w:rsid w:val="00C656E2"/>
    <w:rsid w:val="00C66337"/>
    <w:rsid w:val="00C67782"/>
    <w:rsid w:val="00C7255F"/>
    <w:rsid w:val="00C72A5E"/>
    <w:rsid w:val="00C73106"/>
    <w:rsid w:val="00C74128"/>
    <w:rsid w:val="00C7433C"/>
    <w:rsid w:val="00C74506"/>
    <w:rsid w:val="00C74CFF"/>
    <w:rsid w:val="00C75110"/>
    <w:rsid w:val="00C76C42"/>
    <w:rsid w:val="00C809B4"/>
    <w:rsid w:val="00C82509"/>
    <w:rsid w:val="00C8258C"/>
    <w:rsid w:val="00C8349D"/>
    <w:rsid w:val="00C839EA"/>
    <w:rsid w:val="00C83C2C"/>
    <w:rsid w:val="00C83ED7"/>
    <w:rsid w:val="00C844E9"/>
    <w:rsid w:val="00C8644D"/>
    <w:rsid w:val="00C8668A"/>
    <w:rsid w:val="00C86A7A"/>
    <w:rsid w:val="00C87BC9"/>
    <w:rsid w:val="00C91956"/>
    <w:rsid w:val="00C91DB9"/>
    <w:rsid w:val="00C92B67"/>
    <w:rsid w:val="00C94696"/>
    <w:rsid w:val="00C95986"/>
    <w:rsid w:val="00C95FD3"/>
    <w:rsid w:val="00C9702B"/>
    <w:rsid w:val="00C97217"/>
    <w:rsid w:val="00C97A87"/>
    <w:rsid w:val="00C97CB3"/>
    <w:rsid w:val="00CA088E"/>
    <w:rsid w:val="00CA19DC"/>
    <w:rsid w:val="00CA21E0"/>
    <w:rsid w:val="00CA23A8"/>
    <w:rsid w:val="00CA2440"/>
    <w:rsid w:val="00CA25C8"/>
    <w:rsid w:val="00CA4FA4"/>
    <w:rsid w:val="00CA5A4B"/>
    <w:rsid w:val="00CA60CD"/>
    <w:rsid w:val="00CA6657"/>
    <w:rsid w:val="00CA7C9D"/>
    <w:rsid w:val="00CA7CBB"/>
    <w:rsid w:val="00CA7EF7"/>
    <w:rsid w:val="00CB03E9"/>
    <w:rsid w:val="00CB1B26"/>
    <w:rsid w:val="00CB30EC"/>
    <w:rsid w:val="00CB38C8"/>
    <w:rsid w:val="00CB3EC6"/>
    <w:rsid w:val="00CB647C"/>
    <w:rsid w:val="00CB6CFF"/>
    <w:rsid w:val="00CB6E59"/>
    <w:rsid w:val="00CB752C"/>
    <w:rsid w:val="00CC135A"/>
    <w:rsid w:val="00CC1B63"/>
    <w:rsid w:val="00CC1D2D"/>
    <w:rsid w:val="00CC1E47"/>
    <w:rsid w:val="00CC3F12"/>
    <w:rsid w:val="00CC40DB"/>
    <w:rsid w:val="00CC4406"/>
    <w:rsid w:val="00CC4796"/>
    <w:rsid w:val="00CC639E"/>
    <w:rsid w:val="00CC68D3"/>
    <w:rsid w:val="00CC6A05"/>
    <w:rsid w:val="00CC6E37"/>
    <w:rsid w:val="00CC7764"/>
    <w:rsid w:val="00CD056C"/>
    <w:rsid w:val="00CD1290"/>
    <w:rsid w:val="00CD2A33"/>
    <w:rsid w:val="00CD2FAB"/>
    <w:rsid w:val="00CD41DC"/>
    <w:rsid w:val="00CD45B1"/>
    <w:rsid w:val="00CD519D"/>
    <w:rsid w:val="00CD5962"/>
    <w:rsid w:val="00CD5AFB"/>
    <w:rsid w:val="00CD5F88"/>
    <w:rsid w:val="00CD787E"/>
    <w:rsid w:val="00CE090B"/>
    <w:rsid w:val="00CE113D"/>
    <w:rsid w:val="00CE140E"/>
    <w:rsid w:val="00CE2E75"/>
    <w:rsid w:val="00CE3848"/>
    <w:rsid w:val="00CE4468"/>
    <w:rsid w:val="00CE4A20"/>
    <w:rsid w:val="00CE4E03"/>
    <w:rsid w:val="00CE4FBE"/>
    <w:rsid w:val="00CE5019"/>
    <w:rsid w:val="00CE7334"/>
    <w:rsid w:val="00CF3593"/>
    <w:rsid w:val="00CF4148"/>
    <w:rsid w:val="00CF43BD"/>
    <w:rsid w:val="00CF5886"/>
    <w:rsid w:val="00CF5930"/>
    <w:rsid w:val="00CF6E71"/>
    <w:rsid w:val="00CF7E4A"/>
    <w:rsid w:val="00D00811"/>
    <w:rsid w:val="00D035DD"/>
    <w:rsid w:val="00D045B3"/>
    <w:rsid w:val="00D0553D"/>
    <w:rsid w:val="00D05C3C"/>
    <w:rsid w:val="00D06C2D"/>
    <w:rsid w:val="00D071B2"/>
    <w:rsid w:val="00D07679"/>
    <w:rsid w:val="00D07B40"/>
    <w:rsid w:val="00D07C98"/>
    <w:rsid w:val="00D10B93"/>
    <w:rsid w:val="00D10FA5"/>
    <w:rsid w:val="00D11AB2"/>
    <w:rsid w:val="00D11B60"/>
    <w:rsid w:val="00D123A8"/>
    <w:rsid w:val="00D1299C"/>
    <w:rsid w:val="00D12A1C"/>
    <w:rsid w:val="00D137BA"/>
    <w:rsid w:val="00D13BCB"/>
    <w:rsid w:val="00D13D39"/>
    <w:rsid w:val="00D141D9"/>
    <w:rsid w:val="00D170D3"/>
    <w:rsid w:val="00D203CE"/>
    <w:rsid w:val="00D21508"/>
    <w:rsid w:val="00D2157D"/>
    <w:rsid w:val="00D2174C"/>
    <w:rsid w:val="00D22181"/>
    <w:rsid w:val="00D22419"/>
    <w:rsid w:val="00D227D0"/>
    <w:rsid w:val="00D233AC"/>
    <w:rsid w:val="00D2381C"/>
    <w:rsid w:val="00D24750"/>
    <w:rsid w:val="00D25409"/>
    <w:rsid w:val="00D25E65"/>
    <w:rsid w:val="00D26667"/>
    <w:rsid w:val="00D271C2"/>
    <w:rsid w:val="00D276D3"/>
    <w:rsid w:val="00D27B26"/>
    <w:rsid w:val="00D30934"/>
    <w:rsid w:val="00D30E98"/>
    <w:rsid w:val="00D3197A"/>
    <w:rsid w:val="00D31E15"/>
    <w:rsid w:val="00D3287A"/>
    <w:rsid w:val="00D32EEE"/>
    <w:rsid w:val="00D33D11"/>
    <w:rsid w:val="00D346BE"/>
    <w:rsid w:val="00D34BA1"/>
    <w:rsid w:val="00D34F83"/>
    <w:rsid w:val="00D34FF8"/>
    <w:rsid w:val="00D352A2"/>
    <w:rsid w:val="00D360B5"/>
    <w:rsid w:val="00D37424"/>
    <w:rsid w:val="00D37AD3"/>
    <w:rsid w:val="00D40198"/>
    <w:rsid w:val="00D40BF1"/>
    <w:rsid w:val="00D419BD"/>
    <w:rsid w:val="00D4246E"/>
    <w:rsid w:val="00D43D19"/>
    <w:rsid w:val="00D43E7A"/>
    <w:rsid w:val="00D47159"/>
    <w:rsid w:val="00D47708"/>
    <w:rsid w:val="00D47AD8"/>
    <w:rsid w:val="00D502B6"/>
    <w:rsid w:val="00D50395"/>
    <w:rsid w:val="00D53A76"/>
    <w:rsid w:val="00D53D40"/>
    <w:rsid w:val="00D542D1"/>
    <w:rsid w:val="00D54741"/>
    <w:rsid w:val="00D54D15"/>
    <w:rsid w:val="00D54FF4"/>
    <w:rsid w:val="00D55636"/>
    <w:rsid w:val="00D5685E"/>
    <w:rsid w:val="00D57F64"/>
    <w:rsid w:val="00D6127E"/>
    <w:rsid w:val="00D62387"/>
    <w:rsid w:val="00D62A18"/>
    <w:rsid w:val="00D630D3"/>
    <w:rsid w:val="00D63505"/>
    <w:rsid w:val="00D63C4B"/>
    <w:rsid w:val="00D63C69"/>
    <w:rsid w:val="00D642EC"/>
    <w:rsid w:val="00D6448C"/>
    <w:rsid w:val="00D66372"/>
    <w:rsid w:val="00D665D2"/>
    <w:rsid w:val="00D66863"/>
    <w:rsid w:val="00D66D3E"/>
    <w:rsid w:val="00D67A0A"/>
    <w:rsid w:val="00D713F0"/>
    <w:rsid w:val="00D71B94"/>
    <w:rsid w:val="00D72706"/>
    <w:rsid w:val="00D72BEB"/>
    <w:rsid w:val="00D72C52"/>
    <w:rsid w:val="00D7303B"/>
    <w:rsid w:val="00D75E51"/>
    <w:rsid w:val="00D76B8A"/>
    <w:rsid w:val="00D770CC"/>
    <w:rsid w:val="00D7799F"/>
    <w:rsid w:val="00D8090C"/>
    <w:rsid w:val="00D80A9D"/>
    <w:rsid w:val="00D80B14"/>
    <w:rsid w:val="00D81669"/>
    <w:rsid w:val="00D83884"/>
    <w:rsid w:val="00D83A14"/>
    <w:rsid w:val="00D8415B"/>
    <w:rsid w:val="00D84490"/>
    <w:rsid w:val="00D858A2"/>
    <w:rsid w:val="00D85A83"/>
    <w:rsid w:val="00D86135"/>
    <w:rsid w:val="00D86741"/>
    <w:rsid w:val="00D877FF"/>
    <w:rsid w:val="00D90132"/>
    <w:rsid w:val="00D90209"/>
    <w:rsid w:val="00D9026F"/>
    <w:rsid w:val="00D91C08"/>
    <w:rsid w:val="00D9238D"/>
    <w:rsid w:val="00D92602"/>
    <w:rsid w:val="00D9374D"/>
    <w:rsid w:val="00D94144"/>
    <w:rsid w:val="00D968DD"/>
    <w:rsid w:val="00DA01D1"/>
    <w:rsid w:val="00DA0283"/>
    <w:rsid w:val="00DA0A37"/>
    <w:rsid w:val="00DA0BAA"/>
    <w:rsid w:val="00DA1DAA"/>
    <w:rsid w:val="00DA247B"/>
    <w:rsid w:val="00DA31D9"/>
    <w:rsid w:val="00DA3362"/>
    <w:rsid w:val="00DA3717"/>
    <w:rsid w:val="00DA3B2C"/>
    <w:rsid w:val="00DA4C37"/>
    <w:rsid w:val="00DA4F8A"/>
    <w:rsid w:val="00DA5230"/>
    <w:rsid w:val="00DA626A"/>
    <w:rsid w:val="00DA68E3"/>
    <w:rsid w:val="00DA6AAE"/>
    <w:rsid w:val="00DB0B3C"/>
    <w:rsid w:val="00DB120C"/>
    <w:rsid w:val="00DB283A"/>
    <w:rsid w:val="00DB28F1"/>
    <w:rsid w:val="00DB29FF"/>
    <w:rsid w:val="00DB2CDF"/>
    <w:rsid w:val="00DB2E20"/>
    <w:rsid w:val="00DB3CD0"/>
    <w:rsid w:val="00DB4242"/>
    <w:rsid w:val="00DB5505"/>
    <w:rsid w:val="00DB5A16"/>
    <w:rsid w:val="00DC0E07"/>
    <w:rsid w:val="00DC11B1"/>
    <w:rsid w:val="00DC15AD"/>
    <w:rsid w:val="00DC5B7D"/>
    <w:rsid w:val="00DC62CE"/>
    <w:rsid w:val="00DC652A"/>
    <w:rsid w:val="00DC7F41"/>
    <w:rsid w:val="00DD0306"/>
    <w:rsid w:val="00DD03C2"/>
    <w:rsid w:val="00DD04A1"/>
    <w:rsid w:val="00DD1438"/>
    <w:rsid w:val="00DD1D64"/>
    <w:rsid w:val="00DD21D2"/>
    <w:rsid w:val="00DD298A"/>
    <w:rsid w:val="00DD2A1E"/>
    <w:rsid w:val="00DD2C15"/>
    <w:rsid w:val="00DD3A80"/>
    <w:rsid w:val="00DD4A68"/>
    <w:rsid w:val="00DD528C"/>
    <w:rsid w:val="00DD7197"/>
    <w:rsid w:val="00DD76E7"/>
    <w:rsid w:val="00DD770B"/>
    <w:rsid w:val="00DD7A65"/>
    <w:rsid w:val="00DE00E1"/>
    <w:rsid w:val="00DE11B6"/>
    <w:rsid w:val="00DE1789"/>
    <w:rsid w:val="00DE52BD"/>
    <w:rsid w:val="00DE5EA4"/>
    <w:rsid w:val="00DE61F5"/>
    <w:rsid w:val="00DE6868"/>
    <w:rsid w:val="00DE7064"/>
    <w:rsid w:val="00DE74AB"/>
    <w:rsid w:val="00DE75A6"/>
    <w:rsid w:val="00DE75B5"/>
    <w:rsid w:val="00DE7894"/>
    <w:rsid w:val="00DE7939"/>
    <w:rsid w:val="00DE7C93"/>
    <w:rsid w:val="00DE7D53"/>
    <w:rsid w:val="00DE7F76"/>
    <w:rsid w:val="00DF08CF"/>
    <w:rsid w:val="00DF1A97"/>
    <w:rsid w:val="00DF2AD8"/>
    <w:rsid w:val="00DF3671"/>
    <w:rsid w:val="00DF3A14"/>
    <w:rsid w:val="00DF4333"/>
    <w:rsid w:val="00DF48AB"/>
    <w:rsid w:val="00DF55D3"/>
    <w:rsid w:val="00DF6003"/>
    <w:rsid w:val="00DF601E"/>
    <w:rsid w:val="00DF7C6E"/>
    <w:rsid w:val="00E002F2"/>
    <w:rsid w:val="00E0045F"/>
    <w:rsid w:val="00E005E4"/>
    <w:rsid w:val="00E00EB8"/>
    <w:rsid w:val="00E013EF"/>
    <w:rsid w:val="00E01511"/>
    <w:rsid w:val="00E04009"/>
    <w:rsid w:val="00E06D48"/>
    <w:rsid w:val="00E075CB"/>
    <w:rsid w:val="00E10319"/>
    <w:rsid w:val="00E10B4B"/>
    <w:rsid w:val="00E12233"/>
    <w:rsid w:val="00E12A69"/>
    <w:rsid w:val="00E12FFC"/>
    <w:rsid w:val="00E13504"/>
    <w:rsid w:val="00E14040"/>
    <w:rsid w:val="00E14B3D"/>
    <w:rsid w:val="00E15369"/>
    <w:rsid w:val="00E154A6"/>
    <w:rsid w:val="00E16880"/>
    <w:rsid w:val="00E16AC5"/>
    <w:rsid w:val="00E16B8D"/>
    <w:rsid w:val="00E16E19"/>
    <w:rsid w:val="00E176D2"/>
    <w:rsid w:val="00E204F3"/>
    <w:rsid w:val="00E211E3"/>
    <w:rsid w:val="00E213A0"/>
    <w:rsid w:val="00E2179D"/>
    <w:rsid w:val="00E2184D"/>
    <w:rsid w:val="00E22A6D"/>
    <w:rsid w:val="00E22BBC"/>
    <w:rsid w:val="00E24B09"/>
    <w:rsid w:val="00E26195"/>
    <w:rsid w:val="00E26365"/>
    <w:rsid w:val="00E2657F"/>
    <w:rsid w:val="00E26E70"/>
    <w:rsid w:val="00E27417"/>
    <w:rsid w:val="00E276C3"/>
    <w:rsid w:val="00E27798"/>
    <w:rsid w:val="00E3124B"/>
    <w:rsid w:val="00E31B9A"/>
    <w:rsid w:val="00E31E75"/>
    <w:rsid w:val="00E31E78"/>
    <w:rsid w:val="00E321EA"/>
    <w:rsid w:val="00E354CC"/>
    <w:rsid w:val="00E3589E"/>
    <w:rsid w:val="00E36DB4"/>
    <w:rsid w:val="00E36E0E"/>
    <w:rsid w:val="00E37C6D"/>
    <w:rsid w:val="00E4036E"/>
    <w:rsid w:val="00E4116A"/>
    <w:rsid w:val="00E414D3"/>
    <w:rsid w:val="00E43BAF"/>
    <w:rsid w:val="00E449B2"/>
    <w:rsid w:val="00E509C0"/>
    <w:rsid w:val="00E5115E"/>
    <w:rsid w:val="00E518B8"/>
    <w:rsid w:val="00E54A7A"/>
    <w:rsid w:val="00E556E2"/>
    <w:rsid w:val="00E55821"/>
    <w:rsid w:val="00E62288"/>
    <w:rsid w:val="00E6253E"/>
    <w:rsid w:val="00E645ED"/>
    <w:rsid w:val="00E64A1A"/>
    <w:rsid w:val="00E6573D"/>
    <w:rsid w:val="00E6677C"/>
    <w:rsid w:val="00E67717"/>
    <w:rsid w:val="00E71BC4"/>
    <w:rsid w:val="00E72ED0"/>
    <w:rsid w:val="00E744BE"/>
    <w:rsid w:val="00E745E7"/>
    <w:rsid w:val="00E74CCF"/>
    <w:rsid w:val="00E74CDA"/>
    <w:rsid w:val="00E7506A"/>
    <w:rsid w:val="00E75FF4"/>
    <w:rsid w:val="00E761C8"/>
    <w:rsid w:val="00E7664E"/>
    <w:rsid w:val="00E77743"/>
    <w:rsid w:val="00E778BC"/>
    <w:rsid w:val="00E8002D"/>
    <w:rsid w:val="00E8134A"/>
    <w:rsid w:val="00E813C2"/>
    <w:rsid w:val="00E8229A"/>
    <w:rsid w:val="00E829B4"/>
    <w:rsid w:val="00E83F77"/>
    <w:rsid w:val="00E84111"/>
    <w:rsid w:val="00E85301"/>
    <w:rsid w:val="00E853D4"/>
    <w:rsid w:val="00E863D0"/>
    <w:rsid w:val="00E86D8B"/>
    <w:rsid w:val="00E91B7B"/>
    <w:rsid w:val="00E91F01"/>
    <w:rsid w:val="00E92D73"/>
    <w:rsid w:val="00E94C34"/>
    <w:rsid w:val="00E961FE"/>
    <w:rsid w:val="00E96662"/>
    <w:rsid w:val="00E96AEE"/>
    <w:rsid w:val="00E96BE1"/>
    <w:rsid w:val="00E97169"/>
    <w:rsid w:val="00E9725D"/>
    <w:rsid w:val="00E972A5"/>
    <w:rsid w:val="00E9773E"/>
    <w:rsid w:val="00EA02F9"/>
    <w:rsid w:val="00EA093A"/>
    <w:rsid w:val="00EA181B"/>
    <w:rsid w:val="00EA1998"/>
    <w:rsid w:val="00EA29E1"/>
    <w:rsid w:val="00EA2B02"/>
    <w:rsid w:val="00EA4637"/>
    <w:rsid w:val="00EA4CAE"/>
    <w:rsid w:val="00EA5194"/>
    <w:rsid w:val="00EA5B6A"/>
    <w:rsid w:val="00EA5F9D"/>
    <w:rsid w:val="00EA75D5"/>
    <w:rsid w:val="00EA7E21"/>
    <w:rsid w:val="00EA7E48"/>
    <w:rsid w:val="00EB038E"/>
    <w:rsid w:val="00EB0E94"/>
    <w:rsid w:val="00EB1195"/>
    <w:rsid w:val="00EB1574"/>
    <w:rsid w:val="00EB31A3"/>
    <w:rsid w:val="00EB3694"/>
    <w:rsid w:val="00EB377B"/>
    <w:rsid w:val="00EB3E52"/>
    <w:rsid w:val="00EB422C"/>
    <w:rsid w:val="00EB4C9B"/>
    <w:rsid w:val="00EB57D9"/>
    <w:rsid w:val="00EC189F"/>
    <w:rsid w:val="00EC1D37"/>
    <w:rsid w:val="00EC2072"/>
    <w:rsid w:val="00EC2727"/>
    <w:rsid w:val="00EC31A4"/>
    <w:rsid w:val="00EC37EF"/>
    <w:rsid w:val="00EC415A"/>
    <w:rsid w:val="00EC42F6"/>
    <w:rsid w:val="00EC4E65"/>
    <w:rsid w:val="00EC5332"/>
    <w:rsid w:val="00EC5D6D"/>
    <w:rsid w:val="00EC6752"/>
    <w:rsid w:val="00EC6C8D"/>
    <w:rsid w:val="00EC7E38"/>
    <w:rsid w:val="00ED0B70"/>
    <w:rsid w:val="00ED4BD7"/>
    <w:rsid w:val="00ED6C86"/>
    <w:rsid w:val="00ED734D"/>
    <w:rsid w:val="00ED7ACD"/>
    <w:rsid w:val="00EE09CD"/>
    <w:rsid w:val="00EE1B39"/>
    <w:rsid w:val="00EE1B68"/>
    <w:rsid w:val="00EE4DD2"/>
    <w:rsid w:val="00EF0E93"/>
    <w:rsid w:val="00EF19EE"/>
    <w:rsid w:val="00EF3A5A"/>
    <w:rsid w:val="00EF53A0"/>
    <w:rsid w:val="00EF59C0"/>
    <w:rsid w:val="00EF6FEF"/>
    <w:rsid w:val="00EF7706"/>
    <w:rsid w:val="00F0086F"/>
    <w:rsid w:val="00F01264"/>
    <w:rsid w:val="00F01746"/>
    <w:rsid w:val="00F019E0"/>
    <w:rsid w:val="00F01B7A"/>
    <w:rsid w:val="00F02B72"/>
    <w:rsid w:val="00F02E24"/>
    <w:rsid w:val="00F03191"/>
    <w:rsid w:val="00F04EB4"/>
    <w:rsid w:val="00F06131"/>
    <w:rsid w:val="00F066CF"/>
    <w:rsid w:val="00F06874"/>
    <w:rsid w:val="00F07666"/>
    <w:rsid w:val="00F07CB1"/>
    <w:rsid w:val="00F07E3E"/>
    <w:rsid w:val="00F10727"/>
    <w:rsid w:val="00F11068"/>
    <w:rsid w:val="00F11519"/>
    <w:rsid w:val="00F11BBD"/>
    <w:rsid w:val="00F12747"/>
    <w:rsid w:val="00F13DC8"/>
    <w:rsid w:val="00F1446A"/>
    <w:rsid w:val="00F14F5B"/>
    <w:rsid w:val="00F15739"/>
    <w:rsid w:val="00F15A5F"/>
    <w:rsid w:val="00F15F01"/>
    <w:rsid w:val="00F16184"/>
    <w:rsid w:val="00F22156"/>
    <w:rsid w:val="00F22AA9"/>
    <w:rsid w:val="00F2303C"/>
    <w:rsid w:val="00F24451"/>
    <w:rsid w:val="00F25345"/>
    <w:rsid w:val="00F253D4"/>
    <w:rsid w:val="00F256B8"/>
    <w:rsid w:val="00F268A2"/>
    <w:rsid w:val="00F26AEB"/>
    <w:rsid w:val="00F275FF"/>
    <w:rsid w:val="00F27945"/>
    <w:rsid w:val="00F27BFE"/>
    <w:rsid w:val="00F27D71"/>
    <w:rsid w:val="00F31705"/>
    <w:rsid w:val="00F3269D"/>
    <w:rsid w:val="00F32D21"/>
    <w:rsid w:val="00F3330B"/>
    <w:rsid w:val="00F3358A"/>
    <w:rsid w:val="00F3360D"/>
    <w:rsid w:val="00F3385E"/>
    <w:rsid w:val="00F33D3D"/>
    <w:rsid w:val="00F340AD"/>
    <w:rsid w:val="00F3475B"/>
    <w:rsid w:val="00F354CF"/>
    <w:rsid w:val="00F37D6E"/>
    <w:rsid w:val="00F408F6"/>
    <w:rsid w:val="00F40BF5"/>
    <w:rsid w:val="00F40ED7"/>
    <w:rsid w:val="00F41169"/>
    <w:rsid w:val="00F41B27"/>
    <w:rsid w:val="00F41E22"/>
    <w:rsid w:val="00F4202D"/>
    <w:rsid w:val="00F44148"/>
    <w:rsid w:val="00F44FBE"/>
    <w:rsid w:val="00F45083"/>
    <w:rsid w:val="00F454E9"/>
    <w:rsid w:val="00F45BAB"/>
    <w:rsid w:val="00F45E6F"/>
    <w:rsid w:val="00F47414"/>
    <w:rsid w:val="00F47977"/>
    <w:rsid w:val="00F47B05"/>
    <w:rsid w:val="00F50EA7"/>
    <w:rsid w:val="00F51F2C"/>
    <w:rsid w:val="00F524D3"/>
    <w:rsid w:val="00F53244"/>
    <w:rsid w:val="00F5349A"/>
    <w:rsid w:val="00F535F9"/>
    <w:rsid w:val="00F5510F"/>
    <w:rsid w:val="00F558D7"/>
    <w:rsid w:val="00F56495"/>
    <w:rsid w:val="00F56E85"/>
    <w:rsid w:val="00F57BDD"/>
    <w:rsid w:val="00F608EE"/>
    <w:rsid w:val="00F637A7"/>
    <w:rsid w:val="00F653E5"/>
    <w:rsid w:val="00F655AD"/>
    <w:rsid w:val="00F66BCA"/>
    <w:rsid w:val="00F672BE"/>
    <w:rsid w:val="00F70424"/>
    <w:rsid w:val="00F7061A"/>
    <w:rsid w:val="00F708D7"/>
    <w:rsid w:val="00F70D2E"/>
    <w:rsid w:val="00F72832"/>
    <w:rsid w:val="00F72DC9"/>
    <w:rsid w:val="00F73A81"/>
    <w:rsid w:val="00F73F85"/>
    <w:rsid w:val="00F74567"/>
    <w:rsid w:val="00F74A9B"/>
    <w:rsid w:val="00F7500B"/>
    <w:rsid w:val="00F75223"/>
    <w:rsid w:val="00F76304"/>
    <w:rsid w:val="00F76B92"/>
    <w:rsid w:val="00F77104"/>
    <w:rsid w:val="00F77BBC"/>
    <w:rsid w:val="00F80B89"/>
    <w:rsid w:val="00F82053"/>
    <w:rsid w:val="00F829EF"/>
    <w:rsid w:val="00F830F8"/>
    <w:rsid w:val="00F865F4"/>
    <w:rsid w:val="00F87347"/>
    <w:rsid w:val="00F87392"/>
    <w:rsid w:val="00F90428"/>
    <w:rsid w:val="00F9131E"/>
    <w:rsid w:val="00F9173F"/>
    <w:rsid w:val="00F91987"/>
    <w:rsid w:val="00F91B3A"/>
    <w:rsid w:val="00F93027"/>
    <w:rsid w:val="00F94742"/>
    <w:rsid w:val="00F94B8B"/>
    <w:rsid w:val="00F9511B"/>
    <w:rsid w:val="00F961B6"/>
    <w:rsid w:val="00F97B16"/>
    <w:rsid w:val="00F97EBC"/>
    <w:rsid w:val="00FA05BA"/>
    <w:rsid w:val="00FA1942"/>
    <w:rsid w:val="00FA2BE9"/>
    <w:rsid w:val="00FA2E61"/>
    <w:rsid w:val="00FA2EA0"/>
    <w:rsid w:val="00FA31EA"/>
    <w:rsid w:val="00FA5D43"/>
    <w:rsid w:val="00FA5FCB"/>
    <w:rsid w:val="00FA6794"/>
    <w:rsid w:val="00FA7879"/>
    <w:rsid w:val="00FA79A3"/>
    <w:rsid w:val="00FB00B0"/>
    <w:rsid w:val="00FB01D6"/>
    <w:rsid w:val="00FB0391"/>
    <w:rsid w:val="00FB08EB"/>
    <w:rsid w:val="00FB1A64"/>
    <w:rsid w:val="00FB1F12"/>
    <w:rsid w:val="00FB4439"/>
    <w:rsid w:val="00FB4E1D"/>
    <w:rsid w:val="00FB5C1A"/>
    <w:rsid w:val="00FB658C"/>
    <w:rsid w:val="00FB68FF"/>
    <w:rsid w:val="00FC0AA7"/>
    <w:rsid w:val="00FC4955"/>
    <w:rsid w:val="00FC61AE"/>
    <w:rsid w:val="00FC7642"/>
    <w:rsid w:val="00FC7F87"/>
    <w:rsid w:val="00FD05AB"/>
    <w:rsid w:val="00FD0A1D"/>
    <w:rsid w:val="00FD1C83"/>
    <w:rsid w:val="00FD24E2"/>
    <w:rsid w:val="00FD2508"/>
    <w:rsid w:val="00FD3022"/>
    <w:rsid w:val="00FD4CDE"/>
    <w:rsid w:val="00FD5865"/>
    <w:rsid w:val="00FD74B2"/>
    <w:rsid w:val="00FD782C"/>
    <w:rsid w:val="00FE158B"/>
    <w:rsid w:val="00FE21F0"/>
    <w:rsid w:val="00FE59C4"/>
    <w:rsid w:val="00FE63DF"/>
    <w:rsid w:val="00FE66E9"/>
    <w:rsid w:val="00FE727F"/>
    <w:rsid w:val="00FE7737"/>
    <w:rsid w:val="00FE7D74"/>
    <w:rsid w:val="00FF0D2E"/>
    <w:rsid w:val="00FF1C5C"/>
    <w:rsid w:val="00FF1C6C"/>
    <w:rsid w:val="00FF1E3F"/>
    <w:rsid w:val="00FF2642"/>
    <w:rsid w:val="00FF284E"/>
    <w:rsid w:val="00FF301D"/>
    <w:rsid w:val="00FF30C1"/>
    <w:rsid w:val="00FF3389"/>
    <w:rsid w:val="00FF33C3"/>
    <w:rsid w:val="00FF3C9E"/>
    <w:rsid w:val="00FF3DAC"/>
    <w:rsid w:val="00FF3F32"/>
    <w:rsid w:val="00FF5A73"/>
    <w:rsid w:val="00FF7AA7"/>
    <w:rsid w:val="01353B9A"/>
    <w:rsid w:val="013A3363"/>
    <w:rsid w:val="0176295D"/>
    <w:rsid w:val="01891DA9"/>
    <w:rsid w:val="018D6267"/>
    <w:rsid w:val="01B42DE3"/>
    <w:rsid w:val="02284BE0"/>
    <w:rsid w:val="02AA78AE"/>
    <w:rsid w:val="03422543"/>
    <w:rsid w:val="036B5CE3"/>
    <w:rsid w:val="03C375BE"/>
    <w:rsid w:val="043263EE"/>
    <w:rsid w:val="045D4FD9"/>
    <w:rsid w:val="04802212"/>
    <w:rsid w:val="04B877EB"/>
    <w:rsid w:val="04D27862"/>
    <w:rsid w:val="051C6CC9"/>
    <w:rsid w:val="055406CA"/>
    <w:rsid w:val="060F2797"/>
    <w:rsid w:val="06846D8D"/>
    <w:rsid w:val="076731A8"/>
    <w:rsid w:val="07730E6D"/>
    <w:rsid w:val="07CB47D0"/>
    <w:rsid w:val="08102EE2"/>
    <w:rsid w:val="08541337"/>
    <w:rsid w:val="08F473D8"/>
    <w:rsid w:val="08FD7AD1"/>
    <w:rsid w:val="08FE069E"/>
    <w:rsid w:val="090B33C3"/>
    <w:rsid w:val="094F50F3"/>
    <w:rsid w:val="09A80AB8"/>
    <w:rsid w:val="09FF56F4"/>
    <w:rsid w:val="0A2329D1"/>
    <w:rsid w:val="0A683A0F"/>
    <w:rsid w:val="0A8E1F88"/>
    <w:rsid w:val="0AAF6B71"/>
    <w:rsid w:val="0B957346"/>
    <w:rsid w:val="0BAB5864"/>
    <w:rsid w:val="0C863C7A"/>
    <w:rsid w:val="0CEE4F60"/>
    <w:rsid w:val="0D71793F"/>
    <w:rsid w:val="0D735DB7"/>
    <w:rsid w:val="0DE46363"/>
    <w:rsid w:val="0E5851FF"/>
    <w:rsid w:val="0F7F00F1"/>
    <w:rsid w:val="0FB82D70"/>
    <w:rsid w:val="0FD53D27"/>
    <w:rsid w:val="0FD763B0"/>
    <w:rsid w:val="111548C2"/>
    <w:rsid w:val="11207428"/>
    <w:rsid w:val="11437E33"/>
    <w:rsid w:val="11965BC6"/>
    <w:rsid w:val="11CA2B5B"/>
    <w:rsid w:val="12AB0B92"/>
    <w:rsid w:val="12CA302D"/>
    <w:rsid w:val="12EF37E0"/>
    <w:rsid w:val="13235F61"/>
    <w:rsid w:val="136000E7"/>
    <w:rsid w:val="138D37EE"/>
    <w:rsid w:val="139F6D01"/>
    <w:rsid w:val="13A75E69"/>
    <w:rsid w:val="147E3FD5"/>
    <w:rsid w:val="14CB3DD9"/>
    <w:rsid w:val="151B2A92"/>
    <w:rsid w:val="15A25A23"/>
    <w:rsid w:val="16277BF7"/>
    <w:rsid w:val="164E610E"/>
    <w:rsid w:val="16775A33"/>
    <w:rsid w:val="17662E4D"/>
    <w:rsid w:val="179130E9"/>
    <w:rsid w:val="18A54131"/>
    <w:rsid w:val="18C346AE"/>
    <w:rsid w:val="192778DE"/>
    <w:rsid w:val="19507634"/>
    <w:rsid w:val="19806498"/>
    <w:rsid w:val="19E70DE5"/>
    <w:rsid w:val="1A1C62CD"/>
    <w:rsid w:val="1A266968"/>
    <w:rsid w:val="1A3725D0"/>
    <w:rsid w:val="1A7867B1"/>
    <w:rsid w:val="1AA52BA9"/>
    <w:rsid w:val="1ABC1322"/>
    <w:rsid w:val="1ABC74D4"/>
    <w:rsid w:val="1AED167A"/>
    <w:rsid w:val="1B10273C"/>
    <w:rsid w:val="1B754A9E"/>
    <w:rsid w:val="1BC36CC7"/>
    <w:rsid w:val="1BE72051"/>
    <w:rsid w:val="1C32512B"/>
    <w:rsid w:val="1C6B75FB"/>
    <w:rsid w:val="1C84143D"/>
    <w:rsid w:val="1C9B58AF"/>
    <w:rsid w:val="1D137A9E"/>
    <w:rsid w:val="1D27191A"/>
    <w:rsid w:val="1D3E188D"/>
    <w:rsid w:val="1DB825D3"/>
    <w:rsid w:val="1DEC1A26"/>
    <w:rsid w:val="1DFF7AD1"/>
    <w:rsid w:val="1E364150"/>
    <w:rsid w:val="1E6E00F8"/>
    <w:rsid w:val="1E9A0BE8"/>
    <w:rsid w:val="1F036681"/>
    <w:rsid w:val="1F1F116E"/>
    <w:rsid w:val="1F3B4A94"/>
    <w:rsid w:val="1F67168E"/>
    <w:rsid w:val="20910269"/>
    <w:rsid w:val="211300C4"/>
    <w:rsid w:val="22117EC4"/>
    <w:rsid w:val="246E22D2"/>
    <w:rsid w:val="24BB36A8"/>
    <w:rsid w:val="250B6931"/>
    <w:rsid w:val="25230F0E"/>
    <w:rsid w:val="25906293"/>
    <w:rsid w:val="267B7FC8"/>
    <w:rsid w:val="278E5DAE"/>
    <w:rsid w:val="27B27166"/>
    <w:rsid w:val="284F20CB"/>
    <w:rsid w:val="286F52BD"/>
    <w:rsid w:val="289C366A"/>
    <w:rsid w:val="28F2674A"/>
    <w:rsid w:val="28F501AA"/>
    <w:rsid w:val="29115E06"/>
    <w:rsid w:val="291C61B9"/>
    <w:rsid w:val="29925C04"/>
    <w:rsid w:val="2A007C29"/>
    <w:rsid w:val="2A8D43F6"/>
    <w:rsid w:val="2AD629C3"/>
    <w:rsid w:val="2B923DB1"/>
    <w:rsid w:val="2BC8724E"/>
    <w:rsid w:val="2BDB1143"/>
    <w:rsid w:val="2BE31C66"/>
    <w:rsid w:val="2C196C94"/>
    <w:rsid w:val="2C2A3EE0"/>
    <w:rsid w:val="2C585898"/>
    <w:rsid w:val="2C815890"/>
    <w:rsid w:val="2C904172"/>
    <w:rsid w:val="2C9756FA"/>
    <w:rsid w:val="2CCE4B60"/>
    <w:rsid w:val="2CE50742"/>
    <w:rsid w:val="2CEC232B"/>
    <w:rsid w:val="2CED381A"/>
    <w:rsid w:val="2D877C51"/>
    <w:rsid w:val="2DBB27E5"/>
    <w:rsid w:val="2DE9414D"/>
    <w:rsid w:val="2E1A39E0"/>
    <w:rsid w:val="2E1F376F"/>
    <w:rsid w:val="2E2601CD"/>
    <w:rsid w:val="2E345E70"/>
    <w:rsid w:val="2E5F7614"/>
    <w:rsid w:val="2E70173F"/>
    <w:rsid w:val="2EDE572C"/>
    <w:rsid w:val="2F6D2902"/>
    <w:rsid w:val="2F9100A2"/>
    <w:rsid w:val="304E470D"/>
    <w:rsid w:val="30DC319E"/>
    <w:rsid w:val="31020493"/>
    <w:rsid w:val="31443613"/>
    <w:rsid w:val="31A4747B"/>
    <w:rsid w:val="322D79E1"/>
    <w:rsid w:val="32D36347"/>
    <w:rsid w:val="32F256B8"/>
    <w:rsid w:val="33680E43"/>
    <w:rsid w:val="336D6D80"/>
    <w:rsid w:val="339A5D2A"/>
    <w:rsid w:val="34240DF7"/>
    <w:rsid w:val="34C06933"/>
    <w:rsid w:val="352747BD"/>
    <w:rsid w:val="35DA54E6"/>
    <w:rsid w:val="36060ED7"/>
    <w:rsid w:val="36AF6C5F"/>
    <w:rsid w:val="36DA0180"/>
    <w:rsid w:val="37C12848"/>
    <w:rsid w:val="37C9575B"/>
    <w:rsid w:val="37D44BCF"/>
    <w:rsid w:val="386720AE"/>
    <w:rsid w:val="38FA4E23"/>
    <w:rsid w:val="39541C1D"/>
    <w:rsid w:val="396B0C05"/>
    <w:rsid w:val="39CE78FF"/>
    <w:rsid w:val="3A14750C"/>
    <w:rsid w:val="3AEDC156"/>
    <w:rsid w:val="3B043A1D"/>
    <w:rsid w:val="3B146AFA"/>
    <w:rsid w:val="3BC767F9"/>
    <w:rsid w:val="3CA75736"/>
    <w:rsid w:val="3D2B1073"/>
    <w:rsid w:val="3DA32482"/>
    <w:rsid w:val="3E353EED"/>
    <w:rsid w:val="3E5B6D21"/>
    <w:rsid w:val="3F214472"/>
    <w:rsid w:val="3F7766BA"/>
    <w:rsid w:val="3F8F680D"/>
    <w:rsid w:val="3FE83F56"/>
    <w:rsid w:val="405D2BB1"/>
    <w:rsid w:val="409C6C06"/>
    <w:rsid w:val="40A86BF9"/>
    <w:rsid w:val="420C765B"/>
    <w:rsid w:val="424A19F9"/>
    <w:rsid w:val="42965036"/>
    <w:rsid w:val="42A136C8"/>
    <w:rsid w:val="43385DE0"/>
    <w:rsid w:val="433E1224"/>
    <w:rsid w:val="434A65F1"/>
    <w:rsid w:val="43E51F12"/>
    <w:rsid w:val="43FD725B"/>
    <w:rsid w:val="44062295"/>
    <w:rsid w:val="441F2254"/>
    <w:rsid w:val="44507CD3"/>
    <w:rsid w:val="44A75419"/>
    <w:rsid w:val="45571614"/>
    <w:rsid w:val="45713F3C"/>
    <w:rsid w:val="46040D75"/>
    <w:rsid w:val="466153D1"/>
    <w:rsid w:val="466F6861"/>
    <w:rsid w:val="4784106F"/>
    <w:rsid w:val="47B57D19"/>
    <w:rsid w:val="47C47C58"/>
    <w:rsid w:val="480C2163"/>
    <w:rsid w:val="482F6C84"/>
    <w:rsid w:val="48384D06"/>
    <w:rsid w:val="4859390D"/>
    <w:rsid w:val="4898194F"/>
    <w:rsid w:val="48BB76E5"/>
    <w:rsid w:val="4950330D"/>
    <w:rsid w:val="4A1C3B39"/>
    <w:rsid w:val="4AA308BA"/>
    <w:rsid w:val="4AF30BBB"/>
    <w:rsid w:val="4B440486"/>
    <w:rsid w:val="4B6F6A11"/>
    <w:rsid w:val="4BBD2646"/>
    <w:rsid w:val="4C5D7AEC"/>
    <w:rsid w:val="4D024936"/>
    <w:rsid w:val="4D224530"/>
    <w:rsid w:val="4D4D68B6"/>
    <w:rsid w:val="4DF23692"/>
    <w:rsid w:val="4F23726B"/>
    <w:rsid w:val="4F686B3C"/>
    <w:rsid w:val="4F9D5F82"/>
    <w:rsid w:val="4FDC0EFB"/>
    <w:rsid w:val="50F11EF6"/>
    <w:rsid w:val="51083291"/>
    <w:rsid w:val="51383946"/>
    <w:rsid w:val="514E7348"/>
    <w:rsid w:val="515A476D"/>
    <w:rsid w:val="51856BCB"/>
    <w:rsid w:val="520B4CA1"/>
    <w:rsid w:val="523D333C"/>
    <w:rsid w:val="52462715"/>
    <w:rsid w:val="526B23B2"/>
    <w:rsid w:val="52B6669E"/>
    <w:rsid w:val="52E743D2"/>
    <w:rsid w:val="53254B59"/>
    <w:rsid w:val="53426596"/>
    <w:rsid w:val="53886AE8"/>
    <w:rsid w:val="53FD6E04"/>
    <w:rsid w:val="54514779"/>
    <w:rsid w:val="54930B62"/>
    <w:rsid w:val="54B9689A"/>
    <w:rsid w:val="54CE74B0"/>
    <w:rsid w:val="55277E08"/>
    <w:rsid w:val="55F209F2"/>
    <w:rsid w:val="55FF1B5A"/>
    <w:rsid w:val="56284E06"/>
    <w:rsid w:val="56322413"/>
    <w:rsid w:val="56913694"/>
    <w:rsid w:val="56EA204C"/>
    <w:rsid w:val="56F450C3"/>
    <w:rsid w:val="57824A0B"/>
    <w:rsid w:val="57882E88"/>
    <w:rsid w:val="57A21898"/>
    <w:rsid w:val="57A51D0D"/>
    <w:rsid w:val="58842049"/>
    <w:rsid w:val="58D17563"/>
    <w:rsid w:val="59152139"/>
    <w:rsid w:val="594E64F9"/>
    <w:rsid w:val="595D6907"/>
    <w:rsid w:val="59BF5730"/>
    <w:rsid w:val="59EE16C8"/>
    <w:rsid w:val="59F459BC"/>
    <w:rsid w:val="5A7230A5"/>
    <w:rsid w:val="5AB12A17"/>
    <w:rsid w:val="5AB71F3E"/>
    <w:rsid w:val="5AD921DA"/>
    <w:rsid w:val="5B770ED0"/>
    <w:rsid w:val="5B81031A"/>
    <w:rsid w:val="5BA31F63"/>
    <w:rsid w:val="5BFEF7AC"/>
    <w:rsid w:val="5CF72BB7"/>
    <w:rsid w:val="5D371947"/>
    <w:rsid w:val="5D7138C7"/>
    <w:rsid w:val="5D8217D9"/>
    <w:rsid w:val="5DB9489B"/>
    <w:rsid w:val="5DCD59CD"/>
    <w:rsid w:val="5DD93833"/>
    <w:rsid w:val="5E5E3225"/>
    <w:rsid w:val="5EFA28BD"/>
    <w:rsid w:val="5F2B4507"/>
    <w:rsid w:val="5F426E24"/>
    <w:rsid w:val="5F86690C"/>
    <w:rsid w:val="5FBA6BEB"/>
    <w:rsid w:val="5FDB0B3C"/>
    <w:rsid w:val="60424013"/>
    <w:rsid w:val="607A4639"/>
    <w:rsid w:val="60AB340C"/>
    <w:rsid w:val="60E37E72"/>
    <w:rsid w:val="610E2650"/>
    <w:rsid w:val="61375A8C"/>
    <w:rsid w:val="61654E96"/>
    <w:rsid w:val="61792757"/>
    <w:rsid w:val="61E3307C"/>
    <w:rsid w:val="61F77F57"/>
    <w:rsid w:val="621C0D9D"/>
    <w:rsid w:val="626D550B"/>
    <w:rsid w:val="62D022B3"/>
    <w:rsid w:val="643416C5"/>
    <w:rsid w:val="64706C98"/>
    <w:rsid w:val="64AC28AC"/>
    <w:rsid w:val="64C32067"/>
    <w:rsid w:val="652C7B26"/>
    <w:rsid w:val="653E5947"/>
    <w:rsid w:val="658F4760"/>
    <w:rsid w:val="65A015DE"/>
    <w:rsid w:val="66226C83"/>
    <w:rsid w:val="66AE21E0"/>
    <w:rsid w:val="66E135ED"/>
    <w:rsid w:val="6728109E"/>
    <w:rsid w:val="67FA336A"/>
    <w:rsid w:val="68085627"/>
    <w:rsid w:val="68747657"/>
    <w:rsid w:val="68E34702"/>
    <w:rsid w:val="6958090C"/>
    <w:rsid w:val="6A29672D"/>
    <w:rsid w:val="6A4E464A"/>
    <w:rsid w:val="6A61123F"/>
    <w:rsid w:val="6AA22F73"/>
    <w:rsid w:val="6ADB4FDB"/>
    <w:rsid w:val="6B085319"/>
    <w:rsid w:val="6B1406EB"/>
    <w:rsid w:val="6B2F38EF"/>
    <w:rsid w:val="6BBF8413"/>
    <w:rsid w:val="6C360D67"/>
    <w:rsid w:val="6C954A79"/>
    <w:rsid w:val="6C9D36A1"/>
    <w:rsid w:val="6CB5251A"/>
    <w:rsid w:val="6D1E40AF"/>
    <w:rsid w:val="6D323B6A"/>
    <w:rsid w:val="6E274123"/>
    <w:rsid w:val="6E3B240F"/>
    <w:rsid w:val="6E653E9D"/>
    <w:rsid w:val="6EA448A5"/>
    <w:rsid w:val="6F6B24F7"/>
    <w:rsid w:val="70253512"/>
    <w:rsid w:val="704A2F79"/>
    <w:rsid w:val="707003C5"/>
    <w:rsid w:val="707B3132"/>
    <w:rsid w:val="70CB5E68"/>
    <w:rsid w:val="70D62CDA"/>
    <w:rsid w:val="70F96E79"/>
    <w:rsid w:val="71124EA2"/>
    <w:rsid w:val="711D383D"/>
    <w:rsid w:val="716342F2"/>
    <w:rsid w:val="71B52F37"/>
    <w:rsid w:val="71FFAC80"/>
    <w:rsid w:val="72023B0B"/>
    <w:rsid w:val="72897478"/>
    <w:rsid w:val="72A050D2"/>
    <w:rsid w:val="72BD340B"/>
    <w:rsid w:val="72D017D1"/>
    <w:rsid w:val="72FCB8DF"/>
    <w:rsid w:val="73702CF6"/>
    <w:rsid w:val="73AE71FF"/>
    <w:rsid w:val="742E1AE1"/>
    <w:rsid w:val="744E33FD"/>
    <w:rsid w:val="745A5CD0"/>
    <w:rsid w:val="756D604F"/>
    <w:rsid w:val="75B94E29"/>
    <w:rsid w:val="75C25924"/>
    <w:rsid w:val="75D25EEA"/>
    <w:rsid w:val="76142ACC"/>
    <w:rsid w:val="771A08AA"/>
    <w:rsid w:val="774E75AB"/>
    <w:rsid w:val="775258B3"/>
    <w:rsid w:val="775B6F04"/>
    <w:rsid w:val="779D0309"/>
    <w:rsid w:val="77C1FF6C"/>
    <w:rsid w:val="77D156FF"/>
    <w:rsid w:val="787A7655"/>
    <w:rsid w:val="787FD53F"/>
    <w:rsid w:val="78B45B14"/>
    <w:rsid w:val="79407EB0"/>
    <w:rsid w:val="798520DC"/>
    <w:rsid w:val="7989557F"/>
    <w:rsid w:val="79997E5C"/>
    <w:rsid w:val="79FB665C"/>
    <w:rsid w:val="7A00168D"/>
    <w:rsid w:val="7A520005"/>
    <w:rsid w:val="7AB50051"/>
    <w:rsid w:val="7AC37C76"/>
    <w:rsid w:val="7B2A0F1E"/>
    <w:rsid w:val="7B5077D7"/>
    <w:rsid w:val="7BA63759"/>
    <w:rsid w:val="7BBA7205"/>
    <w:rsid w:val="7BD80C01"/>
    <w:rsid w:val="7C3625E8"/>
    <w:rsid w:val="7C4D7D44"/>
    <w:rsid w:val="7C5739C7"/>
    <w:rsid w:val="7C830734"/>
    <w:rsid w:val="7CCF5D02"/>
    <w:rsid w:val="7CD8550F"/>
    <w:rsid w:val="7D006E99"/>
    <w:rsid w:val="7D2711FA"/>
    <w:rsid w:val="7D4266CA"/>
    <w:rsid w:val="7D7B5032"/>
    <w:rsid w:val="7D971D53"/>
    <w:rsid w:val="7D97712E"/>
    <w:rsid w:val="7D99109C"/>
    <w:rsid w:val="7DAD3523"/>
    <w:rsid w:val="7DBA1C67"/>
    <w:rsid w:val="7DD7534C"/>
    <w:rsid w:val="7DF054E3"/>
    <w:rsid w:val="7DF17991"/>
    <w:rsid w:val="7E145689"/>
    <w:rsid w:val="7E5D5AC0"/>
    <w:rsid w:val="7E6F45DE"/>
    <w:rsid w:val="7EDA351D"/>
    <w:rsid w:val="7EE57EAA"/>
    <w:rsid w:val="7EFC2C54"/>
    <w:rsid w:val="7F5F395F"/>
    <w:rsid w:val="7F89586C"/>
    <w:rsid w:val="7F913875"/>
    <w:rsid w:val="7FBE2C94"/>
    <w:rsid w:val="9DC26499"/>
    <w:rsid w:val="B7F7E4DA"/>
    <w:rsid w:val="DBDE145B"/>
    <w:rsid w:val="DFDD98E3"/>
    <w:rsid w:val="EFEAF4E9"/>
    <w:rsid w:val="F5BE4E21"/>
    <w:rsid w:val="FDF7C8A9"/>
    <w:rsid w:val="FE5F42CE"/>
    <w:rsid w:val="FF6726CD"/>
    <w:rsid w:val="FF7E26AA"/>
    <w:rsid w:val="FFEFF2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qFormat="1" w:unhideWhenUsed="0" w:uiPriority="0" w:semiHidden="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qFormat="1" w:unhideWhenUsed="0" w:uiPriority="0" w:semiHidden="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link w:val="73"/>
    <w:qFormat/>
    <w:uiPriority w:val="0"/>
    <w:pPr>
      <w:keepNext/>
      <w:widowControl/>
      <w:numPr>
        <w:ilvl w:val="0"/>
        <w:numId w:val="1"/>
      </w:numPr>
      <w:jc w:val="center"/>
      <w:outlineLvl w:val="0"/>
    </w:pPr>
    <w:rPr>
      <w:rFonts w:ascii="黑体" w:eastAsia="黑体"/>
      <w:kern w:val="0"/>
      <w:sz w:val="52"/>
      <w:szCs w:val="20"/>
    </w:rPr>
  </w:style>
  <w:style w:type="paragraph" w:styleId="4">
    <w:name w:val="heading 2"/>
    <w:basedOn w:val="3"/>
    <w:next w:val="5"/>
    <w:link w:val="111"/>
    <w:qFormat/>
    <w:uiPriority w:val="0"/>
    <w:pPr>
      <w:keepLines/>
      <w:spacing w:before="260" w:after="260" w:line="416" w:lineRule="auto"/>
      <w:outlineLvl w:val="1"/>
    </w:pPr>
    <w:rPr>
      <w:rFonts w:ascii="Cambria" w:hAnsi="Cambria"/>
      <w:b/>
      <w:bCs/>
      <w:sz w:val="32"/>
      <w:szCs w:val="32"/>
    </w:rPr>
  </w:style>
  <w:style w:type="paragraph" w:styleId="5">
    <w:name w:val="heading 3"/>
    <w:basedOn w:val="1"/>
    <w:next w:val="1"/>
    <w:link w:val="59"/>
    <w:qFormat/>
    <w:uiPriority w:val="0"/>
    <w:pPr>
      <w:keepNext/>
      <w:keepLines/>
      <w:widowControl/>
      <w:numPr>
        <w:ilvl w:val="2"/>
        <w:numId w:val="1"/>
      </w:numPr>
      <w:spacing w:before="120" w:after="120" w:line="360" w:lineRule="auto"/>
      <w:jc w:val="center"/>
      <w:outlineLvl w:val="2"/>
    </w:pPr>
    <w:rPr>
      <w:b/>
      <w:kern w:val="0"/>
      <w:sz w:val="32"/>
      <w:szCs w:val="20"/>
    </w:rPr>
  </w:style>
  <w:style w:type="paragraph" w:styleId="6">
    <w:name w:val="heading 4"/>
    <w:basedOn w:val="1"/>
    <w:next w:val="1"/>
    <w:link w:val="96"/>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7">
    <w:name w:val="heading 5"/>
    <w:basedOn w:val="1"/>
    <w:next w:val="1"/>
    <w:link w:val="104"/>
    <w:qFormat/>
    <w:uiPriority w:val="0"/>
    <w:pPr>
      <w:keepNext/>
      <w:keepLines/>
      <w:widowControl/>
      <w:spacing w:before="120" w:after="120" w:line="360" w:lineRule="auto"/>
      <w:ind w:firstLine="499"/>
      <w:jc w:val="left"/>
      <w:outlineLvl w:val="4"/>
    </w:pPr>
    <w:rPr>
      <w:rFonts w:ascii="宋体" w:hAnsi="宋体"/>
      <w:b/>
      <w:kern w:val="0"/>
      <w:sz w:val="24"/>
      <w:szCs w:val="20"/>
    </w:rPr>
  </w:style>
  <w:style w:type="paragraph" w:styleId="8">
    <w:name w:val="heading 6"/>
    <w:basedOn w:val="1"/>
    <w:next w:val="1"/>
    <w:link w:val="127"/>
    <w:qFormat/>
    <w:uiPriority w:val="0"/>
    <w:pPr>
      <w:keepNext/>
      <w:keepLines/>
      <w:widowControl/>
      <w:numPr>
        <w:ilvl w:val="5"/>
        <w:numId w:val="1"/>
      </w:numPr>
      <w:spacing w:before="240" w:after="64" w:line="320" w:lineRule="auto"/>
      <w:jc w:val="left"/>
      <w:outlineLvl w:val="5"/>
    </w:pPr>
    <w:rPr>
      <w:rFonts w:ascii="Arial" w:hAnsi="Arial" w:eastAsia="黑体"/>
      <w:b/>
      <w:bCs/>
      <w:kern w:val="0"/>
      <w:sz w:val="24"/>
    </w:rPr>
  </w:style>
  <w:style w:type="paragraph" w:styleId="9">
    <w:name w:val="heading 7"/>
    <w:basedOn w:val="1"/>
    <w:next w:val="1"/>
    <w:link w:val="123"/>
    <w:qFormat/>
    <w:uiPriority w:val="0"/>
    <w:pPr>
      <w:keepNext/>
      <w:keepLines/>
      <w:widowControl/>
      <w:numPr>
        <w:ilvl w:val="6"/>
        <w:numId w:val="1"/>
      </w:numPr>
      <w:spacing w:before="240" w:after="64" w:line="320" w:lineRule="auto"/>
      <w:jc w:val="left"/>
      <w:outlineLvl w:val="6"/>
    </w:pPr>
    <w:rPr>
      <w:b/>
      <w:bCs/>
      <w:kern w:val="0"/>
      <w:sz w:val="24"/>
    </w:rPr>
  </w:style>
  <w:style w:type="paragraph" w:styleId="10">
    <w:name w:val="heading 8"/>
    <w:basedOn w:val="1"/>
    <w:next w:val="1"/>
    <w:link w:val="126"/>
    <w:qFormat/>
    <w:uiPriority w:val="0"/>
    <w:pPr>
      <w:keepNext/>
      <w:keepLines/>
      <w:widowControl/>
      <w:numPr>
        <w:ilvl w:val="7"/>
        <w:numId w:val="1"/>
      </w:numPr>
      <w:spacing w:before="240" w:after="64" w:line="320" w:lineRule="auto"/>
      <w:jc w:val="left"/>
      <w:outlineLvl w:val="7"/>
    </w:pPr>
    <w:rPr>
      <w:rFonts w:ascii="Arial" w:hAnsi="Arial" w:eastAsia="黑体"/>
      <w:kern w:val="0"/>
      <w:sz w:val="24"/>
    </w:rPr>
  </w:style>
  <w:style w:type="paragraph" w:styleId="11">
    <w:name w:val="heading 9"/>
    <w:basedOn w:val="1"/>
    <w:next w:val="1"/>
    <w:link w:val="122"/>
    <w:qFormat/>
    <w:uiPriority w:val="0"/>
    <w:pPr>
      <w:keepNext/>
      <w:keepLines/>
      <w:widowControl/>
      <w:numPr>
        <w:ilvl w:val="8"/>
        <w:numId w:val="1"/>
      </w:numPr>
      <w:spacing w:before="240" w:after="64" w:line="320" w:lineRule="auto"/>
      <w:jc w:val="left"/>
      <w:outlineLvl w:val="8"/>
    </w:pPr>
    <w:rPr>
      <w:rFonts w:ascii="Arial" w:hAnsi="Arial" w:eastAsia="黑体"/>
      <w:kern w:val="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93"/>
    <w:qFormat/>
    <w:uiPriority w:val="0"/>
    <w:pPr>
      <w:tabs>
        <w:tab w:val="left" w:pos="1500"/>
      </w:tabs>
      <w:spacing w:line="360" w:lineRule="auto"/>
    </w:pPr>
    <w:rPr>
      <w:rFonts w:ascii="宋体" w:hAnsi="宋体"/>
      <w:sz w:val="24"/>
    </w:rPr>
  </w:style>
  <w:style w:type="paragraph" w:styleId="12">
    <w:name w:val="toc 7"/>
    <w:basedOn w:val="1"/>
    <w:next w:val="1"/>
    <w:qFormat/>
    <w:uiPriority w:val="0"/>
    <w:pPr>
      <w:ind w:left="1260"/>
      <w:jc w:val="left"/>
    </w:pPr>
    <w:rPr>
      <w:sz w:val="18"/>
      <w:szCs w:val="18"/>
    </w:rPr>
  </w:style>
  <w:style w:type="paragraph" w:styleId="13">
    <w:name w:val="Normal Indent"/>
    <w:basedOn w:val="1"/>
    <w:link w:val="183"/>
    <w:qFormat/>
    <w:uiPriority w:val="0"/>
    <w:pPr>
      <w:widowControl/>
      <w:ind w:firstLine="420"/>
      <w:jc w:val="left"/>
    </w:pPr>
    <w:rPr>
      <w:kern w:val="0"/>
      <w:sz w:val="20"/>
      <w:szCs w:val="20"/>
    </w:rPr>
  </w:style>
  <w:style w:type="paragraph" w:styleId="14">
    <w:name w:val="caption"/>
    <w:basedOn w:val="1"/>
    <w:next w:val="1"/>
    <w:qFormat/>
    <w:uiPriority w:val="0"/>
    <w:rPr>
      <w:rFonts w:ascii="Cambria" w:hAnsi="Cambria" w:eastAsia="黑体" w:cs="Droid Sans"/>
      <w:sz w:val="20"/>
      <w:szCs w:val="20"/>
    </w:rPr>
  </w:style>
  <w:style w:type="paragraph" w:styleId="15">
    <w:name w:val="Document Map"/>
    <w:basedOn w:val="1"/>
    <w:link w:val="53"/>
    <w:qFormat/>
    <w:uiPriority w:val="0"/>
    <w:pPr>
      <w:shd w:val="clear" w:color="auto" w:fill="000080"/>
    </w:pPr>
  </w:style>
  <w:style w:type="paragraph" w:styleId="16">
    <w:name w:val="annotation text"/>
    <w:basedOn w:val="1"/>
    <w:link w:val="58"/>
    <w:qFormat/>
    <w:uiPriority w:val="0"/>
    <w:pPr>
      <w:adjustRightInd w:val="0"/>
      <w:spacing w:line="360" w:lineRule="atLeast"/>
      <w:jc w:val="left"/>
      <w:textAlignment w:val="baseline"/>
    </w:pPr>
    <w:rPr>
      <w:kern w:val="0"/>
      <w:sz w:val="24"/>
      <w:szCs w:val="20"/>
    </w:rPr>
  </w:style>
  <w:style w:type="paragraph" w:styleId="17">
    <w:name w:val="Body Text 3"/>
    <w:basedOn w:val="1"/>
    <w:link w:val="103"/>
    <w:qFormat/>
    <w:uiPriority w:val="0"/>
    <w:pPr>
      <w:spacing w:after="120"/>
    </w:pPr>
    <w:rPr>
      <w:sz w:val="16"/>
      <w:szCs w:val="16"/>
    </w:rPr>
  </w:style>
  <w:style w:type="paragraph" w:styleId="18">
    <w:name w:val="Body Text Indent"/>
    <w:basedOn w:val="1"/>
    <w:link w:val="82"/>
    <w:qFormat/>
    <w:uiPriority w:val="0"/>
    <w:pPr>
      <w:tabs>
        <w:tab w:val="left" w:pos="1500"/>
      </w:tabs>
      <w:spacing w:line="360" w:lineRule="auto"/>
      <w:ind w:left="-180"/>
    </w:pPr>
    <w:rPr>
      <w:rFonts w:ascii="宋体" w:hAnsi="宋体"/>
      <w:sz w:val="24"/>
    </w:rPr>
  </w:style>
  <w:style w:type="paragraph" w:styleId="19">
    <w:name w:val="index 4"/>
    <w:basedOn w:val="1"/>
    <w:next w:val="1"/>
    <w:qFormat/>
    <w:uiPriority w:val="0"/>
    <w:pPr>
      <w:ind w:left="600" w:leftChars="600"/>
    </w:pPr>
    <w:rPr>
      <w:rFonts w:cs="Droid Sans"/>
    </w:rPr>
  </w:style>
  <w:style w:type="paragraph" w:styleId="20">
    <w:name w:val="toc 5"/>
    <w:basedOn w:val="1"/>
    <w:next w:val="1"/>
    <w:qFormat/>
    <w:uiPriority w:val="0"/>
    <w:pPr>
      <w:ind w:left="840"/>
      <w:jc w:val="left"/>
    </w:pPr>
    <w:rPr>
      <w:sz w:val="18"/>
      <w:szCs w:val="18"/>
    </w:rPr>
  </w:style>
  <w:style w:type="paragraph" w:styleId="21">
    <w:name w:val="toc 3"/>
    <w:basedOn w:val="1"/>
    <w:next w:val="1"/>
    <w:qFormat/>
    <w:uiPriority w:val="39"/>
    <w:pPr>
      <w:ind w:left="420"/>
      <w:jc w:val="left"/>
    </w:pPr>
    <w:rPr>
      <w:i/>
      <w:iCs/>
      <w:sz w:val="20"/>
      <w:szCs w:val="20"/>
    </w:rPr>
  </w:style>
  <w:style w:type="paragraph" w:styleId="22">
    <w:name w:val="Plain Text"/>
    <w:basedOn w:val="1"/>
    <w:link w:val="88"/>
    <w:qFormat/>
    <w:uiPriority w:val="0"/>
    <w:rPr>
      <w:rFonts w:ascii="宋体"/>
      <w:szCs w:val="21"/>
    </w:rPr>
  </w:style>
  <w:style w:type="paragraph" w:styleId="23">
    <w:name w:val="toc 8"/>
    <w:basedOn w:val="1"/>
    <w:next w:val="1"/>
    <w:qFormat/>
    <w:uiPriority w:val="0"/>
    <w:pPr>
      <w:ind w:left="1470"/>
      <w:jc w:val="left"/>
    </w:pPr>
    <w:rPr>
      <w:sz w:val="18"/>
      <w:szCs w:val="18"/>
    </w:rPr>
  </w:style>
  <w:style w:type="paragraph" w:styleId="24">
    <w:name w:val="Date"/>
    <w:basedOn w:val="1"/>
    <w:next w:val="1"/>
    <w:link w:val="74"/>
    <w:qFormat/>
    <w:uiPriority w:val="0"/>
    <w:rPr>
      <w:sz w:val="24"/>
      <w:szCs w:val="20"/>
    </w:rPr>
  </w:style>
  <w:style w:type="paragraph" w:styleId="25">
    <w:name w:val="Body Text Indent 2"/>
    <w:basedOn w:val="1"/>
    <w:link w:val="108"/>
    <w:qFormat/>
    <w:uiPriority w:val="0"/>
    <w:pPr>
      <w:spacing w:line="540" w:lineRule="exact"/>
      <w:ind w:firstLine="570"/>
    </w:pPr>
    <w:rPr>
      <w:rFonts w:ascii="宋体" w:hAnsi="宋体"/>
      <w:sz w:val="24"/>
    </w:rPr>
  </w:style>
  <w:style w:type="paragraph" w:styleId="26">
    <w:name w:val="Balloon Text"/>
    <w:basedOn w:val="1"/>
    <w:link w:val="79"/>
    <w:qFormat/>
    <w:uiPriority w:val="0"/>
    <w:rPr>
      <w:sz w:val="18"/>
      <w:szCs w:val="18"/>
    </w:rPr>
  </w:style>
  <w:style w:type="paragraph" w:styleId="27">
    <w:name w:val="footer"/>
    <w:basedOn w:val="1"/>
    <w:link w:val="98"/>
    <w:qFormat/>
    <w:uiPriority w:val="99"/>
    <w:pPr>
      <w:tabs>
        <w:tab w:val="center" w:pos="4153"/>
        <w:tab w:val="right" w:pos="8306"/>
      </w:tabs>
      <w:snapToGrid w:val="0"/>
      <w:jc w:val="left"/>
    </w:pPr>
    <w:rPr>
      <w:sz w:val="18"/>
      <w:szCs w:val="18"/>
    </w:rPr>
  </w:style>
  <w:style w:type="paragraph" w:styleId="28">
    <w:name w:val="header"/>
    <w:basedOn w:val="1"/>
    <w:link w:val="124"/>
    <w:qFormat/>
    <w:uiPriority w:val="99"/>
    <w:pPr>
      <w:widowControl/>
      <w:pBdr>
        <w:bottom w:val="single" w:color="auto" w:sz="6" w:space="1"/>
      </w:pBdr>
      <w:tabs>
        <w:tab w:val="center" w:pos="4153"/>
        <w:tab w:val="right" w:pos="8306"/>
      </w:tabs>
      <w:snapToGrid w:val="0"/>
      <w:jc w:val="center"/>
    </w:pPr>
    <w:rPr>
      <w:kern w:val="0"/>
      <w:sz w:val="18"/>
      <w:szCs w:val="18"/>
    </w:rPr>
  </w:style>
  <w:style w:type="paragraph" w:styleId="29">
    <w:name w:val="toc 1"/>
    <w:basedOn w:val="1"/>
    <w:next w:val="1"/>
    <w:qFormat/>
    <w:uiPriority w:val="39"/>
    <w:pPr>
      <w:spacing w:before="120" w:after="120"/>
      <w:jc w:val="left"/>
    </w:pPr>
    <w:rPr>
      <w:b/>
      <w:bCs/>
      <w:caps/>
      <w:sz w:val="20"/>
      <w:szCs w:val="20"/>
    </w:rPr>
  </w:style>
  <w:style w:type="paragraph" w:styleId="30">
    <w:name w:val="toc 4"/>
    <w:basedOn w:val="1"/>
    <w:next w:val="1"/>
    <w:qFormat/>
    <w:uiPriority w:val="0"/>
    <w:pPr>
      <w:ind w:left="630"/>
      <w:jc w:val="left"/>
    </w:pPr>
    <w:rPr>
      <w:sz w:val="18"/>
      <w:szCs w:val="18"/>
    </w:rPr>
  </w:style>
  <w:style w:type="paragraph" w:styleId="31">
    <w:name w:val="Subtitle"/>
    <w:basedOn w:val="1"/>
    <w:next w:val="1"/>
    <w:link w:val="89"/>
    <w:qFormat/>
    <w:uiPriority w:val="0"/>
    <w:pPr>
      <w:spacing w:before="240" w:after="60" w:line="312" w:lineRule="auto"/>
      <w:jc w:val="center"/>
      <w:outlineLvl w:val="1"/>
    </w:pPr>
    <w:rPr>
      <w:rFonts w:ascii="Cambria" w:hAnsi="Cambria"/>
      <w:b/>
      <w:bCs/>
      <w:kern w:val="28"/>
      <w:sz w:val="32"/>
      <w:szCs w:val="32"/>
    </w:rPr>
  </w:style>
  <w:style w:type="paragraph" w:styleId="32">
    <w:name w:val="footnote text"/>
    <w:basedOn w:val="1"/>
    <w:link w:val="54"/>
    <w:qFormat/>
    <w:uiPriority w:val="0"/>
    <w:pPr>
      <w:adjustRightInd w:val="0"/>
      <w:snapToGrid w:val="0"/>
      <w:spacing w:line="420" w:lineRule="atLeast"/>
      <w:ind w:firstLine="454"/>
      <w:jc w:val="left"/>
      <w:textAlignment w:val="baseline"/>
    </w:pPr>
    <w:rPr>
      <w:kern w:val="0"/>
      <w:sz w:val="18"/>
      <w:szCs w:val="20"/>
    </w:rPr>
  </w:style>
  <w:style w:type="paragraph" w:styleId="33">
    <w:name w:val="toc 6"/>
    <w:basedOn w:val="1"/>
    <w:next w:val="1"/>
    <w:qFormat/>
    <w:uiPriority w:val="0"/>
    <w:pPr>
      <w:ind w:left="1050"/>
      <w:jc w:val="left"/>
    </w:pPr>
    <w:rPr>
      <w:sz w:val="18"/>
      <w:szCs w:val="18"/>
    </w:rPr>
  </w:style>
  <w:style w:type="paragraph" w:styleId="34">
    <w:name w:val="Body Text Indent 3"/>
    <w:basedOn w:val="1"/>
    <w:link w:val="84"/>
    <w:qFormat/>
    <w:uiPriority w:val="0"/>
    <w:pPr>
      <w:widowControl/>
      <w:overflowPunct w:val="0"/>
      <w:autoSpaceDE w:val="0"/>
      <w:autoSpaceDN w:val="0"/>
      <w:adjustRightInd w:val="0"/>
      <w:spacing w:line="360" w:lineRule="auto"/>
      <w:ind w:firstLine="540"/>
      <w:textAlignment w:val="baseline"/>
    </w:pPr>
    <w:rPr>
      <w:rFonts w:ascii="宋体" w:hAnsi="MS Sans Serif"/>
      <w:color w:val="000000"/>
      <w:kern w:val="0"/>
      <w:sz w:val="24"/>
      <w:szCs w:val="20"/>
    </w:rPr>
  </w:style>
  <w:style w:type="paragraph" w:styleId="35">
    <w:name w:val="toc 2"/>
    <w:basedOn w:val="1"/>
    <w:next w:val="1"/>
    <w:qFormat/>
    <w:uiPriority w:val="39"/>
    <w:pPr>
      <w:ind w:left="210"/>
      <w:jc w:val="left"/>
    </w:pPr>
    <w:rPr>
      <w:smallCaps/>
      <w:sz w:val="20"/>
      <w:szCs w:val="20"/>
    </w:rPr>
  </w:style>
  <w:style w:type="paragraph" w:styleId="36">
    <w:name w:val="toc 9"/>
    <w:basedOn w:val="1"/>
    <w:next w:val="1"/>
    <w:qFormat/>
    <w:uiPriority w:val="0"/>
    <w:pPr>
      <w:ind w:left="1680"/>
      <w:jc w:val="left"/>
    </w:pPr>
    <w:rPr>
      <w:sz w:val="18"/>
      <w:szCs w:val="18"/>
    </w:rPr>
  </w:style>
  <w:style w:type="paragraph" w:styleId="37">
    <w:name w:val="Body Text 2"/>
    <w:basedOn w:val="1"/>
    <w:link w:val="128"/>
    <w:qFormat/>
    <w:uiPriority w:val="0"/>
    <w:pPr>
      <w:spacing w:after="120" w:line="480" w:lineRule="auto"/>
    </w:pPr>
  </w:style>
  <w:style w:type="paragraph" w:styleId="38">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39">
    <w:name w:val="Title"/>
    <w:basedOn w:val="1"/>
    <w:next w:val="1"/>
    <w:link w:val="112"/>
    <w:qFormat/>
    <w:uiPriority w:val="0"/>
    <w:pPr>
      <w:spacing w:before="240" w:after="60"/>
      <w:jc w:val="center"/>
      <w:outlineLvl w:val="0"/>
    </w:pPr>
    <w:rPr>
      <w:rFonts w:ascii="Cambria" w:hAnsi="Cambria" w:eastAsia="华文中宋"/>
      <w:b/>
      <w:bCs/>
      <w:sz w:val="36"/>
      <w:szCs w:val="32"/>
    </w:rPr>
  </w:style>
  <w:style w:type="paragraph" w:styleId="40">
    <w:name w:val="annotation subject"/>
    <w:basedOn w:val="16"/>
    <w:next w:val="16"/>
    <w:link w:val="115"/>
    <w:qFormat/>
    <w:uiPriority w:val="0"/>
    <w:pPr>
      <w:adjustRightInd/>
      <w:spacing w:line="240" w:lineRule="auto"/>
      <w:textAlignment w:val="auto"/>
    </w:pPr>
    <w:rPr>
      <w:b/>
      <w:bCs/>
      <w:kern w:val="2"/>
      <w:sz w:val="21"/>
      <w:szCs w:val="24"/>
    </w:rPr>
  </w:style>
  <w:style w:type="paragraph" w:styleId="41">
    <w:name w:val="Body Text First Indent"/>
    <w:basedOn w:val="2"/>
    <w:link w:val="100"/>
    <w:qFormat/>
    <w:uiPriority w:val="0"/>
    <w:pPr>
      <w:tabs>
        <w:tab w:val="clear" w:pos="1500"/>
      </w:tabs>
      <w:spacing w:after="120" w:line="240" w:lineRule="auto"/>
      <w:ind w:firstLine="420" w:firstLineChars="100"/>
    </w:pPr>
    <w:rPr>
      <w:sz w:val="21"/>
    </w:rPr>
  </w:style>
  <w:style w:type="table" w:styleId="43">
    <w:name w:val="Table Grid"/>
    <w:basedOn w:val="4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page number"/>
    <w:basedOn w:val="44"/>
    <w:qFormat/>
    <w:uiPriority w:val="0"/>
  </w:style>
  <w:style w:type="character" w:styleId="47">
    <w:name w:val="FollowedHyperlink"/>
    <w:qFormat/>
    <w:uiPriority w:val="0"/>
    <w:rPr>
      <w:color w:val="333333"/>
      <w:u w:val="none"/>
    </w:rPr>
  </w:style>
  <w:style w:type="character" w:styleId="48">
    <w:name w:val="Emphasis"/>
    <w:qFormat/>
    <w:uiPriority w:val="0"/>
    <w:rPr>
      <w:i/>
      <w:iCs/>
    </w:rPr>
  </w:style>
  <w:style w:type="character" w:styleId="49">
    <w:name w:val="Hyperlink"/>
    <w:qFormat/>
    <w:uiPriority w:val="99"/>
    <w:rPr>
      <w:color w:val="333333"/>
      <w:u w:val="none"/>
    </w:rPr>
  </w:style>
  <w:style w:type="character" w:styleId="50">
    <w:name w:val="annotation reference"/>
    <w:qFormat/>
    <w:uiPriority w:val="99"/>
    <w:rPr>
      <w:sz w:val="21"/>
      <w:szCs w:val="21"/>
    </w:rPr>
  </w:style>
  <w:style w:type="character" w:styleId="51">
    <w:name w:val="HTML Cite"/>
    <w:qFormat/>
    <w:uiPriority w:val="0"/>
  </w:style>
  <w:style w:type="character" w:customStyle="1" w:styleId="52">
    <w:name w:val="Quote Char1"/>
    <w:qFormat/>
    <w:locked/>
    <w:uiPriority w:val="0"/>
    <w:rPr>
      <w:rFonts w:cs="Times New Roman"/>
      <w:i/>
      <w:iCs/>
      <w:color w:val="000000"/>
      <w:sz w:val="21"/>
      <w:szCs w:val="21"/>
    </w:rPr>
  </w:style>
  <w:style w:type="character" w:customStyle="1" w:styleId="53">
    <w:name w:val="文档结构图 字符"/>
    <w:link w:val="15"/>
    <w:qFormat/>
    <w:uiPriority w:val="0"/>
    <w:rPr>
      <w:kern w:val="2"/>
      <w:sz w:val="21"/>
      <w:szCs w:val="24"/>
      <w:shd w:val="clear" w:color="auto" w:fill="000080"/>
    </w:rPr>
  </w:style>
  <w:style w:type="character" w:customStyle="1" w:styleId="54">
    <w:name w:val="脚注文本 字符"/>
    <w:link w:val="32"/>
    <w:qFormat/>
    <w:uiPriority w:val="0"/>
    <w:rPr>
      <w:sz w:val="18"/>
    </w:rPr>
  </w:style>
  <w:style w:type="character" w:customStyle="1" w:styleId="55">
    <w:name w:val="font101"/>
    <w:qFormat/>
    <w:uiPriority w:val="0"/>
    <w:rPr>
      <w:rFonts w:hint="eastAsia" w:ascii="宋体" w:hAnsi="宋体" w:eastAsia="宋体" w:cs="宋体"/>
      <w:color w:val="000000"/>
      <w:sz w:val="21"/>
      <w:szCs w:val="21"/>
      <w:u w:val="single"/>
    </w:rPr>
  </w:style>
  <w:style w:type="character" w:customStyle="1" w:styleId="56">
    <w:name w:val="标题 Char1"/>
    <w:qFormat/>
    <w:uiPriority w:val="0"/>
    <w:rPr>
      <w:rFonts w:ascii="Cambria" w:hAnsi="Cambria" w:cs="Times New Roman"/>
      <w:b/>
      <w:bCs/>
      <w:kern w:val="2"/>
      <w:sz w:val="32"/>
      <w:szCs w:val="32"/>
    </w:rPr>
  </w:style>
  <w:style w:type="character" w:customStyle="1" w:styleId="57">
    <w:name w:val="font31"/>
    <w:qFormat/>
    <w:uiPriority w:val="0"/>
    <w:rPr>
      <w:rFonts w:hint="eastAsia" w:ascii="宋体" w:hAnsi="宋体" w:eastAsia="宋体" w:cs="宋体"/>
      <w:color w:val="000000"/>
      <w:sz w:val="21"/>
      <w:szCs w:val="21"/>
      <w:u w:val="none"/>
    </w:rPr>
  </w:style>
  <w:style w:type="character" w:customStyle="1" w:styleId="58">
    <w:name w:val="批注文字 字符"/>
    <w:link w:val="16"/>
    <w:qFormat/>
    <w:uiPriority w:val="99"/>
    <w:rPr>
      <w:sz w:val="24"/>
    </w:rPr>
  </w:style>
  <w:style w:type="character" w:customStyle="1" w:styleId="59">
    <w:name w:val="标题 3 字符"/>
    <w:link w:val="5"/>
    <w:qFormat/>
    <w:uiPriority w:val="0"/>
    <w:rPr>
      <w:b/>
      <w:sz w:val="32"/>
    </w:rPr>
  </w:style>
  <w:style w:type="character" w:customStyle="1" w:styleId="60">
    <w:name w:val="样式 宋体 四号"/>
    <w:qFormat/>
    <w:uiPriority w:val="0"/>
    <w:rPr>
      <w:rFonts w:hint="eastAsia" w:ascii="宋体" w:hAnsi="宋体" w:eastAsia="仿宋_GB2312"/>
      <w:sz w:val="28"/>
    </w:rPr>
  </w:style>
  <w:style w:type="character" w:customStyle="1" w:styleId="61">
    <w:name w:val="正文文本 3 Char1"/>
    <w:qFormat/>
    <w:uiPriority w:val="0"/>
    <w:rPr>
      <w:kern w:val="2"/>
      <w:sz w:val="16"/>
      <w:szCs w:val="16"/>
    </w:rPr>
  </w:style>
  <w:style w:type="character" w:customStyle="1" w:styleId="62">
    <w:name w:val="引用 Char1"/>
    <w:qFormat/>
    <w:uiPriority w:val="99"/>
    <w:rPr>
      <w:i/>
      <w:iCs/>
      <w:color w:val="000000"/>
      <w:kern w:val="2"/>
      <w:sz w:val="21"/>
      <w:szCs w:val="24"/>
    </w:rPr>
  </w:style>
  <w:style w:type="character" w:customStyle="1" w:styleId="63">
    <w:name w:val="Char Char10"/>
    <w:qFormat/>
    <w:uiPriority w:val="0"/>
    <w:rPr>
      <w:rFonts w:eastAsia="宋体"/>
      <w:b/>
      <w:bCs/>
      <w:kern w:val="2"/>
      <w:sz w:val="24"/>
      <w:szCs w:val="32"/>
      <w:lang w:val="en-US" w:eastAsia="zh-CN" w:bidi="ar-SA"/>
    </w:rPr>
  </w:style>
  <w:style w:type="character" w:customStyle="1" w:styleId="64">
    <w:name w:val="正文1 Char"/>
    <w:link w:val="65"/>
    <w:qFormat/>
    <w:uiPriority w:val="0"/>
    <w:rPr>
      <w:sz w:val="24"/>
    </w:rPr>
  </w:style>
  <w:style w:type="paragraph" w:customStyle="1" w:styleId="65">
    <w:name w:val="正文1"/>
    <w:basedOn w:val="1"/>
    <w:link w:val="64"/>
    <w:qFormat/>
    <w:uiPriority w:val="0"/>
    <w:pPr>
      <w:spacing w:line="360" w:lineRule="auto"/>
      <w:ind w:right="240" w:rightChars="100" w:firstLine="480" w:firstLineChars="200"/>
      <w:jc w:val="left"/>
    </w:pPr>
    <w:rPr>
      <w:kern w:val="0"/>
      <w:sz w:val="24"/>
      <w:szCs w:val="20"/>
    </w:rPr>
  </w:style>
  <w:style w:type="character" w:customStyle="1" w:styleId="66">
    <w:name w:val="明显强调1"/>
    <w:qFormat/>
    <w:uiPriority w:val="0"/>
    <w:rPr>
      <w:b/>
      <w:bCs/>
      <w:i/>
      <w:iCs/>
      <w:color w:val="4F81BD"/>
    </w:rPr>
  </w:style>
  <w:style w:type="character" w:customStyle="1" w:styleId="67">
    <w:name w:val="Char Char2"/>
    <w:qFormat/>
    <w:locked/>
    <w:uiPriority w:val="0"/>
    <w:rPr>
      <w:rFonts w:ascii="宋体" w:hAnsi="宋体" w:eastAsia="宋体"/>
      <w:kern w:val="2"/>
      <w:sz w:val="18"/>
      <w:szCs w:val="18"/>
      <w:lang w:val="en-US" w:eastAsia="zh-CN" w:bidi="ar-SA"/>
    </w:rPr>
  </w:style>
  <w:style w:type="character" w:customStyle="1" w:styleId="68">
    <w:name w:val="Char Char3"/>
    <w:qFormat/>
    <w:uiPriority w:val="0"/>
    <w:rPr>
      <w:rFonts w:ascii="宋体" w:eastAsia="宋体" w:cs="Courier New"/>
      <w:kern w:val="2"/>
      <w:sz w:val="21"/>
      <w:szCs w:val="21"/>
      <w:lang w:val="en-US" w:eastAsia="zh-CN" w:bidi="ar-SA"/>
    </w:rPr>
  </w:style>
  <w:style w:type="character" w:customStyle="1" w:styleId="69">
    <w:name w:val="h3 Char2"/>
    <w:qFormat/>
    <w:uiPriority w:val="0"/>
    <w:rPr>
      <w:rFonts w:eastAsia="宋体"/>
      <w:b/>
      <w:bCs/>
      <w:kern w:val="2"/>
      <w:sz w:val="24"/>
      <w:szCs w:val="32"/>
      <w:lang w:val="en-US" w:eastAsia="zh-CN" w:bidi="ar-SA"/>
    </w:rPr>
  </w:style>
  <w:style w:type="character" w:customStyle="1" w:styleId="70">
    <w:name w:val="textcontents"/>
    <w:qFormat/>
    <w:uiPriority w:val="0"/>
    <w:rPr>
      <w:rFonts w:cs="Times New Roman"/>
      <w:lang w:bidi="ar-SA"/>
    </w:rPr>
  </w:style>
  <w:style w:type="character" w:customStyle="1" w:styleId="71">
    <w:name w:val="样式 宋体"/>
    <w:qFormat/>
    <w:uiPriority w:val="0"/>
    <w:rPr>
      <w:rFonts w:ascii="宋体" w:hAnsi="宋体" w:eastAsia="宋体" w:cs="宋体"/>
      <w:sz w:val="21"/>
      <w:szCs w:val="21"/>
    </w:rPr>
  </w:style>
  <w:style w:type="character" w:customStyle="1" w:styleId="72">
    <w:name w:val="正文文本 Char1"/>
    <w:qFormat/>
    <w:uiPriority w:val="0"/>
    <w:rPr>
      <w:kern w:val="2"/>
      <w:sz w:val="21"/>
      <w:szCs w:val="22"/>
    </w:rPr>
  </w:style>
  <w:style w:type="character" w:customStyle="1" w:styleId="73">
    <w:name w:val="标题 1 字符"/>
    <w:link w:val="3"/>
    <w:qFormat/>
    <w:uiPriority w:val="0"/>
    <w:rPr>
      <w:rFonts w:ascii="黑体" w:eastAsia="黑体"/>
      <w:sz w:val="52"/>
    </w:rPr>
  </w:style>
  <w:style w:type="character" w:customStyle="1" w:styleId="74">
    <w:name w:val="日期 字符"/>
    <w:link w:val="24"/>
    <w:qFormat/>
    <w:uiPriority w:val="0"/>
    <w:rPr>
      <w:kern w:val="2"/>
      <w:sz w:val="24"/>
    </w:rPr>
  </w:style>
  <w:style w:type="character" w:customStyle="1" w:styleId="75">
    <w:name w:val="批注框文本 Char1"/>
    <w:qFormat/>
    <w:uiPriority w:val="0"/>
    <w:rPr>
      <w:kern w:val="2"/>
      <w:sz w:val="18"/>
      <w:szCs w:val="18"/>
    </w:rPr>
  </w:style>
  <w:style w:type="character" w:customStyle="1" w:styleId="76">
    <w:name w:val="不明显参考1"/>
    <w:qFormat/>
    <w:uiPriority w:val="0"/>
    <w:rPr>
      <w:smallCaps/>
      <w:color w:val="C0504D"/>
      <w:u w:val="single"/>
    </w:rPr>
  </w:style>
  <w:style w:type="character" w:customStyle="1" w:styleId="77">
    <w:name w:val="日期 Char1"/>
    <w:qFormat/>
    <w:uiPriority w:val="0"/>
    <w:rPr>
      <w:kern w:val="2"/>
      <w:sz w:val="21"/>
      <w:szCs w:val="22"/>
    </w:rPr>
  </w:style>
  <w:style w:type="character" w:customStyle="1" w:styleId="78">
    <w:name w:val="副标题 Char1"/>
    <w:qFormat/>
    <w:uiPriority w:val="0"/>
    <w:rPr>
      <w:rFonts w:ascii="Cambria" w:hAnsi="Cambria" w:cs="Times New Roman"/>
      <w:b/>
      <w:bCs/>
      <w:kern w:val="28"/>
      <w:sz w:val="32"/>
      <w:szCs w:val="32"/>
    </w:rPr>
  </w:style>
  <w:style w:type="character" w:customStyle="1" w:styleId="79">
    <w:name w:val="批注框文本 字符"/>
    <w:link w:val="26"/>
    <w:qFormat/>
    <w:uiPriority w:val="0"/>
    <w:rPr>
      <w:kern w:val="2"/>
      <w:sz w:val="18"/>
      <w:szCs w:val="18"/>
    </w:rPr>
  </w:style>
  <w:style w:type="character" w:customStyle="1" w:styleId="80">
    <w:name w:val="批注主题 Char2"/>
    <w:qFormat/>
    <w:locked/>
    <w:uiPriority w:val="0"/>
    <w:rPr>
      <w:rFonts w:eastAsia="宋体"/>
      <w:b/>
      <w:bCs/>
      <w:kern w:val="2"/>
      <w:sz w:val="21"/>
      <w:szCs w:val="24"/>
      <w:lang w:val="en-US" w:eastAsia="zh-CN" w:bidi="ar-SA"/>
    </w:rPr>
  </w:style>
  <w:style w:type="character" w:customStyle="1" w:styleId="81">
    <w:name w:val="批注主题 Char1"/>
    <w:qFormat/>
    <w:uiPriority w:val="0"/>
    <w:rPr>
      <w:b/>
      <w:bCs/>
      <w:kern w:val="2"/>
      <w:sz w:val="21"/>
      <w:szCs w:val="22"/>
    </w:rPr>
  </w:style>
  <w:style w:type="character" w:customStyle="1" w:styleId="82">
    <w:name w:val="正文文本缩进 字符"/>
    <w:link w:val="18"/>
    <w:qFormat/>
    <w:uiPriority w:val="0"/>
    <w:rPr>
      <w:rFonts w:ascii="宋体" w:hAnsi="宋体"/>
      <w:kern w:val="2"/>
      <w:sz w:val="24"/>
      <w:szCs w:val="24"/>
    </w:rPr>
  </w:style>
  <w:style w:type="character" w:customStyle="1" w:styleId="83">
    <w:name w:val="Char Char16"/>
    <w:qFormat/>
    <w:uiPriority w:val="0"/>
    <w:rPr>
      <w:rFonts w:eastAsia="宋体"/>
      <w:kern w:val="2"/>
      <w:sz w:val="21"/>
      <w:szCs w:val="24"/>
      <w:lang w:val="en-US" w:eastAsia="zh-CN" w:bidi="ar-SA"/>
    </w:rPr>
  </w:style>
  <w:style w:type="character" w:customStyle="1" w:styleId="84">
    <w:name w:val="正文文本缩进 3 字符"/>
    <w:link w:val="34"/>
    <w:qFormat/>
    <w:uiPriority w:val="0"/>
    <w:rPr>
      <w:rFonts w:ascii="宋体" w:hAnsi="MS Sans Serif"/>
      <w:color w:val="000000"/>
      <w:sz w:val="24"/>
    </w:rPr>
  </w:style>
  <w:style w:type="character" w:customStyle="1" w:styleId="85">
    <w:name w:val="引用 字符"/>
    <w:link w:val="86"/>
    <w:qFormat/>
    <w:uiPriority w:val="0"/>
    <w:rPr>
      <w:rFonts w:cs="Droid Sans"/>
      <w:i/>
      <w:iCs/>
      <w:color w:val="000000"/>
      <w:kern w:val="2"/>
      <w:sz w:val="21"/>
      <w:szCs w:val="22"/>
    </w:rPr>
  </w:style>
  <w:style w:type="paragraph" w:customStyle="1" w:styleId="86">
    <w:name w:val="引用1"/>
    <w:basedOn w:val="1"/>
    <w:next w:val="1"/>
    <w:link w:val="85"/>
    <w:qFormat/>
    <w:uiPriority w:val="0"/>
    <w:rPr>
      <w:i/>
      <w:iCs/>
      <w:color w:val="000000"/>
      <w:szCs w:val="22"/>
    </w:rPr>
  </w:style>
  <w:style w:type="character" w:customStyle="1" w:styleId="87">
    <w:name w:val="批注文字 Char Char"/>
    <w:qFormat/>
    <w:uiPriority w:val="0"/>
    <w:rPr>
      <w:rFonts w:ascii="宋体" w:eastAsia="宋体" w:cs="Times New Roman"/>
      <w:sz w:val="28"/>
      <w:szCs w:val="20"/>
      <w:lang w:bidi="ar-SA"/>
    </w:rPr>
  </w:style>
  <w:style w:type="character" w:customStyle="1" w:styleId="88">
    <w:name w:val="纯文本 字符"/>
    <w:link w:val="22"/>
    <w:qFormat/>
    <w:uiPriority w:val="0"/>
    <w:rPr>
      <w:rFonts w:ascii="宋体" w:cs="Courier New"/>
      <w:kern w:val="2"/>
      <w:sz w:val="21"/>
      <w:szCs w:val="21"/>
    </w:rPr>
  </w:style>
  <w:style w:type="character" w:customStyle="1" w:styleId="89">
    <w:name w:val="副标题 字符"/>
    <w:link w:val="31"/>
    <w:qFormat/>
    <w:uiPriority w:val="0"/>
    <w:rPr>
      <w:rFonts w:ascii="Cambria" w:hAnsi="Cambria" w:cs="Droid Sans"/>
      <w:b/>
      <w:bCs/>
      <w:kern w:val="28"/>
      <w:sz w:val="32"/>
      <w:szCs w:val="32"/>
    </w:rPr>
  </w:style>
  <w:style w:type="character" w:customStyle="1" w:styleId="90">
    <w:name w:val="标题 2 Char1"/>
    <w:qFormat/>
    <w:locked/>
    <w:uiPriority w:val="0"/>
    <w:rPr>
      <w:rFonts w:ascii="Arial" w:hAnsi="Arial" w:eastAsia="黑体"/>
      <w:b/>
      <w:bCs/>
      <w:kern w:val="2"/>
      <w:sz w:val="32"/>
      <w:szCs w:val="32"/>
    </w:rPr>
  </w:style>
  <w:style w:type="character" w:customStyle="1" w:styleId="91">
    <w:name w:val="样式 Char Char"/>
    <w:link w:val="92"/>
    <w:qFormat/>
    <w:locked/>
    <w:uiPriority w:val="0"/>
    <w:rPr>
      <w:rFonts w:ascii="宋体" w:eastAsia="Times New Roman" w:cs="宋体"/>
      <w:sz w:val="24"/>
      <w:szCs w:val="24"/>
      <w:lang w:val="en-US" w:eastAsia="zh-CN" w:bidi="ar-SA"/>
    </w:rPr>
  </w:style>
  <w:style w:type="paragraph" w:customStyle="1" w:styleId="92">
    <w:name w:val="样式"/>
    <w:link w:val="91"/>
    <w:qFormat/>
    <w:uiPriority w:val="0"/>
    <w:pPr>
      <w:widowControl w:val="0"/>
      <w:autoSpaceDE w:val="0"/>
      <w:autoSpaceDN w:val="0"/>
      <w:adjustRightInd w:val="0"/>
    </w:pPr>
    <w:rPr>
      <w:rFonts w:ascii="宋体" w:hAnsi="Calibri" w:eastAsia="Times New Roman" w:cs="宋体"/>
      <w:sz w:val="24"/>
      <w:szCs w:val="24"/>
      <w:lang w:val="en-US" w:eastAsia="zh-CN" w:bidi="ar-SA"/>
    </w:rPr>
  </w:style>
  <w:style w:type="character" w:customStyle="1" w:styleId="93">
    <w:name w:val="正文文本 字符"/>
    <w:link w:val="2"/>
    <w:qFormat/>
    <w:uiPriority w:val="0"/>
    <w:rPr>
      <w:rFonts w:ascii="宋体" w:hAnsi="宋体"/>
      <w:kern w:val="2"/>
      <w:sz w:val="24"/>
      <w:szCs w:val="24"/>
    </w:rPr>
  </w:style>
  <w:style w:type="character" w:customStyle="1" w:styleId="94">
    <w:name w:val="书籍标题1"/>
    <w:qFormat/>
    <w:uiPriority w:val="0"/>
    <w:rPr>
      <w:b/>
      <w:bCs/>
      <w:smallCaps/>
      <w:spacing w:val="5"/>
    </w:rPr>
  </w:style>
  <w:style w:type="character" w:customStyle="1" w:styleId="95">
    <w:name w:val="普通文字 Char Char"/>
    <w:qFormat/>
    <w:uiPriority w:val="0"/>
    <w:rPr>
      <w:rFonts w:ascii="宋体" w:hAnsi="Courier New" w:eastAsia="宋体" w:cs="Courier New"/>
      <w:kern w:val="2"/>
      <w:sz w:val="21"/>
      <w:szCs w:val="21"/>
      <w:lang w:val="en-US" w:eastAsia="zh-CN" w:bidi="ar-SA"/>
    </w:rPr>
  </w:style>
  <w:style w:type="character" w:customStyle="1" w:styleId="96">
    <w:name w:val="标题 4 字符"/>
    <w:link w:val="6"/>
    <w:qFormat/>
    <w:uiPriority w:val="0"/>
    <w:rPr>
      <w:rFonts w:ascii="Arial" w:hAnsi="Arial" w:eastAsia="黑体"/>
      <w:sz w:val="28"/>
    </w:rPr>
  </w:style>
  <w:style w:type="character" w:customStyle="1" w:styleId="97">
    <w:name w:val="Char Char9"/>
    <w:qFormat/>
    <w:uiPriority w:val="0"/>
    <w:rPr>
      <w:rFonts w:ascii="Arial" w:hAnsi="Arial" w:eastAsia="宋体"/>
      <w:b/>
      <w:bCs/>
      <w:kern w:val="2"/>
      <w:sz w:val="21"/>
      <w:szCs w:val="28"/>
      <w:lang w:val="en-US" w:eastAsia="zh-CN" w:bidi="ar-SA"/>
    </w:rPr>
  </w:style>
  <w:style w:type="character" w:customStyle="1" w:styleId="98">
    <w:name w:val="页脚 字符"/>
    <w:link w:val="27"/>
    <w:qFormat/>
    <w:uiPriority w:val="99"/>
    <w:rPr>
      <w:kern w:val="2"/>
      <w:sz w:val="18"/>
      <w:szCs w:val="18"/>
    </w:rPr>
  </w:style>
  <w:style w:type="character" w:customStyle="1" w:styleId="99">
    <w:name w:val="明显引用 Char1"/>
    <w:qFormat/>
    <w:uiPriority w:val="99"/>
    <w:rPr>
      <w:b/>
      <w:bCs/>
      <w:i/>
      <w:iCs/>
      <w:color w:val="4F81BD"/>
      <w:kern w:val="2"/>
      <w:sz w:val="21"/>
      <w:szCs w:val="24"/>
    </w:rPr>
  </w:style>
  <w:style w:type="character" w:customStyle="1" w:styleId="100">
    <w:name w:val="正文文本首行缩进 字符"/>
    <w:link w:val="41"/>
    <w:qFormat/>
    <w:uiPriority w:val="0"/>
    <w:rPr>
      <w:rFonts w:ascii="宋体" w:hAnsi="宋体"/>
      <w:kern w:val="2"/>
      <w:sz w:val="21"/>
      <w:szCs w:val="24"/>
    </w:rPr>
  </w:style>
  <w:style w:type="character" w:customStyle="1" w:styleId="101">
    <w:name w:val="Char Char12"/>
    <w:qFormat/>
    <w:locked/>
    <w:uiPriority w:val="0"/>
    <w:rPr>
      <w:rFonts w:eastAsia="宋体"/>
      <w:b/>
      <w:bCs/>
      <w:kern w:val="44"/>
      <w:sz w:val="32"/>
      <w:szCs w:val="44"/>
      <w:lang w:val="en-US" w:eastAsia="zh-CN" w:bidi="ar-SA"/>
    </w:rPr>
  </w:style>
  <w:style w:type="character" w:customStyle="1" w:styleId="102">
    <w:name w:val="文档结构图 Char1"/>
    <w:qFormat/>
    <w:uiPriority w:val="0"/>
    <w:rPr>
      <w:rFonts w:ascii="宋体" w:hAnsi="宋体"/>
      <w:kern w:val="2"/>
      <w:sz w:val="18"/>
      <w:szCs w:val="18"/>
    </w:rPr>
  </w:style>
  <w:style w:type="character" w:customStyle="1" w:styleId="103">
    <w:name w:val="正文文本 3 字符"/>
    <w:link w:val="17"/>
    <w:qFormat/>
    <w:uiPriority w:val="0"/>
    <w:rPr>
      <w:kern w:val="2"/>
      <w:sz w:val="16"/>
      <w:szCs w:val="16"/>
    </w:rPr>
  </w:style>
  <w:style w:type="character" w:customStyle="1" w:styleId="104">
    <w:name w:val="标题 5 字符"/>
    <w:link w:val="7"/>
    <w:qFormat/>
    <w:uiPriority w:val="0"/>
    <w:rPr>
      <w:rFonts w:ascii="宋体" w:hAnsi="宋体"/>
      <w:b/>
      <w:sz w:val="24"/>
    </w:rPr>
  </w:style>
  <w:style w:type="character" w:customStyle="1" w:styleId="105">
    <w:name w:val="Quote Char"/>
    <w:link w:val="106"/>
    <w:qFormat/>
    <w:locked/>
    <w:uiPriority w:val="0"/>
    <w:rPr>
      <w:i/>
      <w:color w:val="000000"/>
      <w:kern w:val="2"/>
      <w:sz w:val="22"/>
    </w:rPr>
  </w:style>
  <w:style w:type="paragraph" w:customStyle="1" w:styleId="106">
    <w:name w:val="引用11"/>
    <w:basedOn w:val="1"/>
    <w:next w:val="1"/>
    <w:link w:val="105"/>
    <w:qFormat/>
    <w:uiPriority w:val="0"/>
    <w:rPr>
      <w:i/>
      <w:color w:val="000000"/>
      <w:sz w:val="22"/>
      <w:szCs w:val="20"/>
    </w:rPr>
  </w:style>
  <w:style w:type="character" w:customStyle="1" w:styleId="107">
    <w:name w:val="不明显强调1"/>
    <w:qFormat/>
    <w:uiPriority w:val="0"/>
    <w:rPr>
      <w:i/>
      <w:iCs/>
      <w:color w:val="808080"/>
    </w:rPr>
  </w:style>
  <w:style w:type="character" w:customStyle="1" w:styleId="108">
    <w:name w:val="正文文本缩进 2 字符"/>
    <w:link w:val="25"/>
    <w:qFormat/>
    <w:uiPriority w:val="0"/>
    <w:rPr>
      <w:rFonts w:ascii="宋体" w:hAnsi="宋体"/>
      <w:kern w:val="2"/>
      <w:sz w:val="24"/>
      <w:szCs w:val="24"/>
    </w:rPr>
  </w:style>
  <w:style w:type="character" w:customStyle="1" w:styleId="109">
    <w:name w:val="ca-51"/>
    <w:qFormat/>
    <w:uiPriority w:val="0"/>
    <w:rPr>
      <w:rFonts w:hint="eastAsia" w:ascii="宋体" w:hAnsi="宋体" w:eastAsia="宋体"/>
      <w:sz w:val="24"/>
      <w:szCs w:val="24"/>
    </w:rPr>
  </w:style>
  <w:style w:type="character" w:customStyle="1" w:styleId="110">
    <w:name w:val="font111"/>
    <w:qFormat/>
    <w:uiPriority w:val="0"/>
    <w:rPr>
      <w:rFonts w:hint="default" w:ascii="Eʩ" w:hAnsi="Eʩ" w:eastAsia="Eʩ" w:cs="Eʩ"/>
      <w:color w:val="000000"/>
      <w:sz w:val="21"/>
      <w:szCs w:val="21"/>
      <w:u w:val="single"/>
    </w:rPr>
  </w:style>
  <w:style w:type="character" w:customStyle="1" w:styleId="111">
    <w:name w:val="标题 2 字符"/>
    <w:link w:val="4"/>
    <w:qFormat/>
    <w:uiPriority w:val="0"/>
    <w:rPr>
      <w:rFonts w:ascii="Cambria" w:hAnsi="Cambria" w:eastAsia="宋体" w:cs="Times New Roman"/>
      <w:b/>
      <w:bCs/>
      <w:kern w:val="2"/>
      <w:sz w:val="32"/>
      <w:szCs w:val="32"/>
    </w:rPr>
  </w:style>
  <w:style w:type="character" w:customStyle="1" w:styleId="112">
    <w:name w:val="标题 字符"/>
    <w:link w:val="39"/>
    <w:qFormat/>
    <w:uiPriority w:val="0"/>
    <w:rPr>
      <w:rFonts w:ascii="Cambria" w:hAnsi="Cambria" w:eastAsia="华文中宋"/>
      <w:b/>
      <w:bCs/>
      <w:kern w:val="2"/>
      <w:sz w:val="36"/>
      <w:szCs w:val="32"/>
    </w:rPr>
  </w:style>
  <w:style w:type="character" w:customStyle="1" w:styleId="113">
    <w:name w:val="明显引用 字符"/>
    <w:link w:val="114"/>
    <w:qFormat/>
    <w:uiPriority w:val="0"/>
    <w:rPr>
      <w:rFonts w:cs="Droid Sans"/>
      <w:b/>
      <w:bCs/>
      <w:i/>
      <w:iCs/>
      <w:color w:val="4F81BD"/>
      <w:kern w:val="2"/>
      <w:sz w:val="21"/>
      <w:szCs w:val="22"/>
    </w:rPr>
  </w:style>
  <w:style w:type="paragraph" w:customStyle="1" w:styleId="114">
    <w:name w:val="明显引用1"/>
    <w:basedOn w:val="1"/>
    <w:next w:val="1"/>
    <w:link w:val="113"/>
    <w:qFormat/>
    <w:uiPriority w:val="0"/>
    <w:pPr>
      <w:pBdr>
        <w:bottom w:val="single" w:color="4F81BD" w:sz="4" w:space="4"/>
      </w:pBdr>
      <w:spacing w:before="200" w:after="280"/>
      <w:ind w:left="936" w:right="936"/>
    </w:pPr>
    <w:rPr>
      <w:b/>
      <w:bCs/>
      <w:i/>
      <w:iCs/>
      <w:color w:val="4F81BD"/>
      <w:szCs w:val="22"/>
    </w:rPr>
  </w:style>
  <w:style w:type="character" w:customStyle="1" w:styleId="115">
    <w:name w:val="批注主题 字符"/>
    <w:link w:val="40"/>
    <w:qFormat/>
    <w:uiPriority w:val="0"/>
    <w:rPr>
      <w:b/>
      <w:bCs/>
      <w:kern w:val="2"/>
      <w:sz w:val="21"/>
      <w:szCs w:val="24"/>
    </w:rPr>
  </w:style>
  <w:style w:type="character" w:customStyle="1" w:styleId="116">
    <w:name w:val="ca-52"/>
    <w:qFormat/>
    <w:uiPriority w:val="0"/>
    <w:rPr>
      <w:rFonts w:cs="Times New Roman"/>
    </w:rPr>
  </w:style>
  <w:style w:type="character" w:customStyle="1" w:styleId="117">
    <w:name w:val="gonggao-downline1"/>
    <w:qFormat/>
    <w:uiPriority w:val="0"/>
    <w:rPr>
      <w:rFonts w:cs="Times New Roman"/>
      <w:b/>
      <w:bCs/>
      <w:u w:val="single"/>
    </w:rPr>
  </w:style>
  <w:style w:type="character" w:customStyle="1" w:styleId="118">
    <w:name w:val="纯文本 Char1"/>
    <w:qFormat/>
    <w:locked/>
    <w:uiPriority w:val="0"/>
    <w:rPr>
      <w:rFonts w:ascii="Courier New" w:hAnsi="Courier New"/>
      <w:kern w:val="2"/>
      <w:sz w:val="21"/>
    </w:rPr>
  </w:style>
  <w:style w:type="character" w:customStyle="1" w:styleId="119">
    <w:name w:val="Page Number1"/>
    <w:qFormat/>
    <w:uiPriority w:val="0"/>
    <w:rPr>
      <w:rFonts w:cs="Times New Roman"/>
    </w:rPr>
  </w:style>
  <w:style w:type="character" w:customStyle="1" w:styleId="120">
    <w:name w:val="HTML Markup"/>
    <w:qFormat/>
    <w:uiPriority w:val="0"/>
    <w:rPr>
      <w:vanish/>
      <w:color w:val="FF0000"/>
    </w:rPr>
  </w:style>
  <w:style w:type="character" w:customStyle="1" w:styleId="121">
    <w:name w:val="font91"/>
    <w:qFormat/>
    <w:uiPriority w:val="0"/>
    <w:rPr>
      <w:rFonts w:hint="eastAsia" w:ascii="宋体" w:hAnsi="宋体" w:eastAsia="宋体" w:cs="宋体"/>
      <w:color w:val="FF0000"/>
      <w:sz w:val="21"/>
      <w:szCs w:val="21"/>
      <w:u w:val="single"/>
    </w:rPr>
  </w:style>
  <w:style w:type="character" w:customStyle="1" w:styleId="122">
    <w:name w:val="标题 9 字符"/>
    <w:link w:val="11"/>
    <w:qFormat/>
    <w:uiPriority w:val="0"/>
    <w:rPr>
      <w:rFonts w:ascii="Arial" w:hAnsi="Arial" w:eastAsia="黑体"/>
      <w:sz w:val="21"/>
      <w:szCs w:val="21"/>
    </w:rPr>
  </w:style>
  <w:style w:type="character" w:customStyle="1" w:styleId="123">
    <w:name w:val="标题 7 字符"/>
    <w:link w:val="9"/>
    <w:qFormat/>
    <w:uiPriority w:val="0"/>
    <w:rPr>
      <w:b/>
      <w:bCs/>
      <w:sz w:val="24"/>
      <w:szCs w:val="24"/>
    </w:rPr>
  </w:style>
  <w:style w:type="character" w:customStyle="1" w:styleId="124">
    <w:name w:val="页眉 字符"/>
    <w:link w:val="28"/>
    <w:qFormat/>
    <w:uiPriority w:val="99"/>
    <w:rPr>
      <w:sz w:val="18"/>
      <w:szCs w:val="18"/>
    </w:rPr>
  </w:style>
  <w:style w:type="character" w:customStyle="1" w:styleId="125">
    <w:name w:val="明显参考1"/>
    <w:qFormat/>
    <w:uiPriority w:val="0"/>
    <w:rPr>
      <w:b/>
      <w:bCs/>
      <w:smallCaps/>
      <w:color w:val="C0504D"/>
      <w:spacing w:val="5"/>
      <w:u w:val="single"/>
    </w:rPr>
  </w:style>
  <w:style w:type="character" w:customStyle="1" w:styleId="126">
    <w:name w:val="标题 8 字符"/>
    <w:link w:val="10"/>
    <w:qFormat/>
    <w:uiPriority w:val="0"/>
    <w:rPr>
      <w:rFonts w:ascii="Arial" w:hAnsi="Arial" w:eastAsia="黑体"/>
      <w:sz w:val="24"/>
      <w:szCs w:val="24"/>
    </w:rPr>
  </w:style>
  <w:style w:type="character" w:customStyle="1" w:styleId="127">
    <w:name w:val="标题 6 字符"/>
    <w:link w:val="8"/>
    <w:qFormat/>
    <w:uiPriority w:val="0"/>
    <w:rPr>
      <w:rFonts w:ascii="Arial" w:hAnsi="Arial" w:eastAsia="黑体"/>
      <w:b/>
      <w:bCs/>
      <w:sz w:val="24"/>
      <w:szCs w:val="24"/>
    </w:rPr>
  </w:style>
  <w:style w:type="character" w:customStyle="1" w:styleId="128">
    <w:name w:val="正文文本 2 字符"/>
    <w:link w:val="37"/>
    <w:qFormat/>
    <w:uiPriority w:val="0"/>
    <w:rPr>
      <w:kern w:val="2"/>
      <w:sz w:val="21"/>
      <w:szCs w:val="24"/>
    </w:rPr>
  </w:style>
  <w:style w:type="paragraph" w:customStyle="1" w:styleId="129">
    <w:name w:val="flNote"/>
    <w:basedOn w:val="1"/>
    <w:qFormat/>
    <w:uiPriority w:val="0"/>
    <w:pPr>
      <w:adjustRightInd w:val="0"/>
      <w:spacing w:before="320" w:after="160" w:line="360" w:lineRule="atLeast"/>
      <w:jc w:val="center"/>
      <w:textAlignment w:val="baseline"/>
    </w:pPr>
    <w:rPr>
      <w:rFonts w:ascii="Arial" w:hAnsi="Arial" w:eastAsia="黑体" w:cs="Droid Sans"/>
      <w:kern w:val="0"/>
      <w:sz w:val="30"/>
      <w:szCs w:val="20"/>
    </w:rPr>
  </w:style>
  <w:style w:type="paragraph" w:customStyle="1" w:styleId="130">
    <w:name w:val="cde"/>
    <w:basedOn w:val="1"/>
    <w:qFormat/>
    <w:uiPriority w:val="0"/>
    <w:pPr>
      <w:spacing w:line="360" w:lineRule="auto"/>
      <w:jc w:val="center"/>
    </w:pPr>
    <w:rPr>
      <w:rFonts w:ascii="Arial" w:hAnsi="Arial"/>
      <w:b/>
      <w:sz w:val="28"/>
      <w:szCs w:val="20"/>
    </w:rPr>
  </w:style>
  <w:style w:type="paragraph" w:customStyle="1" w:styleId="131">
    <w:name w:val="标题5"/>
    <w:basedOn w:val="5"/>
    <w:qFormat/>
    <w:uiPriority w:val="0"/>
    <w:pPr>
      <w:widowControl w:val="0"/>
      <w:numPr>
        <w:ilvl w:val="0"/>
        <w:numId w:val="0"/>
      </w:numPr>
      <w:spacing w:before="260" w:after="260" w:line="412" w:lineRule="auto"/>
      <w:jc w:val="both"/>
    </w:pPr>
    <w:rPr>
      <w:rFonts w:ascii="Arial" w:hAnsi="Arial" w:cs="Droid Sans"/>
      <w:bCs/>
      <w:sz w:val="24"/>
      <w:szCs w:val="32"/>
    </w:rPr>
  </w:style>
  <w:style w:type="paragraph" w:customStyle="1" w:styleId="132">
    <w:name w:val="目录"/>
    <w:basedOn w:val="1"/>
    <w:qFormat/>
    <w:uiPriority w:val="0"/>
    <w:pPr>
      <w:widowControl/>
      <w:jc w:val="center"/>
    </w:pPr>
    <w:rPr>
      <w:rFonts w:ascii="宋体"/>
      <w:b/>
      <w:kern w:val="0"/>
      <w:sz w:val="36"/>
      <w:szCs w:val="20"/>
    </w:rPr>
  </w:style>
  <w:style w:type="paragraph" w:customStyle="1" w:styleId="133">
    <w:name w:val="WW-普通文字"/>
    <w:basedOn w:val="1"/>
    <w:qFormat/>
    <w:uiPriority w:val="0"/>
    <w:pPr>
      <w:suppressAutoHyphens/>
    </w:pPr>
    <w:rPr>
      <w:rFonts w:ascii="宋体" w:hAnsi="宋体"/>
      <w:kern w:val="1"/>
      <w:szCs w:val="20"/>
    </w:rPr>
  </w:style>
  <w:style w:type="paragraph" w:customStyle="1" w:styleId="134">
    <w:name w:val="QQ"/>
    <w:basedOn w:val="1"/>
    <w:qFormat/>
    <w:uiPriority w:val="0"/>
    <w:pPr>
      <w:spacing w:before="120" w:after="120" w:line="360" w:lineRule="auto"/>
      <w:ind w:firstLine="510"/>
    </w:pPr>
    <w:rPr>
      <w:rFonts w:ascii="宋体" w:cs="Droid Sans"/>
      <w:color w:val="000000"/>
      <w:szCs w:val="20"/>
    </w:rPr>
  </w:style>
  <w:style w:type="paragraph" w:customStyle="1" w:styleId="135">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36">
    <w:name w:val="Char"/>
    <w:basedOn w:val="1"/>
    <w:qFormat/>
    <w:uiPriority w:val="0"/>
  </w:style>
  <w:style w:type="paragraph" w:customStyle="1" w:styleId="137">
    <w:name w:val="List 21"/>
    <w:qFormat/>
    <w:uiPriority w:val="0"/>
    <w:pPr>
      <w:spacing w:line="400" w:lineRule="exact"/>
      <w:jc w:val="center"/>
    </w:pPr>
    <w:rPr>
      <w:rFonts w:ascii="Arial" w:hAnsi="Arial" w:eastAsia="宋体" w:cs="Arial"/>
      <w:sz w:val="24"/>
      <w:szCs w:val="24"/>
      <w:lang w:val="en-US" w:eastAsia="zh-CN" w:bidi="ar-SA"/>
    </w:rPr>
  </w:style>
  <w:style w:type="paragraph" w:customStyle="1" w:styleId="138">
    <w:name w:val="xl2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139">
    <w:name w:val="列出段落1"/>
    <w:basedOn w:val="1"/>
    <w:qFormat/>
    <w:uiPriority w:val="34"/>
    <w:pPr>
      <w:ind w:firstLine="420" w:firstLineChars="200"/>
    </w:pPr>
  </w:style>
  <w:style w:type="paragraph" w:customStyle="1" w:styleId="140">
    <w:name w:val="Char2"/>
    <w:basedOn w:val="1"/>
    <w:qFormat/>
    <w:uiPriority w:val="0"/>
    <w:rPr>
      <w:rFonts w:ascii="Tahoma" w:hAnsi="Tahoma"/>
      <w:sz w:val="24"/>
      <w:szCs w:val="20"/>
    </w:rPr>
  </w:style>
  <w:style w:type="paragraph" w:customStyle="1" w:styleId="141">
    <w:name w:val="Char Char Char Char"/>
    <w:basedOn w:val="1"/>
    <w:qFormat/>
    <w:uiPriority w:val="0"/>
  </w:style>
  <w:style w:type="paragraph" w:customStyle="1" w:styleId="142">
    <w:name w:val="Default"/>
    <w:qFormat/>
    <w:uiPriority w:val="0"/>
    <w:pPr>
      <w:widowControl w:val="0"/>
      <w:autoSpaceDE w:val="0"/>
      <w:autoSpaceDN w:val="0"/>
      <w:adjustRightInd w:val="0"/>
    </w:pPr>
    <w:rPr>
      <w:rFonts w:ascii="宋体" w:hAnsi="Calibri" w:eastAsia="宋体" w:cs="Times New Roman"/>
      <w:color w:val="000000"/>
      <w:sz w:val="24"/>
      <w:lang w:val="en-US" w:eastAsia="zh-CN" w:bidi="ar-SA"/>
    </w:rPr>
  </w:style>
  <w:style w:type="paragraph" w:customStyle="1" w:styleId="143">
    <w:name w:val="Char Char Char Char1"/>
    <w:basedOn w:val="1"/>
    <w:qFormat/>
    <w:uiPriority w:val="0"/>
  </w:style>
  <w:style w:type="paragraph" w:customStyle="1" w:styleId="144">
    <w:name w:val="修订1"/>
    <w:qFormat/>
    <w:uiPriority w:val="0"/>
    <w:rPr>
      <w:rFonts w:ascii="Calibri" w:hAnsi="Calibri" w:eastAsia="宋体" w:cs="Times New Roman"/>
      <w:kern w:val="2"/>
      <w:sz w:val="21"/>
      <w:szCs w:val="24"/>
      <w:lang w:val="en-US" w:eastAsia="zh-CN" w:bidi="ar-SA"/>
    </w:rPr>
  </w:style>
  <w:style w:type="paragraph" w:customStyle="1" w:styleId="145">
    <w:name w:val="1.1.1.1A"/>
    <w:basedOn w:val="1"/>
    <w:qFormat/>
    <w:uiPriority w:val="0"/>
    <w:pPr>
      <w:tabs>
        <w:tab w:val="left" w:pos="1843"/>
      </w:tabs>
      <w:adjustRightInd w:val="0"/>
      <w:spacing w:before="60" w:after="60" w:line="400" w:lineRule="atLeast"/>
      <w:ind w:left="1560" w:right="200" w:hanging="426"/>
      <w:textAlignment w:val="baseline"/>
    </w:pPr>
    <w:rPr>
      <w:rFonts w:ascii="Arial" w:hAnsi="Arial" w:cs="Droid Sans"/>
      <w:kern w:val="0"/>
      <w:sz w:val="24"/>
      <w:szCs w:val="20"/>
    </w:rPr>
  </w:style>
  <w:style w:type="paragraph" w:customStyle="1" w:styleId="146">
    <w:name w:val="Char1"/>
    <w:basedOn w:val="1"/>
    <w:qFormat/>
    <w:uiPriority w:val="0"/>
    <w:rPr>
      <w:rFonts w:cs="Droid Sans"/>
      <w:szCs w:val="21"/>
    </w:rPr>
  </w:style>
  <w:style w:type="paragraph" w:customStyle="1" w:styleId="147">
    <w:name w:val="Plain Text1"/>
    <w:basedOn w:val="1"/>
    <w:qFormat/>
    <w:uiPriority w:val="0"/>
    <w:rPr>
      <w:rFonts w:ascii="宋体" w:hAnsi="Courier New" w:cs="Courier New"/>
      <w:szCs w:val="21"/>
    </w:rPr>
  </w:style>
  <w:style w:type="paragraph" w:customStyle="1" w:styleId="148">
    <w:name w:val="1.1.1.1"/>
    <w:basedOn w:val="1"/>
    <w:qFormat/>
    <w:uiPriority w:val="0"/>
    <w:pPr>
      <w:tabs>
        <w:tab w:val="left" w:pos="1134"/>
      </w:tabs>
      <w:adjustRightInd w:val="0"/>
      <w:spacing w:before="60" w:after="60" w:line="400" w:lineRule="atLeast"/>
      <w:ind w:right="200" w:rightChars="200"/>
      <w:textAlignment w:val="baseline"/>
    </w:pPr>
    <w:rPr>
      <w:rFonts w:ascii="Arial" w:hAnsi="Arial"/>
      <w:kern w:val="0"/>
      <w:sz w:val="24"/>
      <w:szCs w:val="20"/>
    </w:rPr>
  </w:style>
  <w:style w:type="paragraph" w:customStyle="1" w:styleId="149">
    <w:name w:val="Body Text Indent1"/>
    <w:basedOn w:val="1"/>
    <w:qFormat/>
    <w:uiPriority w:val="0"/>
    <w:pPr>
      <w:ind w:left="525" w:leftChars="250"/>
    </w:pPr>
    <w:rPr>
      <w:rFonts w:cs="Droid Sans"/>
      <w:szCs w:val="21"/>
    </w:rPr>
  </w:style>
  <w:style w:type="paragraph" w:customStyle="1" w:styleId="150">
    <w:name w:val="Char Char Char Char Char Char Char Char Char Char Char Char Char Char Char Char"/>
    <w:basedOn w:val="1"/>
    <w:qFormat/>
    <w:uiPriority w:val="0"/>
  </w:style>
  <w:style w:type="paragraph" w:customStyle="1" w:styleId="151">
    <w:name w:val="样式 宋体 小四 黑色 首行缩进:  0.85 厘米 行距: 固定值 21 磅"/>
    <w:basedOn w:val="1"/>
    <w:qFormat/>
    <w:uiPriority w:val="0"/>
    <w:pPr>
      <w:spacing w:line="350" w:lineRule="exact"/>
      <w:ind w:firstLine="482"/>
    </w:pPr>
    <w:rPr>
      <w:rFonts w:ascii="宋体" w:hAnsi="宋体" w:cs="宋体"/>
      <w:color w:val="000000"/>
      <w:kern w:val="0"/>
      <w:szCs w:val="21"/>
    </w:rPr>
  </w:style>
  <w:style w:type="paragraph" w:customStyle="1" w:styleId="152">
    <w:name w:val="Normal Indent1"/>
    <w:basedOn w:val="1"/>
    <w:qFormat/>
    <w:uiPriority w:val="0"/>
    <w:pPr>
      <w:ind w:firstLine="420" w:firstLineChars="200"/>
    </w:pPr>
    <w:rPr>
      <w:rFonts w:cs="Droid Sans"/>
      <w:szCs w:val="21"/>
    </w:rPr>
  </w:style>
  <w:style w:type="paragraph" w:customStyle="1" w:styleId="153">
    <w:name w:val="Char Char Char"/>
    <w:basedOn w:val="15"/>
    <w:next w:val="5"/>
    <w:qFormat/>
    <w:uiPriority w:val="0"/>
    <w:pPr>
      <w:adjustRightInd w:val="0"/>
      <w:spacing w:line="600" w:lineRule="exact"/>
      <w:jc w:val="center"/>
      <w:outlineLvl w:val="2"/>
    </w:pPr>
    <w:rPr>
      <w:szCs w:val="20"/>
    </w:rPr>
  </w:style>
  <w:style w:type="paragraph" w:customStyle="1" w:styleId="154">
    <w:name w:val="Char Char Char1 Char"/>
    <w:basedOn w:val="1"/>
    <w:qFormat/>
    <w:uiPriority w:val="0"/>
    <w:rPr>
      <w:rFonts w:cs="Droid Sans"/>
      <w:sz w:val="28"/>
      <w:szCs w:val="28"/>
    </w:rPr>
  </w:style>
  <w:style w:type="paragraph" w:customStyle="1" w:styleId="155">
    <w:name w:val="kerning2lochf13hichaf2db"/>
    <w:qFormat/>
    <w:uiPriority w:val="0"/>
    <w:pPr>
      <w:widowControl w:val="0"/>
      <w:autoSpaceDE w:val="0"/>
      <w:autoSpaceDN w:val="0"/>
      <w:adjustRightInd w:val="0"/>
      <w:jc w:val="both"/>
    </w:pPr>
    <w:rPr>
      <w:rFonts w:ascii="Calibri" w:hAnsi="Calibri" w:eastAsia="宋体" w:cs="Times New Roman"/>
      <w:sz w:val="21"/>
      <w:szCs w:val="21"/>
      <w:lang w:val="en-US" w:eastAsia="zh-CN" w:bidi="ar-SA"/>
    </w:rPr>
  </w:style>
  <w:style w:type="paragraph" w:customStyle="1" w:styleId="156">
    <w:name w:val="标题4"/>
    <w:basedOn w:val="5"/>
    <w:qFormat/>
    <w:uiPriority w:val="0"/>
    <w:pPr>
      <w:widowControl w:val="0"/>
      <w:numPr>
        <w:ilvl w:val="0"/>
        <w:numId w:val="0"/>
      </w:numPr>
      <w:spacing w:before="0" w:after="0"/>
      <w:ind w:left="148"/>
    </w:pPr>
    <w:rPr>
      <w:rFonts w:ascii="宋体" w:cs="宋体"/>
      <w:bCs/>
      <w:sz w:val="28"/>
    </w:rPr>
  </w:style>
  <w:style w:type="paragraph" w:customStyle="1" w:styleId="157">
    <w:name w:val="Date1"/>
    <w:basedOn w:val="1"/>
    <w:next w:val="1"/>
    <w:qFormat/>
    <w:uiPriority w:val="0"/>
    <w:rPr>
      <w:rFonts w:cs="Droid Sans"/>
      <w:sz w:val="24"/>
    </w:rPr>
  </w:style>
  <w:style w:type="paragraph" w:customStyle="1" w:styleId="158">
    <w:name w:val="正文首行缩进两字符"/>
    <w:basedOn w:val="1"/>
    <w:qFormat/>
    <w:uiPriority w:val="0"/>
    <w:pPr>
      <w:spacing w:line="360" w:lineRule="auto"/>
      <w:ind w:firstLine="200" w:firstLineChars="200"/>
    </w:pPr>
  </w:style>
  <w:style w:type="paragraph" w:customStyle="1" w:styleId="159">
    <w:name w:val="普通(网站)1"/>
    <w:basedOn w:val="1"/>
    <w:qFormat/>
    <w:uiPriority w:val="0"/>
    <w:pPr>
      <w:widowControl/>
      <w:spacing w:before="100" w:beforeAutospacing="1" w:after="100" w:afterAutospacing="1"/>
      <w:jc w:val="left"/>
    </w:pPr>
    <w:rPr>
      <w:rFonts w:ascii="宋体" w:hAnsi="宋体" w:cs="宋体"/>
      <w:color w:val="000000"/>
      <w:kern w:val="0"/>
      <w:sz w:val="24"/>
    </w:rPr>
  </w:style>
  <w:style w:type="paragraph" w:customStyle="1" w:styleId="160">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61">
    <w:name w:val="样式1"/>
    <w:basedOn w:val="1"/>
    <w:next w:val="6"/>
    <w:qFormat/>
    <w:uiPriority w:val="0"/>
    <w:pPr>
      <w:spacing w:line="360" w:lineRule="auto"/>
      <w:ind w:firstLine="420" w:firstLineChars="200"/>
    </w:pPr>
    <w:rPr>
      <w:rFonts w:ascii="宋体" w:hAnsi="宋体"/>
      <w:szCs w:val="21"/>
    </w:rPr>
  </w:style>
  <w:style w:type="paragraph" w:customStyle="1" w:styleId="162">
    <w:name w:val="xl26"/>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163">
    <w:name w:val="表格"/>
    <w:basedOn w:val="1"/>
    <w:qFormat/>
    <w:uiPriority w:val="0"/>
    <w:pPr>
      <w:spacing w:line="360" w:lineRule="exact"/>
    </w:pPr>
    <w:rPr>
      <w:sz w:val="24"/>
    </w:rPr>
  </w:style>
  <w:style w:type="paragraph" w:customStyle="1" w:styleId="164">
    <w:name w:val="_Style 2"/>
    <w:basedOn w:val="1"/>
    <w:qFormat/>
    <w:uiPriority w:val="0"/>
    <w:pPr>
      <w:ind w:firstLine="420" w:firstLineChars="200"/>
    </w:pPr>
    <w:rPr>
      <w:sz w:val="18"/>
      <w:szCs w:val="18"/>
    </w:rPr>
  </w:style>
  <w:style w:type="paragraph" w:customStyle="1" w:styleId="165">
    <w:name w:val="样式 首行缩进:  2 字符"/>
    <w:basedOn w:val="1"/>
    <w:qFormat/>
    <w:uiPriority w:val="0"/>
    <w:pPr>
      <w:spacing w:line="400" w:lineRule="exact"/>
      <w:ind w:firstLine="200" w:firstLineChars="200"/>
    </w:pPr>
    <w:rPr>
      <w:rFonts w:ascii="Times New Roman" w:hAnsi="Times New Roman" w:cs="宋体"/>
      <w:sz w:val="24"/>
    </w:rPr>
  </w:style>
  <w:style w:type="paragraph" w:customStyle="1" w:styleId="166">
    <w:name w:val="列出段落2"/>
    <w:basedOn w:val="1"/>
    <w:qFormat/>
    <w:uiPriority w:val="34"/>
    <w:pPr>
      <w:ind w:firstLine="420" w:firstLineChars="200"/>
    </w:pPr>
    <w:rPr>
      <w:szCs w:val="22"/>
    </w:rPr>
  </w:style>
  <w:style w:type="paragraph" w:customStyle="1" w:styleId="167">
    <w:name w:val="样式 标题 3 + (中文) 黑体 小四 非加粗 段前: 7.8 磅 段后: 0 磅 行距: 固定值 20 磅"/>
    <w:basedOn w:val="5"/>
    <w:qFormat/>
    <w:uiPriority w:val="0"/>
    <w:pPr>
      <w:widowControl w:val="0"/>
      <w:numPr>
        <w:ilvl w:val="0"/>
        <w:numId w:val="0"/>
      </w:numPr>
      <w:spacing w:before="0" w:after="0" w:line="400" w:lineRule="exact"/>
      <w:jc w:val="both"/>
    </w:pPr>
    <w:rPr>
      <w:rFonts w:eastAsia="黑体" w:cs="宋体"/>
      <w:b w:val="0"/>
      <w:kern w:val="2"/>
      <w:sz w:val="24"/>
    </w:rPr>
  </w:style>
  <w:style w:type="paragraph" w:customStyle="1" w:styleId="168">
    <w:name w:val="列出段落11"/>
    <w:basedOn w:val="1"/>
    <w:qFormat/>
    <w:uiPriority w:val="34"/>
    <w:pPr>
      <w:ind w:firstLine="420" w:firstLineChars="200"/>
    </w:pPr>
  </w:style>
  <w:style w:type="paragraph" w:customStyle="1" w:styleId="169">
    <w:name w:val="表格1"/>
    <w:basedOn w:val="1"/>
    <w:qFormat/>
    <w:uiPriority w:val="0"/>
    <w:pPr>
      <w:adjustRightInd w:val="0"/>
      <w:spacing w:before="80" w:after="80"/>
      <w:jc w:val="left"/>
      <w:textAlignment w:val="baseline"/>
    </w:pPr>
    <w:rPr>
      <w:kern w:val="24"/>
      <w:szCs w:val="20"/>
    </w:rPr>
  </w:style>
  <w:style w:type="paragraph" w:customStyle="1" w:styleId="170">
    <w:name w:val="Char11"/>
    <w:basedOn w:val="1"/>
    <w:qFormat/>
    <w:uiPriority w:val="0"/>
    <w:rPr>
      <w:rFonts w:ascii="Tahoma" w:hAnsi="Tahoma"/>
      <w:b/>
      <w:sz w:val="28"/>
      <w:szCs w:val="28"/>
    </w:rPr>
  </w:style>
  <w:style w:type="paragraph" w:customStyle="1" w:styleId="171">
    <w:name w:val="Char1 Char Char Char Char Char Char"/>
    <w:basedOn w:val="15"/>
    <w:next w:val="5"/>
    <w:qFormat/>
    <w:uiPriority w:val="0"/>
    <w:pPr>
      <w:adjustRightInd w:val="0"/>
      <w:spacing w:line="600" w:lineRule="exact"/>
      <w:jc w:val="center"/>
      <w:outlineLvl w:val="2"/>
    </w:pPr>
    <w:rPr>
      <w:szCs w:val="20"/>
    </w:rPr>
  </w:style>
  <w:style w:type="paragraph" w:customStyle="1" w:styleId="172">
    <w:name w:val="无间隔1"/>
    <w:qFormat/>
    <w:uiPriority w:val="0"/>
    <w:pPr>
      <w:widowControl w:val="0"/>
      <w:jc w:val="both"/>
    </w:pPr>
    <w:rPr>
      <w:rFonts w:ascii="Calibri" w:hAnsi="Calibri" w:eastAsia="宋体" w:cs="Droid Sans"/>
      <w:kern w:val="2"/>
      <w:sz w:val="21"/>
      <w:szCs w:val="22"/>
      <w:lang w:val="en-US" w:eastAsia="zh-CN" w:bidi="ar-SA"/>
    </w:rPr>
  </w:style>
  <w:style w:type="paragraph" w:customStyle="1" w:styleId="173">
    <w:name w:val="列出段落3"/>
    <w:basedOn w:val="1"/>
    <w:qFormat/>
    <w:uiPriority w:val="34"/>
    <w:pPr>
      <w:ind w:firstLine="420" w:firstLineChars="200"/>
    </w:pPr>
  </w:style>
  <w:style w:type="paragraph" w:customStyle="1" w:styleId="174">
    <w:name w:val="TOC 标题1"/>
    <w:basedOn w:val="3"/>
    <w:next w:val="1"/>
    <w:qFormat/>
    <w:uiPriority w:val="0"/>
    <w:pPr>
      <w:keepLines/>
      <w:numPr>
        <w:numId w:val="0"/>
      </w:numPr>
      <w:spacing w:before="480" w:line="276" w:lineRule="auto"/>
      <w:jc w:val="left"/>
      <w:outlineLvl w:val="9"/>
    </w:pPr>
    <w:rPr>
      <w:rFonts w:ascii="Cambria" w:hAnsi="Cambria" w:eastAsia="宋体"/>
      <w:b/>
      <w:bCs/>
      <w:color w:val="365F91"/>
      <w:sz w:val="28"/>
      <w:szCs w:val="28"/>
    </w:rPr>
  </w:style>
  <w:style w:type="paragraph" w:customStyle="1" w:styleId="175">
    <w:name w:val="Char3"/>
    <w:basedOn w:val="1"/>
    <w:qFormat/>
    <w:uiPriority w:val="0"/>
  </w:style>
  <w:style w:type="paragraph" w:customStyle="1" w:styleId="176">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77">
    <w:name w:val="表格标题"/>
    <w:basedOn w:val="1"/>
    <w:qFormat/>
    <w:uiPriority w:val="0"/>
    <w:pPr>
      <w:spacing w:beforeLines="100" w:afterLines="100"/>
      <w:jc w:val="center"/>
    </w:pPr>
    <w:rPr>
      <w:rFonts w:cs="Droid Sans"/>
      <w:b/>
      <w:bCs/>
      <w:sz w:val="44"/>
      <w:szCs w:val="44"/>
    </w:rPr>
  </w:style>
  <w:style w:type="paragraph" w:customStyle="1" w:styleId="178">
    <w:name w:val="空半行"/>
    <w:basedOn w:val="1"/>
    <w:qFormat/>
    <w:uiPriority w:val="0"/>
    <w:pPr>
      <w:adjustRightInd w:val="0"/>
      <w:spacing w:line="120" w:lineRule="exact"/>
      <w:textAlignment w:val="baseline"/>
    </w:pPr>
    <w:rPr>
      <w:rFonts w:eastAsia="仿宋_GB2312" w:cs="Droid Sans"/>
      <w:color w:val="FFFFFF"/>
      <w:kern w:val="0"/>
      <w:sz w:val="30"/>
      <w:szCs w:val="20"/>
    </w:rPr>
  </w:style>
  <w:style w:type="paragraph" w:customStyle="1" w:styleId="179">
    <w:name w:val="Document Map1"/>
    <w:basedOn w:val="1"/>
    <w:qFormat/>
    <w:uiPriority w:val="0"/>
    <w:pPr>
      <w:shd w:val="clear" w:color="auto" w:fill="000080"/>
    </w:pPr>
    <w:rPr>
      <w:rFonts w:cs="Droid Sans"/>
      <w:szCs w:val="21"/>
    </w:rPr>
  </w:style>
  <w:style w:type="paragraph" w:customStyle="1" w:styleId="180">
    <w:name w:val="HTML Preformatted1"/>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customStyle="1" w:styleId="181">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182">
    <w:name w:val="正文2"/>
    <w:qFormat/>
    <w:uiPriority w:val="0"/>
    <w:pPr>
      <w:widowControl w:val="0"/>
      <w:adjustRightInd w:val="0"/>
      <w:spacing w:line="312" w:lineRule="atLeast"/>
      <w:jc w:val="both"/>
      <w:textAlignment w:val="baseline"/>
    </w:pPr>
    <w:rPr>
      <w:rFonts w:ascii="宋体" w:hAnsi="Times New Roman" w:eastAsia="宋体" w:cs="Times New Roman"/>
      <w:sz w:val="34"/>
      <w:szCs w:val="22"/>
      <w:lang w:val="en-US" w:eastAsia="zh-CN" w:bidi="ar-SA"/>
    </w:rPr>
  </w:style>
  <w:style w:type="character" w:customStyle="1" w:styleId="183">
    <w:name w:val="正文缩进 字符"/>
    <w:link w:val="13"/>
    <w:qFormat/>
    <w:uiPriority w:val="0"/>
    <w:rPr>
      <w:rFonts w:ascii="Calibri" w:hAnsi="Calibri"/>
    </w:rPr>
  </w:style>
  <w:style w:type="paragraph" w:styleId="184">
    <w:name w:val="List Paragraph"/>
    <w:basedOn w:val="1"/>
    <w:link w:val="185"/>
    <w:qFormat/>
    <w:uiPriority w:val="0"/>
    <w:pPr>
      <w:ind w:firstLine="420" w:firstLineChars="200"/>
    </w:pPr>
    <w:rPr>
      <w:rFonts w:ascii="Times New Roman" w:hAnsi="Times New Roman"/>
    </w:rPr>
  </w:style>
  <w:style w:type="character" w:customStyle="1" w:styleId="185">
    <w:name w:val="列表段落 字符"/>
    <w:link w:val="184"/>
    <w:qFormat/>
    <w:uiPriority w:val="0"/>
    <w:rPr>
      <w:kern w:val="2"/>
      <w:sz w:val="21"/>
      <w:szCs w:val="24"/>
    </w:rPr>
  </w:style>
  <w:style w:type="paragraph" w:customStyle="1" w:styleId="186">
    <w:name w:val="h5-1"/>
    <w:basedOn w:val="7"/>
    <w:qFormat/>
    <w:uiPriority w:val="0"/>
    <w:pPr>
      <w:widowControl w:val="0"/>
      <w:numPr>
        <w:ilvl w:val="0"/>
        <w:numId w:val="2"/>
      </w:numPr>
      <w:adjustRightInd w:val="0"/>
      <w:snapToGrid w:val="0"/>
      <w:spacing w:before="80" w:after="80"/>
      <w:ind w:left="200" w:leftChars="200"/>
      <w:jc w:val="both"/>
    </w:pPr>
    <w:rPr>
      <w:rFonts w:ascii="Arial" w:hAnsi="Arial" w:eastAsia="仿宋_GB2312" w:cs="Arial"/>
      <w:bCs/>
      <w:kern w:val="2"/>
      <w:szCs w:val="28"/>
    </w:rPr>
  </w:style>
  <w:style w:type="character" w:customStyle="1" w:styleId="187">
    <w:name w:val="read"/>
    <w:basedOn w:val="44"/>
    <w:qFormat/>
    <w:uiPriority w:val="0"/>
  </w:style>
  <w:style w:type="character" w:customStyle="1" w:styleId="188">
    <w:name w:val="item-name"/>
    <w:basedOn w:val="44"/>
    <w:qFormat/>
    <w:uiPriority w:val="0"/>
  </w:style>
  <w:style w:type="character" w:customStyle="1" w:styleId="189">
    <w:name w:val="item-name1"/>
    <w:basedOn w:val="44"/>
    <w:qFormat/>
    <w:uiPriority w:val="0"/>
  </w:style>
  <w:style w:type="character" w:customStyle="1" w:styleId="190">
    <w:name w:val="datetime"/>
    <w:basedOn w:val="44"/>
    <w:qFormat/>
    <w:uiPriority w:val="0"/>
  </w:style>
  <w:style w:type="paragraph" w:customStyle="1" w:styleId="191">
    <w:name w:val="修订2"/>
    <w:hidden/>
    <w:semiHidden/>
    <w:qFormat/>
    <w:uiPriority w:val="99"/>
    <w:rPr>
      <w:rFonts w:ascii="Calibri" w:hAnsi="Calibri" w:eastAsia="宋体" w:cs="Times New Roman"/>
      <w:kern w:val="2"/>
      <w:sz w:val="21"/>
      <w:szCs w:val="24"/>
      <w:lang w:val="en-US" w:eastAsia="zh-CN" w:bidi="ar-SA"/>
    </w:rPr>
  </w:style>
  <w:style w:type="table" w:customStyle="1" w:styleId="192">
    <w:name w:val="网格型1"/>
    <w:basedOn w:val="42"/>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3">
    <w:name w:val="未处理的提及1"/>
    <w:basedOn w:val="44"/>
    <w:semiHidden/>
    <w:unhideWhenUsed/>
    <w:qFormat/>
    <w:uiPriority w:val="99"/>
    <w:rPr>
      <w:color w:val="605E5C"/>
      <w:shd w:val="clear" w:color="auto" w:fill="E1DFDD"/>
    </w:rPr>
  </w:style>
  <w:style w:type="table" w:customStyle="1" w:styleId="194">
    <w:name w:val="网格型2"/>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EB85E-13F6-455E-A8C8-59A1097C7FFB}">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27</Pages>
  <Words>11227</Words>
  <Characters>11640</Characters>
  <Lines>91</Lines>
  <Paragraphs>25</Paragraphs>
  <TotalTime>4</TotalTime>
  <ScaleCrop>false</ScaleCrop>
  <LinksUpToDate>false</LinksUpToDate>
  <CharactersWithSpaces>11856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2020-12-04T02:13:00Z</dcterms:created>
  <dc:creator>Legend User</dc:creator>
  <cp:lastModifiedBy>cc</cp:lastModifiedBy>
  <cp:lastPrinted>2025-01-03T02:19:00Z</cp:lastPrinted>
  <dcterms:modified xsi:type="dcterms:W3CDTF">2025-07-01T07:33:05Z</dcterms:modified>
  <dc:title>第一章</dc:title>
  <cp:revision>643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A989602D70CA4BB5B8C7D4596E36998F_13</vt:lpwstr>
  </property>
  <property fmtid="{D5CDD505-2E9C-101B-9397-08002B2CF9AE}" pid="4" name="KSOTemplateDocerSaveRecord">
    <vt:lpwstr>eyJoZGlkIjoiMmU0N2ZkMGU3YWRjN2ZiNTMyZmVjYjY4MmI1YmFkYjUiLCJ1c2VySWQiOiI4NDk5Mjc4ODYifQ==</vt:lpwstr>
  </property>
</Properties>
</file>