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b/>
          <w:color w:val="auto"/>
          <w:sz w:val="32"/>
          <w:szCs w:val="32"/>
          <w:lang w:eastAsia="zh-CN"/>
        </w:rPr>
      </w:pPr>
      <w:r>
        <w:rPr>
          <w:rFonts w:hint="eastAsia" w:ascii="宋体" w:hAnsi="宋体"/>
          <w:b/>
          <w:color w:val="auto"/>
          <w:sz w:val="32"/>
          <w:szCs w:val="32"/>
        </w:rPr>
        <w:t>办公楼负一楼配电室新增空调电源项目采购</w:t>
      </w:r>
      <w:r>
        <w:rPr>
          <w:rFonts w:hint="eastAsia" w:ascii="宋体" w:hAnsi="宋体"/>
          <w:b/>
          <w:color w:val="auto"/>
          <w:sz w:val="32"/>
          <w:szCs w:val="32"/>
          <w:lang w:eastAsia="zh-CN"/>
        </w:rPr>
        <w:t>需求</w:t>
      </w:r>
    </w:p>
    <w:p>
      <w:pPr>
        <w:pStyle w:val="2"/>
        <w:rPr>
          <w:rFonts w:hint="eastAsia"/>
          <w:lang w:eastAsia="zh-CN"/>
        </w:rPr>
      </w:pPr>
      <w:bookmarkStart w:id="17" w:name="_GoBack"/>
      <w:bookmarkEnd w:id="17"/>
    </w:p>
    <w:p>
      <w:pPr>
        <w:pageBreakBefore w:val="0"/>
        <w:widowControl/>
        <w:kinsoku/>
        <w:wordWrap/>
        <w:overflowPunct/>
        <w:topLinePunct w:val="0"/>
        <w:bidi w:val="0"/>
        <w:spacing w:line="240" w:lineRule="auto"/>
        <w:ind w:firstLine="722" w:firstLineChars="257"/>
        <w:jc w:val="left"/>
        <w:rPr>
          <w:rFonts w:hint="eastAsia" w:ascii="宋体" w:hAnsi="宋体" w:eastAsia="宋体" w:cs="宋体"/>
          <w:b/>
          <w:bCs/>
          <w:kern w:val="0"/>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、投标费用</w:t>
      </w:r>
      <w:r>
        <w:rPr>
          <w:rFonts w:hint="eastAsia" w:ascii="宋体" w:hAnsi="宋体" w:eastAsia="宋体" w:cs="宋体"/>
          <w:b/>
          <w:bCs/>
          <w:kern w:val="0"/>
          <w:sz w:val="28"/>
          <w:szCs w:val="28"/>
        </w:rPr>
        <w:t xml:space="preserve"> </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kern w:val="0"/>
          <w:sz w:val="28"/>
          <w:szCs w:val="28"/>
        </w:rPr>
        <w:t>★</w:t>
      </w:r>
      <w:r>
        <w:rPr>
          <w:rFonts w:hint="eastAsia" w:ascii="宋体" w:hAnsi="宋体" w:eastAsia="宋体" w:cs="宋体"/>
          <w:sz w:val="28"/>
          <w:szCs w:val="28"/>
        </w:rPr>
        <w:t>（一）本项目为交钥匙工程</w:t>
      </w:r>
      <w:r>
        <w:rPr>
          <w:rFonts w:hint="eastAsia" w:ascii="宋体" w:hAnsi="宋体" w:eastAsia="宋体" w:cs="宋体"/>
          <w:sz w:val="28"/>
          <w:szCs w:val="28"/>
          <w:lang w:eastAsia="zh-CN"/>
        </w:rPr>
        <w:t>，</w:t>
      </w:r>
      <w:r>
        <w:rPr>
          <w:rFonts w:hint="eastAsia" w:ascii="宋体" w:hAnsi="宋体" w:eastAsia="宋体" w:cs="宋体"/>
          <w:sz w:val="28"/>
          <w:szCs w:val="28"/>
        </w:rPr>
        <w:t>包括此项目产生的一切费用，最高限价为人民币</w:t>
      </w:r>
      <w:r>
        <w:rPr>
          <w:rFonts w:hint="eastAsia" w:ascii="宋体" w:hAnsi="宋体" w:eastAsia="宋体" w:cs="宋体"/>
          <w:color w:val="auto"/>
          <w:sz w:val="28"/>
          <w:szCs w:val="28"/>
          <w:lang w:val="en-US" w:eastAsia="zh-CN"/>
        </w:rPr>
        <w:t>27.6</w:t>
      </w:r>
      <w:r>
        <w:rPr>
          <w:rFonts w:hint="eastAsia" w:ascii="宋体" w:hAnsi="宋体" w:cs="宋体"/>
          <w:color w:val="auto"/>
          <w:sz w:val="28"/>
          <w:szCs w:val="28"/>
          <w:lang w:val="en-US" w:eastAsia="zh-CN"/>
        </w:rPr>
        <w:t>5</w:t>
      </w:r>
      <w:r>
        <w:rPr>
          <w:rFonts w:hint="eastAsia" w:ascii="宋体" w:hAnsi="宋体" w:eastAsia="宋体" w:cs="宋体"/>
          <w:color w:val="auto"/>
          <w:sz w:val="28"/>
          <w:szCs w:val="28"/>
          <w:u w:val="none"/>
          <w:lang w:val="en-US" w:eastAsia="zh-CN"/>
        </w:rPr>
        <w:t>万元</w:t>
      </w:r>
      <w:r>
        <w:rPr>
          <w:rFonts w:hint="eastAsia" w:ascii="宋体" w:hAnsi="宋体" w:eastAsia="宋体" w:cs="宋体"/>
          <w:sz w:val="28"/>
          <w:szCs w:val="28"/>
        </w:rPr>
        <w:t>，投标人</w:t>
      </w:r>
      <w:r>
        <w:rPr>
          <w:rFonts w:hint="eastAsia" w:ascii="宋体" w:hAnsi="宋体" w:eastAsia="宋体" w:cs="宋体"/>
          <w:sz w:val="28"/>
          <w:szCs w:val="28"/>
          <w:lang w:val="en-US" w:eastAsia="zh-CN"/>
        </w:rPr>
        <w:t>需报单价和对应的总价，</w:t>
      </w:r>
      <w:r>
        <w:rPr>
          <w:rFonts w:hint="eastAsia" w:ascii="宋体" w:hAnsi="宋体" w:eastAsia="宋体" w:cs="宋体"/>
          <w:sz w:val="28"/>
          <w:szCs w:val="28"/>
        </w:rPr>
        <w:t>投标报价高于最高限价的则其投标文件将按无效投标文件处理。最终</w:t>
      </w:r>
      <w:r>
        <w:rPr>
          <w:rFonts w:hint="eastAsia" w:ascii="宋体" w:hAnsi="宋体" w:eastAsia="宋体" w:cs="宋体"/>
          <w:sz w:val="28"/>
          <w:szCs w:val="28"/>
          <w:lang w:val="en-US" w:eastAsia="zh-CN"/>
        </w:rPr>
        <w:t>费用</w:t>
      </w:r>
      <w:r>
        <w:rPr>
          <w:rFonts w:hint="eastAsia" w:ascii="宋体" w:hAnsi="宋体" w:eastAsia="宋体" w:cs="宋体"/>
          <w:sz w:val="28"/>
          <w:szCs w:val="28"/>
        </w:rPr>
        <w:t>结算按实际数量*</w:t>
      </w:r>
      <w:r>
        <w:rPr>
          <w:rFonts w:hint="eastAsia" w:ascii="宋体" w:hAnsi="宋体" w:eastAsia="宋体" w:cs="宋体"/>
          <w:sz w:val="28"/>
          <w:szCs w:val="28"/>
          <w:lang w:eastAsia="zh-CN"/>
        </w:rPr>
        <w:t>中标</w:t>
      </w:r>
      <w:r>
        <w:rPr>
          <w:rFonts w:hint="eastAsia" w:ascii="宋体" w:hAnsi="宋体" w:eastAsia="宋体" w:cs="宋体"/>
          <w:sz w:val="28"/>
          <w:szCs w:val="28"/>
        </w:rPr>
        <w:t>单价结算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但不得高于中标总价</w:t>
      </w:r>
      <w:r>
        <w:rPr>
          <w:rFonts w:hint="eastAsia" w:ascii="宋体" w:hAnsi="宋体" w:eastAsia="宋体" w:cs="宋体"/>
          <w:sz w:val="28"/>
          <w:szCs w:val="28"/>
          <w:lang w:eastAsia="zh-CN"/>
        </w:rPr>
        <w:t>等。</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（二）投标人应先到现场踏勘，以充分了解项目实施位置、情况、及任何其他足以影响报价的情况，任何因忽视或误解现场情况而导致的索赔申请将被拒绝。</w:t>
      </w:r>
      <w:r>
        <w:rPr>
          <w:rFonts w:hint="eastAsia" w:ascii="宋体" w:hAnsi="宋体" w:cs="宋体"/>
          <w:sz w:val="28"/>
          <w:szCs w:val="28"/>
          <w:lang w:eastAsia="zh-CN"/>
        </w:rPr>
        <w:t>在保质保量的情况下尽可能的为采购方节约成本。</w:t>
      </w:r>
    </w:p>
    <w:p>
      <w:pPr>
        <w:pageBreakBefore w:val="0"/>
        <w:numPr>
          <w:ilvl w:val="0"/>
          <w:numId w:val="0"/>
        </w:numPr>
        <w:kinsoku/>
        <w:wordWrap/>
        <w:overflowPunct/>
        <w:autoSpaceDE/>
        <w:autoSpaceDN/>
        <w:bidi w:val="0"/>
        <w:spacing w:line="24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kern w:val="0"/>
          <w:sz w:val="28"/>
          <w:szCs w:val="28"/>
          <w:lang w:eastAsia="zh-CN"/>
        </w:rPr>
        <w:t>★</w:t>
      </w:r>
      <w:r>
        <w:rPr>
          <w:rFonts w:hint="eastAsia" w:ascii="宋体" w:hAnsi="宋体" w:eastAsia="宋体" w:cs="宋体"/>
          <w:b/>
          <w:bCs/>
          <w:sz w:val="28"/>
          <w:szCs w:val="28"/>
          <w:lang w:val="en-US" w:eastAsia="zh-CN"/>
        </w:rPr>
        <w:t>二、本项目工作范围、内容及标准</w:t>
      </w:r>
    </w:p>
    <w:p>
      <w:pPr>
        <w:numPr>
          <w:ilvl w:val="0"/>
          <w:numId w:val="0"/>
        </w:numPr>
        <w:ind w:left="210" w:leftChars="0" w:firstLine="281" w:firstLineChars="100"/>
        <w:rPr>
          <w:rFonts w:hint="eastAsia" w:ascii="宋体" w:hAnsi="宋体" w:eastAsia="宋体" w:cs="宋体"/>
          <w:color w:val="auto"/>
          <w:sz w:val="28"/>
          <w:szCs w:val="28"/>
        </w:rPr>
      </w:pPr>
      <w:r>
        <w:rPr>
          <w:rFonts w:hint="eastAsia" w:ascii="宋体" w:hAnsi="宋体" w:cs="宋体"/>
          <w:b/>
          <w:color w:val="auto"/>
          <w:sz w:val="28"/>
          <w:szCs w:val="28"/>
          <w:lang w:val="en-US" w:eastAsia="zh-CN"/>
        </w:rPr>
        <w:t>1、</w:t>
      </w:r>
      <w:r>
        <w:rPr>
          <w:rFonts w:hint="eastAsia" w:ascii="宋体" w:hAnsi="宋体" w:eastAsia="宋体" w:cs="宋体"/>
          <w:b/>
          <w:color w:val="auto"/>
          <w:sz w:val="28"/>
          <w:szCs w:val="28"/>
        </w:rPr>
        <w:t>改造技术服务要求</w:t>
      </w:r>
    </w:p>
    <w:p>
      <w:pPr>
        <w:numPr>
          <w:ilvl w:val="0"/>
          <w:numId w:val="0"/>
        </w:numPr>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（1）</w:t>
      </w:r>
      <w:r>
        <w:rPr>
          <w:rFonts w:hint="eastAsia" w:ascii="宋体" w:hAnsi="宋体" w:eastAsia="宋体" w:cs="宋体"/>
          <w:sz w:val="28"/>
          <w:szCs w:val="28"/>
          <w:lang w:val="en-US" w:eastAsia="zh-CN"/>
        </w:rPr>
        <w:t>从第</w:t>
      </w:r>
      <w:r>
        <w:rPr>
          <w:rFonts w:hint="eastAsia" w:ascii="宋体" w:hAnsi="宋体" w:eastAsia="宋体" w:cs="宋体"/>
          <w:sz w:val="28"/>
          <w:szCs w:val="28"/>
        </w:rPr>
        <w:t>二住</w:t>
      </w:r>
      <w:r>
        <w:rPr>
          <w:rFonts w:hint="eastAsia" w:ascii="宋体" w:hAnsi="宋体" w:eastAsia="宋体" w:cs="宋体"/>
          <w:sz w:val="28"/>
          <w:szCs w:val="28"/>
          <w:lang w:val="en-US" w:eastAsia="zh-CN"/>
        </w:rPr>
        <w:t>楼负一楼主</w:t>
      </w:r>
      <w:r>
        <w:rPr>
          <w:rFonts w:hint="eastAsia" w:ascii="宋体" w:hAnsi="宋体" w:eastAsia="宋体" w:cs="宋体"/>
          <w:sz w:val="28"/>
          <w:szCs w:val="28"/>
        </w:rPr>
        <w:t>配电室内</w:t>
      </w:r>
      <w:r>
        <w:rPr>
          <w:rFonts w:hint="eastAsia" w:ascii="宋体" w:hAnsi="宋体" w:eastAsia="宋体" w:cs="宋体"/>
          <w:sz w:val="28"/>
          <w:szCs w:val="28"/>
          <w:lang w:val="en-US" w:eastAsia="zh-CN"/>
        </w:rPr>
        <w:t>接电缆（</w:t>
      </w:r>
      <w:r>
        <w:rPr>
          <w:rFonts w:hint="eastAsia" w:ascii="宋体" w:hAnsi="宋体" w:eastAsia="宋体" w:cs="宋体"/>
          <w:sz w:val="28"/>
          <w:szCs w:val="28"/>
        </w:rPr>
        <w:t>新安桥架</w:t>
      </w:r>
      <w:r>
        <w:rPr>
          <w:rFonts w:hint="eastAsia" w:ascii="宋体" w:hAnsi="宋体" w:eastAsia="宋体" w:cs="宋体"/>
          <w:sz w:val="28"/>
          <w:szCs w:val="28"/>
          <w:lang w:val="en-US" w:eastAsia="zh-CN"/>
        </w:rPr>
        <w:t>）到办公楼负一楼新设置的配电室（电梯旁</w:t>
      </w:r>
      <w:r>
        <w:rPr>
          <w:rFonts w:hint="eastAsia" w:ascii="宋体" w:hAnsi="宋体" w:eastAsia="宋体" w:cs="宋体"/>
          <w:sz w:val="28"/>
          <w:szCs w:val="28"/>
        </w:rPr>
        <w:t>三角形屋</w:t>
      </w:r>
      <w:r>
        <w:rPr>
          <w:rFonts w:hint="eastAsia" w:ascii="宋体" w:hAnsi="宋体" w:eastAsia="宋体" w:cs="宋体"/>
          <w:sz w:val="28"/>
          <w:szCs w:val="28"/>
          <w:lang w:val="en-US" w:eastAsia="zh-CN"/>
        </w:rPr>
        <w:t>），并新安装2台低压配电箱（共计10个出线开关）。</w:t>
      </w:r>
    </w:p>
    <w:p>
      <w:pPr>
        <w:rPr>
          <w:rFonts w:hint="eastAsia"/>
        </w:rPr>
      </w:pPr>
      <w:r>
        <w:rPr>
          <w:rFonts w:hint="eastAsia" w:ascii="宋体" w:hAnsi="宋体" w:eastAsia="宋体" w:cs="宋体"/>
          <w:sz w:val="28"/>
          <w:szCs w:val="28"/>
          <w:lang w:val="en-US" w:eastAsia="zh-CN"/>
        </w:rPr>
        <w:t>相关情况：第二住院楼负一楼主</w:t>
      </w:r>
      <w:r>
        <w:rPr>
          <w:rFonts w:hint="eastAsia" w:ascii="宋体" w:hAnsi="宋体" w:eastAsia="宋体" w:cs="宋体"/>
          <w:sz w:val="28"/>
          <w:szCs w:val="28"/>
        </w:rPr>
        <w:t>配电室到地下室</w:t>
      </w:r>
      <w:r>
        <w:rPr>
          <w:rFonts w:hint="eastAsia" w:ascii="宋体" w:hAnsi="宋体" w:eastAsia="宋体" w:cs="宋体"/>
          <w:sz w:val="28"/>
          <w:szCs w:val="28"/>
          <w:lang w:val="en-US" w:eastAsia="zh-CN"/>
        </w:rPr>
        <w:t>车库约</w:t>
      </w:r>
      <w:r>
        <w:rPr>
          <w:rFonts w:hint="eastAsia" w:ascii="宋体" w:hAnsi="宋体" w:eastAsia="宋体" w:cs="宋体"/>
          <w:sz w:val="28"/>
          <w:szCs w:val="28"/>
        </w:rPr>
        <w:t>30米，车库</w:t>
      </w:r>
      <w:r>
        <w:rPr>
          <w:rFonts w:hint="eastAsia" w:ascii="宋体" w:hAnsi="宋体" w:eastAsia="宋体" w:cs="宋体"/>
          <w:sz w:val="28"/>
          <w:szCs w:val="28"/>
          <w:lang w:val="en-US" w:eastAsia="zh-CN"/>
        </w:rPr>
        <w:t>约6</w:t>
      </w:r>
      <w:r>
        <w:rPr>
          <w:rFonts w:hint="eastAsia" w:ascii="宋体" w:hAnsi="宋体" w:eastAsia="宋体" w:cs="宋体"/>
          <w:sz w:val="28"/>
          <w:szCs w:val="28"/>
        </w:rPr>
        <w:t>0米</w:t>
      </w:r>
      <w:r>
        <w:rPr>
          <w:rFonts w:hint="eastAsia" w:ascii="宋体" w:hAnsi="宋体" w:eastAsia="宋体" w:cs="宋体"/>
          <w:sz w:val="28"/>
          <w:szCs w:val="28"/>
          <w:lang w:eastAsia="zh-CN"/>
        </w:rPr>
        <w:t>、</w:t>
      </w:r>
      <w:r>
        <w:rPr>
          <w:rFonts w:hint="eastAsia" w:ascii="宋体" w:hAnsi="宋体" w:eastAsia="宋体" w:cs="宋体"/>
          <w:sz w:val="28"/>
          <w:szCs w:val="28"/>
        </w:rPr>
        <w:t>室外30米</w:t>
      </w:r>
      <w:r>
        <w:rPr>
          <w:rFonts w:hint="eastAsia" w:ascii="宋体" w:hAnsi="宋体" w:eastAsia="宋体" w:cs="宋体"/>
          <w:sz w:val="28"/>
          <w:szCs w:val="28"/>
          <w:lang w:eastAsia="zh-CN"/>
        </w:rPr>
        <w:t>、</w:t>
      </w:r>
      <w:r>
        <w:rPr>
          <w:rFonts w:hint="eastAsia" w:ascii="宋体" w:hAnsi="宋体" w:eastAsia="宋体" w:cs="宋体"/>
          <w:sz w:val="28"/>
          <w:szCs w:val="28"/>
        </w:rPr>
        <w:t>办公楼三角形屋20米</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其他40米，共计约</w:t>
      </w:r>
      <w:r>
        <w:rPr>
          <w:rFonts w:hint="eastAsia" w:ascii="宋体" w:hAnsi="宋体" w:eastAsia="宋体" w:cs="宋体"/>
          <w:sz w:val="28"/>
          <w:szCs w:val="28"/>
        </w:rPr>
        <w:t>1</w:t>
      </w:r>
      <w:r>
        <w:rPr>
          <w:rFonts w:hint="eastAsia" w:ascii="宋体" w:hAnsi="宋体" w:eastAsia="宋体" w:cs="宋体"/>
          <w:sz w:val="28"/>
          <w:szCs w:val="28"/>
          <w:lang w:val="en-US" w:eastAsia="zh-CN"/>
        </w:rPr>
        <w:t>80</w:t>
      </w:r>
      <w:r>
        <w:rPr>
          <w:rFonts w:hint="eastAsia" w:ascii="宋体" w:hAnsi="宋体" w:eastAsia="宋体" w:cs="宋体"/>
          <w:sz w:val="28"/>
          <w:szCs w:val="28"/>
        </w:rPr>
        <w:t>米低压电缆（（</w:t>
      </w:r>
      <w:r>
        <w:rPr>
          <w:rFonts w:hint="eastAsia" w:ascii="宋体" w:hAnsi="宋体" w:eastAsia="宋体" w:cs="宋体"/>
          <w:sz w:val="28"/>
          <w:szCs w:val="28"/>
          <w:lang w:val="en-US" w:eastAsia="zh-CN"/>
        </w:rPr>
        <w:t>ZR-YJY-0.6/1KV-4*240+1*120</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不带铠</w:t>
      </w:r>
      <w:r>
        <w:rPr>
          <w:rFonts w:hint="eastAsia" w:ascii="宋体" w:hAnsi="宋体" w:eastAsia="宋体" w:cs="宋体"/>
          <w:sz w:val="28"/>
          <w:szCs w:val="28"/>
        </w:rPr>
        <w:t>。</w:t>
      </w:r>
    </w:p>
    <w:p>
      <w:pPr>
        <w:numPr>
          <w:ilvl w:val="0"/>
          <w:numId w:val="0"/>
        </w:numPr>
        <w:ind w:leftChars="0" w:firstLine="280" w:firstLineChars="100"/>
        <w:rPr>
          <w:rFonts w:hint="eastAsia" w:ascii="宋体" w:hAnsi="宋体" w:eastAsia="宋体" w:cs="宋体"/>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办公楼负一楼新设置的配电室中有个旧的配电箱及进出线开关需更换。对原配电柜的部分线路改接到新安装的配电柜中（具体以医院告知为准），并对两个配电室的线路进行规范。</w:t>
      </w:r>
    </w:p>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施工方案详见“广安市人民医院办公楼空调低压主电缆改接工程施工图设计”。如有施工时有变动需与医院管理科室提前沟通并提供纸质申请报告，医院同意后方可变更。</w:t>
      </w:r>
    </w:p>
    <w:p>
      <w:pPr>
        <w:ind w:firstLine="281" w:firstLineChars="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2、分项报价表及部分设备明细（包括但不限于）</w:t>
      </w:r>
    </w:p>
    <w:tbl>
      <w:tblPr>
        <w:tblStyle w:val="12"/>
        <w:tblW w:w="8832"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3419"/>
        <w:gridCol w:w="780"/>
        <w:gridCol w:w="795"/>
        <w:gridCol w:w="825"/>
        <w:gridCol w:w="840"/>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Align w:val="center"/>
          </w:tcPr>
          <w:p>
            <w:pPr>
              <w:pStyle w:val="16"/>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19" w:type="dxa"/>
            <w:vAlign w:val="center"/>
          </w:tcPr>
          <w:p>
            <w:pPr>
              <w:pStyle w:val="16"/>
              <w:ind w:firstLine="0" w:firstLineChars="0"/>
              <w:jc w:val="center"/>
              <w:rPr>
                <w:rFonts w:hint="eastAsia" w:ascii="宋体" w:hAnsi="宋体" w:eastAsia="宋体" w:cs="宋体"/>
                <w:sz w:val="24"/>
                <w:szCs w:val="24"/>
              </w:rPr>
            </w:pPr>
            <w:r>
              <w:rPr>
                <w:rFonts w:hint="eastAsia" w:ascii="宋体" w:hAnsi="宋体" w:eastAsia="宋体" w:cs="宋体"/>
                <w:sz w:val="24"/>
                <w:szCs w:val="24"/>
              </w:rPr>
              <w:t>名称（规格）</w:t>
            </w:r>
          </w:p>
        </w:tc>
        <w:tc>
          <w:tcPr>
            <w:tcW w:w="780" w:type="dxa"/>
          </w:tcPr>
          <w:p>
            <w:pPr>
              <w:pStyle w:val="16"/>
              <w:ind w:firstLine="0" w:firstLineChars="0"/>
              <w:jc w:val="center"/>
              <w:rPr>
                <w:rFonts w:hint="eastAsia" w:ascii="宋体" w:hAnsi="宋体" w:eastAsia="宋体" w:cs="宋体"/>
                <w:sz w:val="24"/>
                <w:szCs w:val="24"/>
              </w:rPr>
            </w:pPr>
            <w:r>
              <w:rPr>
                <w:rFonts w:hint="eastAsia" w:ascii="宋体" w:hAnsi="宋体" w:eastAsia="宋体" w:cs="宋体"/>
                <w:sz w:val="24"/>
                <w:szCs w:val="24"/>
              </w:rPr>
              <w:t>单位</w:t>
            </w:r>
          </w:p>
        </w:tc>
        <w:tc>
          <w:tcPr>
            <w:tcW w:w="795" w:type="dxa"/>
            <w:vAlign w:val="center"/>
          </w:tcPr>
          <w:p>
            <w:pPr>
              <w:pStyle w:val="16"/>
              <w:ind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825" w:type="dxa"/>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最高限价     (单价：元）</w:t>
            </w:r>
          </w:p>
        </w:tc>
        <w:tc>
          <w:tcPr>
            <w:tcW w:w="840" w:type="dxa"/>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color w:val="000000"/>
                <w:sz w:val="24"/>
                <w:szCs w:val="24"/>
              </w:rPr>
              <w:t>最高限价         (小计：元）</w:t>
            </w:r>
          </w:p>
        </w:tc>
        <w:tc>
          <w:tcPr>
            <w:tcW w:w="840" w:type="dxa"/>
            <w:vAlign w:val="center"/>
          </w:tcPr>
          <w:p>
            <w:pPr>
              <w:adjustRightInd/>
              <w:snapToGrid/>
              <w:spacing w:before="0" w:beforeAutospacing="0" w:after="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投标单价           （元）</w:t>
            </w:r>
          </w:p>
        </w:tc>
        <w:tc>
          <w:tcPr>
            <w:tcW w:w="840" w:type="dxa"/>
            <w:vAlign w:val="center"/>
          </w:tcPr>
          <w:p>
            <w:pPr>
              <w:adjustRightInd/>
              <w:snapToGrid/>
              <w:spacing w:before="0" w:beforeAutospacing="0" w:after="0"/>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小计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Align w:val="center"/>
          </w:tcPr>
          <w:p>
            <w:pPr>
              <w:pStyle w:val="16"/>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419" w:type="dxa"/>
          </w:tcPr>
          <w:p>
            <w:pPr>
              <w:pStyle w:val="16"/>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新安装</w:t>
            </w:r>
            <w:r>
              <w:rPr>
                <w:rFonts w:hint="eastAsia" w:ascii="宋体" w:hAnsi="宋体" w:eastAsia="宋体" w:cs="宋体"/>
                <w:sz w:val="24"/>
                <w:szCs w:val="24"/>
              </w:rPr>
              <w:t>低压配电</w:t>
            </w:r>
            <w:r>
              <w:rPr>
                <w:rFonts w:hint="eastAsia" w:ascii="宋体" w:hAnsi="宋体" w:eastAsia="宋体" w:cs="宋体"/>
                <w:sz w:val="24"/>
                <w:szCs w:val="24"/>
                <w:lang w:val="en-US" w:eastAsia="zh-CN"/>
              </w:rPr>
              <w:t>箱2个（挂墙明装），每个配电箱5个出线开关，共计10个出线开关。</w:t>
            </w:r>
          </w:p>
        </w:tc>
        <w:tc>
          <w:tcPr>
            <w:tcW w:w="780" w:type="dxa"/>
          </w:tcPr>
          <w:p>
            <w:pPr>
              <w:pStyle w:val="16"/>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个</w:t>
            </w:r>
          </w:p>
        </w:tc>
        <w:tc>
          <w:tcPr>
            <w:tcW w:w="795" w:type="dxa"/>
            <w:vAlign w:val="center"/>
          </w:tcPr>
          <w:p>
            <w:pPr>
              <w:pStyle w:val="16"/>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825" w:type="dxa"/>
            <w:vAlign w:val="center"/>
          </w:tcPr>
          <w:p>
            <w:pPr>
              <w:pStyle w:val="16"/>
              <w:ind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8500</w:t>
            </w:r>
          </w:p>
        </w:tc>
        <w:tc>
          <w:tcPr>
            <w:tcW w:w="840" w:type="dxa"/>
            <w:vAlign w:val="center"/>
          </w:tcPr>
          <w:p>
            <w:pPr>
              <w:pStyle w:val="16"/>
              <w:ind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17000</w:t>
            </w:r>
          </w:p>
        </w:tc>
        <w:tc>
          <w:tcPr>
            <w:tcW w:w="840" w:type="dxa"/>
            <w:vAlign w:val="center"/>
          </w:tcPr>
          <w:p>
            <w:pPr>
              <w:pStyle w:val="16"/>
              <w:ind w:firstLine="0" w:firstLineChars="0"/>
              <w:jc w:val="right"/>
              <w:rPr>
                <w:rFonts w:hint="eastAsia" w:ascii="宋体" w:hAnsi="宋体" w:eastAsia="宋体" w:cs="宋体"/>
                <w:sz w:val="24"/>
                <w:szCs w:val="24"/>
                <w:lang w:val="en-US" w:eastAsia="zh-CN"/>
              </w:rPr>
            </w:pPr>
          </w:p>
        </w:tc>
        <w:tc>
          <w:tcPr>
            <w:tcW w:w="840" w:type="dxa"/>
            <w:vAlign w:val="center"/>
          </w:tcPr>
          <w:p>
            <w:pPr>
              <w:pStyle w:val="16"/>
              <w:ind w:firstLine="0" w:firstLineChars="0"/>
              <w:jc w:val="righ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Align w:val="center"/>
          </w:tcPr>
          <w:p>
            <w:pPr>
              <w:pStyle w:val="16"/>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419" w:type="dxa"/>
          </w:tcPr>
          <w:p>
            <w:pPr>
              <w:pStyle w:val="16"/>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低压电缆</w:t>
            </w:r>
            <w:r>
              <w:rPr>
                <w:rFonts w:hint="eastAsia" w:ascii="宋体" w:hAnsi="宋体" w:eastAsia="宋体" w:cs="宋体"/>
                <w:sz w:val="24"/>
                <w:szCs w:val="24"/>
                <w:lang w:val="en-US" w:eastAsia="zh-CN"/>
              </w:rPr>
              <w:t>(不带铠),    型号：</w:t>
            </w:r>
          </w:p>
          <w:p>
            <w:pPr>
              <w:pStyle w:val="16"/>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ZR-YJY-0.6/1KV-4*240+1*120</w:t>
            </w:r>
            <w:r>
              <w:rPr>
                <w:rFonts w:hint="eastAsia" w:ascii="宋体" w:hAnsi="宋体" w:eastAsia="宋体" w:cs="宋体"/>
                <w:sz w:val="24"/>
                <w:szCs w:val="24"/>
              </w:rPr>
              <w:t>）</w:t>
            </w:r>
            <w:r>
              <w:rPr>
                <w:rFonts w:hint="eastAsia" w:ascii="宋体" w:hAnsi="宋体" w:eastAsia="宋体" w:cs="宋体"/>
                <w:sz w:val="24"/>
                <w:szCs w:val="24"/>
                <w:lang w:eastAsia="zh-CN"/>
              </w:rPr>
              <w:t>，</w:t>
            </w:r>
          </w:p>
        </w:tc>
        <w:tc>
          <w:tcPr>
            <w:tcW w:w="780" w:type="dxa"/>
          </w:tcPr>
          <w:p>
            <w:pPr>
              <w:pStyle w:val="16"/>
              <w:ind w:firstLine="0" w:firstLineChars="0"/>
              <w:rPr>
                <w:rFonts w:hint="eastAsia" w:ascii="宋体" w:hAnsi="宋体" w:eastAsia="宋体" w:cs="宋体"/>
                <w:sz w:val="24"/>
                <w:szCs w:val="24"/>
              </w:rPr>
            </w:pPr>
            <w:r>
              <w:rPr>
                <w:rFonts w:hint="eastAsia" w:ascii="宋体" w:hAnsi="宋体" w:eastAsia="宋体" w:cs="宋体"/>
                <w:sz w:val="24"/>
                <w:szCs w:val="24"/>
              </w:rPr>
              <w:t>米</w:t>
            </w:r>
          </w:p>
        </w:tc>
        <w:tc>
          <w:tcPr>
            <w:tcW w:w="795" w:type="dxa"/>
            <w:vAlign w:val="center"/>
          </w:tcPr>
          <w:p>
            <w:pPr>
              <w:pStyle w:val="16"/>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180</w:t>
            </w:r>
          </w:p>
        </w:tc>
        <w:tc>
          <w:tcPr>
            <w:tcW w:w="825" w:type="dxa"/>
            <w:vAlign w:val="center"/>
          </w:tcPr>
          <w:p>
            <w:pPr>
              <w:pStyle w:val="16"/>
              <w:ind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850</w:t>
            </w:r>
          </w:p>
        </w:tc>
        <w:tc>
          <w:tcPr>
            <w:tcW w:w="840" w:type="dxa"/>
            <w:vAlign w:val="center"/>
          </w:tcPr>
          <w:p>
            <w:pPr>
              <w:pStyle w:val="16"/>
              <w:ind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153000</w:t>
            </w:r>
          </w:p>
        </w:tc>
        <w:tc>
          <w:tcPr>
            <w:tcW w:w="840" w:type="dxa"/>
            <w:vAlign w:val="center"/>
          </w:tcPr>
          <w:p>
            <w:pPr>
              <w:pStyle w:val="16"/>
              <w:ind w:firstLine="0" w:firstLineChars="0"/>
              <w:jc w:val="right"/>
              <w:rPr>
                <w:rFonts w:hint="eastAsia" w:ascii="宋体" w:hAnsi="宋体" w:eastAsia="宋体" w:cs="宋体"/>
                <w:sz w:val="24"/>
                <w:szCs w:val="24"/>
                <w:lang w:val="en-US" w:eastAsia="zh-CN"/>
              </w:rPr>
            </w:pPr>
          </w:p>
        </w:tc>
        <w:tc>
          <w:tcPr>
            <w:tcW w:w="840" w:type="dxa"/>
            <w:vAlign w:val="center"/>
          </w:tcPr>
          <w:p>
            <w:pPr>
              <w:pStyle w:val="16"/>
              <w:ind w:firstLine="0" w:firstLineChars="0"/>
              <w:jc w:val="righ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Align w:val="center"/>
          </w:tcPr>
          <w:p>
            <w:pPr>
              <w:pStyle w:val="16"/>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419" w:type="dxa"/>
          </w:tcPr>
          <w:p>
            <w:pPr>
              <w:pStyle w:val="16"/>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电缆桥架</w:t>
            </w:r>
            <w:r>
              <w:rPr>
                <w:rFonts w:hint="eastAsia" w:ascii="宋体" w:hAnsi="宋体" w:eastAsia="宋体" w:cs="宋体"/>
                <w:sz w:val="24"/>
                <w:szCs w:val="24"/>
                <w:lang w:val="en-US" w:eastAsia="zh-CN"/>
              </w:rPr>
              <w:t>(含吊架1套/米)</w:t>
            </w:r>
          </w:p>
        </w:tc>
        <w:tc>
          <w:tcPr>
            <w:tcW w:w="780" w:type="dxa"/>
          </w:tcPr>
          <w:p>
            <w:pPr>
              <w:pStyle w:val="16"/>
              <w:ind w:firstLine="0" w:firstLineChars="0"/>
              <w:rPr>
                <w:rFonts w:hint="eastAsia" w:ascii="宋体" w:hAnsi="宋体" w:eastAsia="宋体" w:cs="宋体"/>
                <w:sz w:val="24"/>
                <w:szCs w:val="24"/>
              </w:rPr>
            </w:pPr>
            <w:r>
              <w:rPr>
                <w:rFonts w:hint="eastAsia" w:ascii="宋体" w:hAnsi="宋体" w:eastAsia="宋体" w:cs="宋体"/>
                <w:sz w:val="24"/>
                <w:szCs w:val="24"/>
              </w:rPr>
              <w:t>米</w:t>
            </w:r>
          </w:p>
        </w:tc>
        <w:tc>
          <w:tcPr>
            <w:tcW w:w="795" w:type="dxa"/>
            <w:vAlign w:val="center"/>
          </w:tcPr>
          <w:p>
            <w:pPr>
              <w:pStyle w:val="16"/>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w:t>
            </w:r>
          </w:p>
        </w:tc>
        <w:tc>
          <w:tcPr>
            <w:tcW w:w="825" w:type="dxa"/>
            <w:vAlign w:val="center"/>
          </w:tcPr>
          <w:p>
            <w:pPr>
              <w:pStyle w:val="16"/>
              <w:ind w:firstLine="0" w:firstLineChars="0"/>
              <w:jc w:val="righ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65</w:t>
            </w:r>
          </w:p>
        </w:tc>
        <w:tc>
          <w:tcPr>
            <w:tcW w:w="840" w:type="dxa"/>
            <w:vAlign w:val="center"/>
          </w:tcPr>
          <w:p>
            <w:pPr>
              <w:pStyle w:val="16"/>
              <w:ind w:firstLine="0" w:firstLineChars="0"/>
              <w:jc w:val="righ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10400</w:t>
            </w:r>
          </w:p>
        </w:tc>
        <w:tc>
          <w:tcPr>
            <w:tcW w:w="840" w:type="dxa"/>
            <w:vAlign w:val="center"/>
          </w:tcPr>
          <w:p>
            <w:pPr>
              <w:pStyle w:val="16"/>
              <w:ind w:firstLine="0" w:firstLineChars="0"/>
              <w:jc w:val="right"/>
              <w:rPr>
                <w:rFonts w:hint="eastAsia" w:ascii="宋体" w:hAnsi="宋体" w:eastAsia="宋体" w:cs="宋体"/>
                <w:kern w:val="2"/>
                <w:sz w:val="24"/>
                <w:szCs w:val="24"/>
                <w:lang w:val="en-US" w:eastAsia="zh-CN" w:bidi="ar-SA"/>
              </w:rPr>
            </w:pPr>
          </w:p>
        </w:tc>
        <w:tc>
          <w:tcPr>
            <w:tcW w:w="840" w:type="dxa"/>
            <w:vAlign w:val="center"/>
          </w:tcPr>
          <w:p>
            <w:pPr>
              <w:pStyle w:val="16"/>
              <w:ind w:firstLine="0" w:firstLineChars="0"/>
              <w:jc w:val="right"/>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Align w:val="center"/>
          </w:tcPr>
          <w:p>
            <w:pPr>
              <w:pStyle w:val="16"/>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3419" w:type="dxa"/>
          </w:tcPr>
          <w:p>
            <w:pPr>
              <w:pStyle w:val="16"/>
              <w:ind w:firstLine="0" w:firstLineChars="0"/>
              <w:rPr>
                <w:rFonts w:hint="eastAsia" w:ascii="宋体" w:hAnsi="宋体" w:eastAsia="宋体" w:cs="宋体"/>
                <w:sz w:val="24"/>
                <w:szCs w:val="24"/>
              </w:rPr>
            </w:pPr>
            <w:r>
              <w:rPr>
                <w:rFonts w:hint="eastAsia" w:ascii="宋体" w:hAnsi="宋体" w:eastAsia="宋体" w:cs="宋体"/>
                <w:sz w:val="24"/>
                <w:szCs w:val="24"/>
              </w:rPr>
              <w:t>配电柜基础、人工及材料</w:t>
            </w:r>
          </w:p>
        </w:tc>
        <w:tc>
          <w:tcPr>
            <w:tcW w:w="780" w:type="dxa"/>
          </w:tcPr>
          <w:p>
            <w:pPr>
              <w:pStyle w:val="16"/>
              <w:ind w:firstLine="0" w:firstLineChars="0"/>
              <w:rPr>
                <w:rFonts w:hint="eastAsia" w:ascii="宋体" w:hAnsi="宋体" w:eastAsia="宋体" w:cs="宋体"/>
                <w:sz w:val="24"/>
                <w:szCs w:val="24"/>
              </w:rPr>
            </w:pPr>
          </w:p>
        </w:tc>
        <w:tc>
          <w:tcPr>
            <w:tcW w:w="795" w:type="dxa"/>
            <w:vAlign w:val="center"/>
          </w:tcPr>
          <w:p>
            <w:pPr>
              <w:pStyle w:val="16"/>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825" w:type="dxa"/>
            <w:vAlign w:val="center"/>
          </w:tcPr>
          <w:p>
            <w:pPr>
              <w:pStyle w:val="16"/>
              <w:ind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13500</w:t>
            </w:r>
          </w:p>
        </w:tc>
        <w:tc>
          <w:tcPr>
            <w:tcW w:w="840" w:type="dxa"/>
            <w:vAlign w:val="center"/>
          </w:tcPr>
          <w:p>
            <w:pPr>
              <w:pStyle w:val="16"/>
              <w:ind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13500</w:t>
            </w:r>
          </w:p>
        </w:tc>
        <w:tc>
          <w:tcPr>
            <w:tcW w:w="840" w:type="dxa"/>
            <w:vAlign w:val="center"/>
          </w:tcPr>
          <w:p>
            <w:pPr>
              <w:pStyle w:val="16"/>
              <w:ind w:firstLine="0" w:firstLineChars="0"/>
              <w:jc w:val="right"/>
              <w:rPr>
                <w:rFonts w:hint="eastAsia" w:ascii="宋体" w:hAnsi="宋体" w:eastAsia="宋体" w:cs="宋体"/>
                <w:sz w:val="24"/>
                <w:szCs w:val="24"/>
                <w:lang w:val="en-US" w:eastAsia="zh-CN"/>
              </w:rPr>
            </w:pPr>
          </w:p>
        </w:tc>
        <w:tc>
          <w:tcPr>
            <w:tcW w:w="840" w:type="dxa"/>
            <w:vAlign w:val="center"/>
          </w:tcPr>
          <w:p>
            <w:pPr>
              <w:pStyle w:val="16"/>
              <w:ind w:firstLine="0" w:firstLineChars="0"/>
              <w:jc w:val="righ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Align w:val="center"/>
          </w:tcPr>
          <w:p>
            <w:pPr>
              <w:pStyle w:val="16"/>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3419" w:type="dxa"/>
            <w:vAlign w:val="top"/>
          </w:tcPr>
          <w:p>
            <w:pPr>
              <w:pStyle w:val="16"/>
              <w:ind w:firstLine="0" w:firstLineChars="0"/>
              <w:rPr>
                <w:rFonts w:hint="eastAsia" w:ascii="宋体" w:hAnsi="宋体" w:eastAsia="宋体" w:cs="宋体"/>
                <w:sz w:val="24"/>
                <w:szCs w:val="24"/>
              </w:rPr>
            </w:pPr>
            <w:r>
              <w:rPr>
                <w:rFonts w:hint="eastAsia" w:ascii="宋体" w:hAnsi="宋体" w:eastAsia="宋体" w:cs="宋体"/>
                <w:sz w:val="24"/>
                <w:szCs w:val="24"/>
              </w:rPr>
              <w:t>电缆敷设及配电柜安装调试</w:t>
            </w:r>
          </w:p>
        </w:tc>
        <w:tc>
          <w:tcPr>
            <w:tcW w:w="780" w:type="dxa"/>
            <w:vAlign w:val="top"/>
          </w:tcPr>
          <w:p>
            <w:pPr>
              <w:pStyle w:val="16"/>
              <w:ind w:firstLine="0" w:firstLineChars="0"/>
              <w:rPr>
                <w:rFonts w:hint="eastAsia" w:ascii="宋体" w:hAnsi="宋体" w:eastAsia="宋体" w:cs="宋体"/>
                <w:sz w:val="24"/>
                <w:szCs w:val="24"/>
              </w:rPr>
            </w:pPr>
          </w:p>
        </w:tc>
        <w:tc>
          <w:tcPr>
            <w:tcW w:w="795" w:type="dxa"/>
            <w:vAlign w:val="center"/>
          </w:tcPr>
          <w:p>
            <w:pPr>
              <w:pStyle w:val="16"/>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w:t>
            </w:r>
          </w:p>
        </w:tc>
        <w:tc>
          <w:tcPr>
            <w:tcW w:w="825" w:type="dxa"/>
            <w:vAlign w:val="center"/>
          </w:tcPr>
          <w:p>
            <w:pPr>
              <w:pStyle w:val="16"/>
              <w:ind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36000</w:t>
            </w:r>
          </w:p>
        </w:tc>
        <w:tc>
          <w:tcPr>
            <w:tcW w:w="840" w:type="dxa"/>
            <w:vAlign w:val="center"/>
          </w:tcPr>
          <w:p>
            <w:pPr>
              <w:pStyle w:val="16"/>
              <w:ind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36000</w:t>
            </w:r>
          </w:p>
        </w:tc>
        <w:tc>
          <w:tcPr>
            <w:tcW w:w="840" w:type="dxa"/>
            <w:vAlign w:val="center"/>
          </w:tcPr>
          <w:p>
            <w:pPr>
              <w:pStyle w:val="16"/>
              <w:ind w:firstLine="0" w:firstLineChars="0"/>
              <w:jc w:val="right"/>
              <w:rPr>
                <w:rFonts w:hint="eastAsia" w:ascii="宋体" w:hAnsi="宋体" w:eastAsia="宋体" w:cs="宋体"/>
                <w:sz w:val="24"/>
                <w:szCs w:val="24"/>
                <w:lang w:val="en-US" w:eastAsia="zh-CN"/>
              </w:rPr>
            </w:pPr>
          </w:p>
        </w:tc>
        <w:tc>
          <w:tcPr>
            <w:tcW w:w="840" w:type="dxa"/>
            <w:vAlign w:val="center"/>
          </w:tcPr>
          <w:p>
            <w:pPr>
              <w:pStyle w:val="16"/>
              <w:ind w:firstLine="0" w:firstLineChars="0"/>
              <w:jc w:val="righ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Align w:val="center"/>
          </w:tcPr>
          <w:p>
            <w:pPr>
              <w:pStyle w:val="16"/>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3419" w:type="dxa"/>
          </w:tcPr>
          <w:p>
            <w:pPr>
              <w:pStyle w:val="16"/>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旧配电箱及出线开关更换，（挂墙明装，不少于8个出线开关）</w:t>
            </w:r>
          </w:p>
        </w:tc>
        <w:tc>
          <w:tcPr>
            <w:tcW w:w="780" w:type="dxa"/>
          </w:tcPr>
          <w:p>
            <w:pPr>
              <w:pStyle w:val="16"/>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795" w:type="dxa"/>
            <w:vAlign w:val="center"/>
          </w:tcPr>
          <w:p>
            <w:pPr>
              <w:pStyle w:val="16"/>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25" w:type="dxa"/>
            <w:vAlign w:val="center"/>
          </w:tcPr>
          <w:p>
            <w:pPr>
              <w:pStyle w:val="16"/>
              <w:ind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4500</w:t>
            </w:r>
          </w:p>
        </w:tc>
        <w:tc>
          <w:tcPr>
            <w:tcW w:w="840" w:type="dxa"/>
            <w:vAlign w:val="center"/>
          </w:tcPr>
          <w:p>
            <w:pPr>
              <w:pStyle w:val="16"/>
              <w:ind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4500</w:t>
            </w:r>
          </w:p>
        </w:tc>
        <w:tc>
          <w:tcPr>
            <w:tcW w:w="840" w:type="dxa"/>
            <w:vAlign w:val="center"/>
          </w:tcPr>
          <w:p>
            <w:pPr>
              <w:pStyle w:val="16"/>
              <w:ind w:firstLine="0" w:firstLineChars="0"/>
              <w:jc w:val="right"/>
              <w:rPr>
                <w:rFonts w:hint="eastAsia" w:ascii="宋体" w:hAnsi="宋体" w:eastAsia="宋体" w:cs="宋体"/>
                <w:sz w:val="24"/>
                <w:szCs w:val="24"/>
                <w:lang w:val="en-US" w:eastAsia="zh-CN"/>
              </w:rPr>
            </w:pPr>
          </w:p>
        </w:tc>
        <w:tc>
          <w:tcPr>
            <w:tcW w:w="840" w:type="dxa"/>
            <w:vAlign w:val="center"/>
          </w:tcPr>
          <w:p>
            <w:pPr>
              <w:pStyle w:val="16"/>
              <w:ind w:firstLine="0" w:firstLineChars="0"/>
              <w:jc w:val="righ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Align w:val="center"/>
          </w:tcPr>
          <w:p>
            <w:pPr>
              <w:pStyle w:val="16"/>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419" w:type="dxa"/>
          </w:tcPr>
          <w:p>
            <w:pPr>
              <w:pStyle w:val="16"/>
              <w:ind w:firstLine="0" w:firstLineChars="0"/>
              <w:rPr>
                <w:rFonts w:hint="eastAsia" w:ascii="宋体" w:hAnsi="宋体" w:eastAsia="宋体" w:cs="宋体"/>
                <w:sz w:val="24"/>
                <w:szCs w:val="24"/>
              </w:rPr>
            </w:pPr>
            <w:r>
              <w:rPr>
                <w:rFonts w:hint="eastAsia" w:ascii="宋体" w:hAnsi="宋体" w:eastAsia="宋体" w:cs="宋体"/>
                <w:sz w:val="24"/>
                <w:szCs w:val="24"/>
              </w:rPr>
              <w:t>小计</w:t>
            </w:r>
          </w:p>
        </w:tc>
        <w:tc>
          <w:tcPr>
            <w:tcW w:w="780" w:type="dxa"/>
          </w:tcPr>
          <w:p>
            <w:pPr>
              <w:pStyle w:val="16"/>
              <w:ind w:firstLine="0" w:firstLineChars="0"/>
              <w:rPr>
                <w:rFonts w:hint="eastAsia" w:ascii="宋体" w:hAnsi="宋体" w:eastAsia="宋体" w:cs="宋体"/>
                <w:sz w:val="24"/>
                <w:szCs w:val="24"/>
              </w:rPr>
            </w:pPr>
          </w:p>
        </w:tc>
        <w:tc>
          <w:tcPr>
            <w:tcW w:w="795" w:type="dxa"/>
          </w:tcPr>
          <w:p>
            <w:pPr>
              <w:pStyle w:val="16"/>
              <w:ind w:firstLine="0" w:firstLineChars="0"/>
              <w:rPr>
                <w:rFonts w:hint="eastAsia" w:ascii="宋体" w:hAnsi="宋体" w:eastAsia="宋体" w:cs="宋体"/>
                <w:sz w:val="24"/>
                <w:szCs w:val="24"/>
              </w:rPr>
            </w:pPr>
          </w:p>
        </w:tc>
        <w:tc>
          <w:tcPr>
            <w:tcW w:w="825" w:type="dxa"/>
            <w:vAlign w:val="center"/>
          </w:tcPr>
          <w:p>
            <w:pPr>
              <w:pStyle w:val="16"/>
              <w:ind w:firstLine="0" w:firstLineChars="0"/>
              <w:jc w:val="right"/>
              <w:rPr>
                <w:rFonts w:hint="eastAsia" w:ascii="宋体" w:hAnsi="宋体" w:eastAsia="宋体" w:cs="宋体"/>
                <w:sz w:val="24"/>
                <w:szCs w:val="24"/>
              </w:rPr>
            </w:pPr>
          </w:p>
        </w:tc>
        <w:tc>
          <w:tcPr>
            <w:tcW w:w="840" w:type="dxa"/>
            <w:vAlign w:val="center"/>
          </w:tcPr>
          <w:p>
            <w:pPr>
              <w:pStyle w:val="16"/>
              <w:ind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234400</w:t>
            </w:r>
          </w:p>
        </w:tc>
        <w:tc>
          <w:tcPr>
            <w:tcW w:w="840" w:type="dxa"/>
            <w:vAlign w:val="center"/>
          </w:tcPr>
          <w:p>
            <w:pPr>
              <w:pStyle w:val="16"/>
              <w:ind w:firstLine="0" w:firstLineChars="0"/>
              <w:jc w:val="right"/>
              <w:rPr>
                <w:rFonts w:hint="eastAsia" w:ascii="宋体" w:hAnsi="宋体" w:eastAsia="宋体" w:cs="宋体"/>
                <w:sz w:val="24"/>
                <w:szCs w:val="24"/>
                <w:lang w:val="en-US" w:eastAsia="zh-CN"/>
              </w:rPr>
            </w:pPr>
          </w:p>
        </w:tc>
        <w:tc>
          <w:tcPr>
            <w:tcW w:w="840" w:type="dxa"/>
            <w:vAlign w:val="center"/>
          </w:tcPr>
          <w:p>
            <w:pPr>
              <w:pStyle w:val="16"/>
              <w:ind w:firstLine="0" w:firstLineChars="0"/>
              <w:jc w:val="righ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Align w:val="center"/>
          </w:tcPr>
          <w:p>
            <w:pPr>
              <w:pStyle w:val="16"/>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3419" w:type="dxa"/>
          </w:tcPr>
          <w:p>
            <w:pPr>
              <w:pStyle w:val="16"/>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税</w:t>
            </w:r>
            <w:r>
              <w:rPr>
                <w:rFonts w:hint="eastAsia" w:ascii="宋体" w:hAnsi="宋体" w:eastAsia="宋体" w:cs="宋体"/>
                <w:sz w:val="24"/>
                <w:szCs w:val="24"/>
                <w:lang w:eastAsia="zh-CN"/>
              </w:rPr>
              <w:t>金、企业利润</w:t>
            </w:r>
          </w:p>
        </w:tc>
        <w:tc>
          <w:tcPr>
            <w:tcW w:w="780" w:type="dxa"/>
          </w:tcPr>
          <w:p>
            <w:pPr>
              <w:pStyle w:val="16"/>
              <w:ind w:firstLine="0" w:firstLineChars="0"/>
              <w:rPr>
                <w:rFonts w:hint="eastAsia" w:ascii="宋体" w:hAnsi="宋体" w:eastAsia="宋体" w:cs="宋体"/>
                <w:sz w:val="24"/>
                <w:szCs w:val="24"/>
              </w:rPr>
            </w:pPr>
          </w:p>
        </w:tc>
        <w:tc>
          <w:tcPr>
            <w:tcW w:w="795" w:type="dxa"/>
          </w:tcPr>
          <w:p>
            <w:pPr>
              <w:pStyle w:val="16"/>
              <w:ind w:firstLine="0" w:firstLineChars="0"/>
              <w:rPr>
                <w:rFonts w:hint="eastAsia" w:ascii="宋体" w:hAnsi="宋体" w:eastAsia="宋体" w:cs="宋体"/>
                <w:sz w:val="24"/>
                <w:szCs w:val="24"/>
              </w:rPr>
            </w:pPr>
          </w:p>
        </w:tc>
        <w:tc>
          <w:tcPr>
            <w:tcW w:w="825" w:type="dxa"/>
            <w:vAlign w:val="center"/>
          </w:tcPr>
          <w:p>
            <w:pPr>
              <w:pStyle w:val="16"/>
              <w:ind w:firstLine="0" w:firstLineChars="0"/>
              <w:jc w:val="right"/>
              <w:rPr>
                <w:rFonts w:hint="eastAsia" w:ascii="宋体" w:hAnsi="宋体" w:eastAsia="宋体" w:cs="宋体"/>
                <w:sz w:val="24"/>
                <w:szCs w:val="24"/>
              </w:rPr>
            </w:pPr>
          </w:p>
        </w:tc>
        <w:tc>
          <w:tcPr>
            <w:tcW w:w="840" w:type="dxa"/>
            <w:vAlign w:val="center"/>
          </w:tcPr>
          <w:p>
            <w:pPr>
              <w:pStyle w:val="16"/>
              <w:ind w:firstLine="0" w:firstLineChars="0"/>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42100</w:t>
            </w:r>
          </w:p>
        </w:tc>
        <w:tc>
          <w:tcPr>
            <w:tcW w:w="840" w:type="dxa"/>
            <w:vAlign w:val="center"/>
          </w:tcPr>
          <w:p>
            <w:pPr>
              <w:pStyle w:val="16"/>
              <w:ind w:firstLine="0" w:firstLineChars="0"/>
              <w:jc w:val="right"/>
              <w:rPr>
                <w:rFonts w:hint="eastAsia" w:ascii="宋体" w:hAnsi="宋体" w:eastAsia="宋体" w:cs="宋体"/>
                <w:sz w:val="24"/>
                <w:szCs w:val="24"/>
                <w:lang w:val="en-US" w:eastAsia="zh-CN"/>
              </w:rPr>
            </w:pPr>
          </w:p>
        </w:tc>
        <w:tc>
          <w:tcPr>
            <w:tcW w:w="840" w:type="dxa"/>
            <w:vAlign w:val="center"/>
          </w:tcPr>
          <w:p>
            <w:pPr>
              <w:pStyle w:val="16"/>
              <w:ind w:firstLine="0" w:firstLineChars="0"/>
              <w:jc w:val="righ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tcPr>
          <w:p>
            <w:pPr>
              <w:pStyle w:val="16"/>
              <w:ind w:firstLine="0" w:firstLineChars="0"/>
              <w:rPr>
                <w:rFonts w:hint="eastAsia" w:ascii="宋体" w:hAnsi="宋体" w:eastAsia="宋体" w:cs="宋体"/>
                <w:sz w:val="24"/>
                <w:szCs w:val="24"/>
              </w:rPr>
            </w:pPr>
          </w:p>
        </w:tc>
        <w:tc>
          <w:tcPr>
            <w:tcW w:w="5819" w:type="dxa"/>
            <w:gridSpan w:val="4"/>
          </w:tcPr>
          <w:p>
            <w:pPr>
              <w:pStyle w:val="16"/>
              <w:ind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eastAsia="zh-CN"/>
              </w:rPr>
              <w:t>合计：</w:t>
            </w:r>
            <w:r>
              <w:rPr>
                <w:rFonts w:hint="eastAsia" w:ascii="宋体" w:hAnsi="宋体" w:eastAsia="宋体" w:cs="宋体"/>
                <w:sz w:val="24"/>
                <w:szCs w:val="24"/>
                <w:lang w:val="en-US" w:eastAsia="zh-CN"/>
              </w:rPr>
              <w:t>元</w:t>
            </w:r>
          </w:p>
        </w:tc>
        <w:tc>
          <w:tcPr>
            <w:tcW w:w="840" w:type="dxa"/>
            <w:vAlign w:val="center"/>
          </w:tcPr>
          <w:p>
            <w:pPr>
              <w:pStyle w:val="16"/>
              <w:ind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276500</w:t>
            </w:r>
          </w:p>
        </w:tc>
        <w:tc>
          <w:tcPr>
            <w:tcW w:w="840" w:type="dxa"/>
            <w:vAlign w:val="center"/>
          </w:tcPr>
          <w:p>
            <w:pPr>
              <w:pStyle w:val="16"/>
              <w:ind w:firstLine="0" w:firstLineChars="0"/>
              <w:jc w:val="right"/>
              <w:rPr>
                <w:rFonts w:hint="eastAsia" w:ascii="宋体" w:hAnsi="宋体" w:eastAsia="宋体" w:cs="宋体"/>
                <w:sz w:val="24"/>
                <w:szCs w:val="24"/>
                <w:lang w:val="en-US" w:eastAsia="zh-CN"/>
              </w:rPr>
            </w:pPr>
          </w:p>
        </w:tc>
        <w:tc>
          <w:tcPr>
            <w:tcW w:w="840" w:type="dxa"/>
            <w:vAlign w:val="center"/>
          </w:tcPr>
          <w:p>
            <w:pPr>
              <w:pStyle w:val="16"/>
              <w:ind w:firstLine="0" w:firstLineChars="0"/>
              <w:jc w:val="right"/>
              <w:rPr>
                <w:rFonts w:hint="eastAsia" w:ascii="宋体" w:hAnsi="宋体" w:eastAsia="宋体" w:cs="宋体"/>
                <w:sz w:val="24"/>
                <w:szCs w:val="24"/>
                <w:lang w:val="en-US" w:eastAsia="zh-CN"/>
              </w:rPr>
            </w:pPr>
          </w:p>
        </w:tc>
      </w:tr>
    </w:tbl>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具体详情见“广安市人民医院办公楼空调低压主电缆改接工程施工图设计”。</w:t>
      </w:r>
      <w:r>
        <w:rPr>
          <w:rFonts w:hint="eastAsia" w:ascii="宋体" w:hAnsi="宋体" w:eastAsia="宋体" w:cs="宋体"/>
          <w:sz w:val="28"/>
          <w:szCs w:val="28"/>
        </w:rPr>
        <w:t>最高限价为人民币</w:t>
      </w:r>
      <w:r>
        <w:rPr>
          <w:rFonts w:hint="eastAsia" w:ascii="宋体" w:hAnsi="宋体" w:eastAsia="宋体" w:cs="宋体"/>
          <w:color w:val="auto"/>
          <w:sz w:val="28"/>
          <w:szCs w:val="28"/>
          <w:lang w:val="en-US" w:eastAsia="zh-CN"/>
        </w:rPr>
        <w:t>27.6</w:t>
      </w:r>
      <w:r>
        <w:rPr>
          <w:rFonts w:hint="eastAsia" w:ascii="宋体" w:hAnsi="宋体" w:cs="宋体"/>
          <w:color w:val="auto"/>
          <w:sz w:val="28"/>
          <w:szCs w:val="28"/>
          <w:lang w:val="en-US" w:eastAsia="zh-CN"/>
        </w:rPr>
        <w:t>5</w:t>
      </w:r>
      <w:r>
        <w:rPr>
          <w:rFonts w:hint="eastAsia" w:ascii="宋体" w:hAnsi="宋体" w:eastAsia="宋体" w:cs="宋体"/>
          <w:color w:val="auto"/>
          <w:sz w:val="28"/>
          <w:szCs w:val="28"/>
          <w:u w:val="none"/>
          <w:lang w:val="en-US" w:eastAsia="zh-CN"/>
        </w:rPr>
        <w:t>万元</w:t>
      </w:r>
      <w:r>
        <w:rPr>
          <w:rFonts w:hint="eastAsia" w:ascii="宋体" w:hAnsi="宋体" w:eastAsia="宋体" w:cs="宋体"/>
          <w:sz w:val="28"/>
          <w:szCs w:val="28"/>
        </w:rPr>
        <w:t>，投标人</w:t>
      </w:r>
      <w:r>
        <w:rPr>
          <w:rFonts w:hint="eastAsia" w:ascii="宋体" w:hAnsi="宋体" w:eastAsia="宋体" w:cs="宋体"/>
          <w:sz w:val="28"/>
          <w:szCs w:val="28"/>
          <w:lang w:val="en-US" w:eastAsia="zh-CN"/>
        </w:rPr>
        <w:t>需报单价和对应的总价，</w:t>
      </w:r>
      <w:r>
        <w:rPr>
          <w:rFonts w:hint="eastAsia" w:ascii="宋体" w:hAnsi="宋体" w:eastAsia="宋体" w:cs="宋体"/>
          <w:sz w:val="28"/>
          <w:szCs w:val="28"/>
        </w:rPr>
        <w:t>投标报价高于最高限价的则其投标文件将按无效投标文件处理。</w:t>
      </w:r>
    </w:p>
    <w:p>
      <w:pPr>
        <w:pStyle w:val="8"/>
        <w:rPr>
          <w:rFonts w:hint="eastAsia" w:ascii="宋体" w:hAnsi="宋体" w:eastAsia="宋体" w:cs="宋体"/>
          <w:sz w:val="28"/>
          <w:szCs w:val="28"/>
          <w:lang w:val="en-US" w:eastAsia="zh-CN"/>
        </w:rPr>
      </w:pPr>
    </w:p>
    <w:p>
      <w:pPr>
        <w:pageBreakBefore w:val="0"/>
        <w:kinsoku/>
        <w:wordWrap/>
        <w:overflowPunct/>
        <w:topLinePunct w:val="0"/>
        <w:bidi w:val="0"/>
        <w:spacing w:line="240" w:lineRule="auto"/>
        <w:ind w:firstLine="694" w:firstLineChars="247"/>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、商务要求</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（一）计划工期</w:t>
      </w:r>
    </w:p>
    <w:p>
      <w:pPr>
        <w:pageBreakBefore w:val="0"/>
        <w:kinsoku/>
        <w:wordWrap/>
        <w:overflowPunct/>
        <w:topLinePunct w:val="0"/>
        <w:bidi w:val="0"/>
        <w:spacing w:line="240" w:lineRule="auto"/>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本</w:t>
      </w:r>
      <w:r>
        <w:rPr>
          <w:rFonts w:hint="eastAsia" w:ascii="宋体" w:hAnsi="宋体" w:eastAsia="宋体" w:cs="宋体"/>
          <w:color w:val="auto"/>
          <w:kern w:val="0"/>
          <w:sz w:val="28"/>
          <w:szCs w:val="28"/>
          <w:lang w:val="en-US" w:eastAsia="zh-CN" w:bidi="ar"/>
        </w:rPr>
        <w:t>自采购合同签订生效之日起 10 日内完成本项目所述全部内容。</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（二）施工现场的要求</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★1、施工时不能影响医院正常工作，施工的时间主要安排以采购人调配为主。</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sz w:val="28"/>
          <w:szCs w:val="28"/>
        </w:rPr>
        <w:t>★2、中标方在结束当日工程时，必须将施工现场全部清理完毕，</w:t>
      </w:r>
      <w:r>
        <w:rPr>
          <w:rFonts w:hint="eastAsia" w:ascii="宋体" w:hAnsi="宋体" w:eastAsia="宋体" w:cs="宋体"/>
          <w:color w:val="auto"/>
          <w:sz w:val="28"/>
          <w:szCs w:val="28"/>
        </w:rPr>
        <w:t>施工垃圾全部运出现场，并将施工现场恢复到原状</w:t>
      </w:r>
      <w:r>
        <w:rPr>
          <w:rFonts w:hint="eastAsia" w:ascii="宋体" w:hAnsi="宋体" w:eastAsia="宋体" w:cs="宋体"/>
          <w:color w:val="auto"/>
          <w:sz w:val="28"/>
          <w:szCs w:val="28"/>
          <w:lang w:eastAsia="zh-CN"/>
        </w:rPr>
        <w:t>，所有材料</w:t>
      </w:r>
      <w:r>
        <w:rPr>
          <w:rFonts w:hint="eastAsia" w:ascii="宋体" w:hAnsi="宋体" w:eastAsia="宋体" w:cs="宋体"/>
          <w:color w:val="auto"/>
          <w:sz w:val="28"/>
          <w:szCs w:val="28"/>
          <w:lang w:val="en-US" w:eastAsia="zh-CN"/>
        </w:rPr>
        <w:t>和施工要求</w:t>
      </w:r>
      <w:r>
        <w:rPr>
          <w:rFonts w:hint="eastAsia" w:ascii="宋体" w:hAnsi="宋体" w:eastAsia="宋体" w:cs="宋体"/>
          <w:color w:val="auto"/>
          <w:kern w:val="0"/>
          <w:sz w:val="28"/>
          <w:szCs w:val="28"/>
          <w:lang w:val="en-US" w:eastAsia="zh-CN" w:bidi="ar"/>
        </w:rPr>
        <w:t>应符合国家、行业及设计图规范的标准。</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★3、中标方在施工过程中接收采购方的监督，对存在的问题及时整改。</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（三）施工人员安全及设备管理</w:t>
      </w:r>
    </w:p>
    <w:p>
      <w:pPr>
        <w:pageBreakBefore w:val="0"/>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★1、开工前，中标方根据本工程项目施工特点建立安全技术小组，对施工人员进行安全交底和安全生产教育，增加安全生产意识，明确安全生产的重点，杜绝发生安全事故。</w:t>
      </w:r>
    </w:p>
    <w:p>
      <w:pPr>
        <w:pageBreakBefore w:val="0"/>
        <w:kinsoku/>
        <w:wordWrap/>
        <w:overflowPunct/>
        <w:topLinePunct w:val="0"/>
        <w:bidi w:val="0"/>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★2、施工前做好打围工作，杜绝</w:t>
      </w:r>
      <w:r>
        <w:rPr>
          <w:rFonts w:hint="eastAsia" w:ascii="宋体" w:hAnsi="宋体" w:eastAsia="宋体" w:cs="宋体"/>
          <w:color w:val="auto"/>
          <w:sz w:val="28"/>
          <w:szCs w:val="28"/>
          <w:lang w:val="en-US" w:eastAsia="zh-CN"/>
        </w:rPr>
        <w:t>其他人员</w:t>
      </w:r>
      <w:r>
        <w:rPr>
          <w:rFonts w:hint="eastAsia" w:ascii="宋体" w:hAnsi="宋体" w:eastAsia="宋体" w:cs="宋体"/>
          <w:color w:val="auto"/>
          <w:sz w:val="28"/>
          <w:szCs w:val="28"/>
        </w:rPr>
        <w:t>误入施工现场，所有施工人员需听从现场指挥。高处作业时，禁止上下投掷物品，防止掉物伤人。</w:t>
      </w:r>
    </w:p>
    <w:p>
      <w:pPr>
        <w:snapToGrid w:val="0"/>
        <w:spacing w:line="360" w:lineRule="auto"/>
        <w:ind w:firstLine="480"/>
        <w:rPr>
          <w:rFonts w:hint="eastAsia" w:ascii="宋体" w:hAnsi="宋体" w:eastAsia="宋体" w:cs="宋体"/>
          <w:sz w:val="28"/>
          <w:szCs w:val="28"/>
        </w:rPr>
      </w:pPr>
      <w:r>
        <w:rPr>
          <w:rFonts w:hint="eastAsia" w:ascii="宋体" w:hAnsi="宋体" w:eastAsia="宋体" w:cs="宋体"/>
          <w:sz w:val="28"/>
          <w:szCs w:val="28"/>
        </w:rPr>
        <w:t>★3、施工造成的各种设施设备的损失和人生安全由投标方（中标方）负责。采购人不承担任何安全责任，也不承担如发生安全事故产生的任何责任。</w:t>
      </w:r>
    </w:p>
    <w:p>
      <w:pPr>
        <w:pageBreakBefore w:val="0"/>
        <w:tabs>
          <w:tab w:val="left" w:pos="425"/>
          <w:tab w:val="left" w:pos="900"/>
        </w:tabs>
        <w:kinsoku/>
        <w:wordWrap/>
        <w:overflowPunct/>
        <w:topLinePunct w:val="0"/>
        <w:bidi w:val="0"/>
        <w:spacing w:line="240" w:lineRule="auto"/>
        <w:ind w:firstLine="551" w:firstLineChars="196"/>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、其它要求</w:t>
      </w:r>
    </w:p>
    <w:p>
      <w:pPr>
        <w:pageBreakBefore w:val="0"/>
        <w:tabs>
          <w:tab w:val="left" w:pos="425"/>
          <w:tab w:val="left" w:pos="900"/>
        </w:tabs>
        <w:kinsoku/>
        <w:wordWrap/>
        <w:overflowPunct/>
        <w:topLinePunct w:val="0"/>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★（一）施工时保证技术上的可行性、安全可靠性、成熟性，包括对清洗现场的环境卫生、设施设备、人生财产安全等的保护以及维修工作结束后对设施设备等破坏的恢复方案。</w:t>
      </w:r>
    </w:p>
    <w:p>
      <w:pPr>
        <w:pageBreakBefore w:val="0"/>
        <w:kinsoku/>
        <w:wordWrap/>
        <w:overflowPunct/>
        <w:topLinePunct w:val="0"/>
        <w:bidi w:val="0"/>
        <w:spacing w:line="240" w:lineRule="auto"/>
        <w:ind w:firstLine="562"/>
        <w:rPr>
          <w:rFonts w:hint="eastAsia" w:ascii="宋体" w:hAnsi="宋体" w:eastAsia="宋体" w:cs="宋体"/>
          <w:sz w:val="28"/>
          <w:szCs w:val="28"/>
        </w:rPr>
      </w:pPr>
      <w:r>
        <w:rPr>
          <w:rFonts w:hint="eastAsia" w:ascii="宋体" w:hAnsi="宋体" w:eastAsia="宋体" w:cs="宋体"/>
          <w:sz w:val="28"/>
          <w:szCs w:val="28"/>
        </w:rPr>
        <w:t>★（二）本项目改造维修服务，需提供材料产品合格证，且改造维修质保期</w:t>
      </w:r>
      <w:r>
        <w:rPr>
          <w:rFonts w:hint="eastAsia" w:ascii="宋体" w:hAnsi="宋体" w:eastAsia="宋体" w:cs="宋体"/>
          <w:color w:val="auto"/>
          <w:sz w:val="28"/>
          <w:szCs w:val="28"/>
        </w:rPr>
        <w:t>为</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w:t>
      </w:r>
      <w:r>
        <w:rPr>
          <w:rFonts w:hint="eastAsia" w:ascii="宋体" w:hAnsi="宋体" w:eastAsia="宋体" w:cs="宋体"/>
          <w:sz w:val="28"/>
          <w:szCs w:val="28"/>
        </w:rPr>
        <w:t>质保期内的一切损坏及损失都由中标方负责。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（三）</w:t>
      </w:r>
      <w:r>
        <w:rPr>
          <w:rFonts w:hint="eastAsia" w:ascii="宋体" w:hAnsi="宋体" w:eastAsia="宋体" w:cs="宋体"/>
          <w:sz w:val="28"/>
          <w:szCs w:val="28"/>
        </w:rPr>
        <w:t>中标方在施工过程中接收采购方的监督，对存在的问题及时整改</w:t>
      </w:r>
      <w:r>
        <w:rPr>
          <w:rFonts w:hint="eastAsia" w:ascii="宋体" w:hAnsi="宋体" w:eastAsia="宋体" w:cs="宋体"/>
          <w:sz w:val="28"/>
          <w:szCs w:val="28"/>
          <w:lang w:eastAsia="zh-CN"/>
        </w:rPr>
        <w:t>，否则采购方有权每次对中标公司处罚</w:t>
      </w:r>
      <w:r>
        <w:rPr>
          <w:rFonts w:hint="eastAsia" w:ascii="宋体" w:hAnsi="宋体" w:eastAsia="宋体" w:cs="宋体"/>
          <w:sz w:val="28"/>
          <w:szCs w:val="28"/>
          <w:lang w:val="en-US" w:eastAsia="zh-CN"/>
        </w:rPr>
        <w:t>100-500元，同一问题超过2次未整改到位采购方</w:t>
      </w:r>
      <w:r>
        <w:rPr>
          <w:rFonts w:hint="eastAsia" w:ascii="宋体" w:hAnsi="宋体" w:eastAsia="宋体" w:cs="宋体"/>
          <w:sz w:val="28"/>
          <w:szCs w:val="28"/>
          <w:lang w:eastAsia="zh-CN"/>
        </w:rPr>
        <w:t>有权</w:t>
      </w:r>
      <w:r>
        <w:rPr>
          <w:rFonts w:hint="eastAsia" w:ascii="宋体" w:hAnsi="宋体" w:eastAsia="宋体" w:cs="宋体"/>
          <w:b w:val="0"/>
          <w:bCs w:val="0"/>
          <w:color w:val="auto"/>
          <w:sz w:val="28"/>
          <w:szCs w:val="28"/>
          <w:lang w:val="en-US" w:eastAsia="zh-CN"/>
        </w:rPr>
        <w:t>终止合同并</w:t>
      </w:r>
      <w:r>
        <w:rPr>
          <w:rFonts w:hint="eastAsia" w:ascii="宋体" w:hAnsi="宋体" w:eastAsia="宋体" w:cs="宋体"/>
          <w:sz w:val="28"/>
          <w:szCs w:val="28"/>
        </w:rPr>
        <w:t>处罚违约金不低于</w:t>
      </w:r>
      <w:r>
        <w:rPr>
          <w:rFonts w:hint="eastAsia" w:ascii="宋体" w:hAnsi="宋体" w:eastAsia="宋体" w:cs="宋体"/>
          <w:sz w:val="28"/>
          <w:szCs w:val="28"/>
          <w:lang w:val="en-US" w:eastAsia="zh-CN"/>
        </w:rPr>
        <w:t>2</w:t>
      </w:r>
      <w:r>
        <w:rPr>
          <w:rFonts w:hint="eastAsia" w:ascii="宋体" w:hAnsi="宋体" w:eastAsia="宋体" w:cs="宋体"/>
          <w:sz w:val="28"/>
          <w:szCs w:val="28"/>
        </w:rPr>
        <w:t>万元</w:t>
      </w:r>
      <w:r>
        <w:rPr>
          <w:rFonts w:hint="eastAsia" w:ascii="宋体" w:hAnsi="宋体" w:eastAsia="宋体" w:cs="宋体"/>
          <w:sz w:val="28"/>
          <w:szCs w:val="28"/>
          <w:lang w:val="zh-CN"/>
        </w:rPr>
        <w:t>，</w:t>
      </w:r>
      <w:r>
        <w:rPr>
          <w:rFonts w:hint="eastAsia" w:ascii="宋体" w:hAnsi="宋体" w:eastAsia="宋体" w:cs="宋体"/>
          <w:sz w:val="28"/>
          <w:szCs w:val="28"/>
        </w:rPr>
        <w:t>同时由此而造成的损失和责任由</w:t>
      </w:r>
      <w:r>
        <w:rPr>
          <w:rFonts w:hint="eastAsia" w:ascii="宋体" w:hAnsi="宋体" w:eastAsia="宋体" w:cs="宋体"/>
          <w:sz w:val="28"/>
          <w:szCs w:val="28"/>
          <w:lang w:eastAsia="zh-CN"/>
        </w:rPr>
        <w:t>中标公司</w:t>
      </w:r>
      <w:r>
        <w:rPr>
          <w:rFonts w:hint="eastAsia" w:ascii="宋体" w:hAnsi="宋体" w:eastAsia="宋体" w:cs="宋体"/>
          <w:sz w:val="28"/>
          <w:szCs w:val="28"/>
        </w:rPr>
        <w:t>承担</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color w:val="000000"/>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lang w:eastAsia="zh-CN"/>
        </w:rPr>
        <w:t>（四）</w:t>
      </w:r>
      <w:r>
        <w:rPr>
          <w:rFonts w:hint="eastAsia" w:ascii="宋体" w:hAnsi="宋体" w:eastAsia="宋体" w:cs="宋体"/>
          <w:sz w:val="28"/>
          <w:szCs w:val="28"/>
        </w:rPr>
        <w:t>本工程</w:t>
      </w:r>
      <w:r>
        <w:rPr>
          <w:rFonts w:hint="eastAsia" w:ascii="宋体" w:hAnsi="宋体" w:eastAsia="宋体" w:cs="宋体"/>
          <w:sz w:val="28"/>
          <w:szCs w:val="28"/>
          <w:lang w:eastAsia="zh-CN"/>
        </w:rPr>
        <w:t>从签订合同后算起</w:t>
      </w:r>
      <w:r>
        <w:rPr>
          <w:rFonts w:hint="eastAsia" w:ascii="宋体" w:hAnsi="宋体" w:eastAsia="宋体" w:cs="宋体"/>
          <w:sz w:val="28"/>
          <w:szCs w:val="28"/>
        </w:rPr>
        <w:t>工期为</w:t>
      </w:r>
      <w:r>
        <w:rPr>
          <w:rFonts w:hint="eastAsia" w:ascii="宋体" w:hAnsi="宋体" w:eastAsia="宋体" w:cs="宋体"/>
          <w:sz w:val="28"/>
          <w:szCs w:val="28"/>
          <w:lang w:val="en-US" w:eastAsia="zh-CN"/>
        </w:rPr>
        <w:t>10</w:t>
      </w:r>
      <w:r>
        <w:rPr>
          <w:rFonts w:hint="eastAsia" w:ascii="宋体" w:hAnsi="宋体" w:eastAsia="宋体" w:cs="宋体"/>
          <w:sz w:val="28"/>
          <w:szCs w:val="28"/>
        </w:rPr>
        <w:t>天</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但由于医院施工特殊情况，医院有权变更施工时间，投标方必须全力配合</w:t>
      </w:r>
      <w:r>
        <w:rPr>
          <w:rFonts w:hint="eastAsia" w:ascii="宋体" w:hAnsi="宋体" w:eastAsia="宋体" w:cs="宋体"/>
          <w:sz w:val="28"/>
          <w:szCs w:val="28"/>
          <w:lang w:eastAsia="zh-CN"/>
        </w:rPr>
        <w:t>）</w:t>
      </w:r>
      <w:r>
        <w:rPr>
          <w:rFonts w:hint="eastAsia" w:ascii="宋体" w:hAnsi="宋体" w:eastAsia="宋体" w:cs="宋体"/>
          <w:sz w:val="28"/>
          <w:szCs w:val="28"/>
        </w:rPr>
        <w:t xml:space="preserve"> 施工进度表结合施工现场条件及采购人要求而订。中标方必须在规定时间内完成</w:t>
      </w:r>
      <w:r>
        <w:rPr>
          <w:rFonts w:hint="eastAsia" w:ascii="宋体" w:hAnsi="宋体" w:eastAsia="宋体" w:cs="宋体"/>
          <w:sz w:val="28"/>
          <w:szCs w:val="28"/>
          <w:lang w:eastAsia="zh-CN"/>
        </w:rPr>
        <w:t>，否则</w:t>
      </w:r>
      <w:r>
        <w:rPr>
          <w:rFonts w:hint="eastAsia" w:ascii="宋体" w:hAnsi="宋体" w:eastAsia="宋体" w:cs="宋体"/>
          <w:b w:val="0"/>
          <w:bCs w:val="0"/>
          <w:color w:val="auto"/>
          <w:sz w:val="28"/>
          <w:szCs w:val="28"/>
        </w:rPr>
        <w:t>每超过一天医院有权按中标总价的1%处罚中标公司</w:t>
      </w:r>
      <w:r>
        <w:rPr>
          <w:rFonts w:hint="eastAsia" w:ascii="宋体" w:hAnsi="宋体" w:eastAsia="宋体" w:cs="宋体"/>
          <w:b w:val="0"/>
          <w:bCs w:val="0"/>
          <w:color w:val="auto"/>
          <w:sz w:val="28"/>
          <w:szCs w:val="28"/>
          <w:lang w:eastAsia="zh-CN"/>
        </w:rPr>
        <w:t>，累计超过</w:t>
      </w:r>
      <w:r>
        <w:rPr>
          <w:rFonts w:hint="eastAsia" w:ascii="宋体" w:hAnsi="宋体" w:eastAsia="宋体" w:cs="宋体"/>
          <w:b w:val="0"/>
          <w:bCs w:val="0"/>
          <w:color w:val="auto"/>
          <w:sz w:val="28"/>
          <w:szCs w:val="28"/>
          <w:lang w:val="en-US" w:eastAsia="zh-CN"/>
        </w:rPr>
        <w:t>5天医院有权终止合同</w:t>
      </w:r>
      <w:r>
        <w:rPr>
          <w:rFonts w:hint="eastAsia" w:ascii="宋体" w:hAnsi="宋体" w:eastAsia="宋体" w:cs="宋体"/>
          <w:sz w:val="28"/>
          <w:szCs w:val="28"/>
          <w:lang w:val="zh-CN"/>
        </w:rPr>
        <w:t>，</w:t>
      </w:r>
      <w:r>
        <w:rPr>
          <w:rFonts w:hint="eastAsia" w:ascii="宋体" w:hAnsi="宋体" w:eastAsia="宋体" w:cs="宋体"/>
          <w:sz w:val="28"/>
          <w:szCs w:val="28"/>
        </w:rPr>
        <w:t>并</w:t>
      </w:r>
      <w:r>
        <w:rPr>
          <w:rFonts w:hint="eastAsia" w:ascii="宋体" w:hAnsi="宋体" w:eastAsia="宋体" w:cs="宋体"/>
          <w:sz w:val="28"/>
          <w:szCs w:val="28"/>
          <w:lang w:eastAsia="zh-CN"/>
        </w:rPr>
        <w:t>有权对中标公司</w:t>
      </w:r>
      <w:r>
        <w:rPr>
          <w:rFonts w:hint="eastAsia" w:ascii="宋体" w:hAnsi="宋体" w:eastAsia="宋体" w:cs="宋体"/>
          <w:sz w:val="28"/>
          <w:szCs w:val="28"/>
        </w:rPr>
        <w:t>处罚违约金不低于</w:t>
      </w:r>
      <w:r>
        <w:rPr>
          <w:rFonts w:hint="eastAsia" w:ascii="宋体" w:hAnsi="宋体" w:eastAsia="宋体" w:cs="宋体"/>
          <w:sz w:val="28"/>
          <w:szCs w:val="28"/>
          <w:lang w:val="en-US" w:eastAsia="zh-CN"/>
        </w:rPr>
        <w:t>2</w:t>
      </w:r>
      <w:r>
        <w:rPr>
          <w:rFonts w:hint="eastAsia" w:ascii="宋体" w:hAnsi="宋体" w:eastAsia="宋体" w:cs="宋体"/>
          <w:sz w:val="28"/>
          <w:szCs w:val="28"/>
        </w:rPr>
        <w:t>万元</w:t>
      </w:r>
      <w:r>
        <w:rPr>
          <w:rFonts w:hint="eastAsia" w:ascii="宋体" w:hAnsi="宋体" w:eastAsia="宋体" w:cs="宋体"/>
          <w:sz w:val="28"/>
          <w:szCs w:val="28"/>
          <w:lang w:val="zh-CN"/>
        </w:rPr>
        <w:t>，</w:t>
      </w:r>
      <w:r>
        <w:rPr>
          <w:rFonts w:hint="eastAsia" w:ascii="宋体" w:hAnsi="宋体" w:eastAsia="宋体" w:cs="宋体"/>
          <w:sz w:val="28"/>
          <w:szCs w:val="28"/>
        </w:rPr>
        <w:t>同时由此而造成的损失和责任由</w:t>
      </w:r>
      <w:r>
        <w:rPr>
          <w:rFonts w:hint="eastAsia" w:ascii="宋体" w:hAnsi="宋体" w:eastAsia="宋体" w:cs="宋体"/>
          <w:sz w:val="28"/>
          <w:szCs w:val="28"/>
          <w:lang w:eastAsia="zh-CN"/>
        </w:rPr>
        <w:t>中标公司</w:t>
      </w:r>
      <w:r>
        <w:rPr>
          <w:rFonts w:hint="eastAsia" w:ascii="宋体" w:hAnsi="宋体" w:eastAsia="宋体" w:cs="宋体"/>
          <w:sz w:val="28"/>
          <w:szCs w:val="28"/>
        </w:rPr>
        <w:t>承担</w:t>
      </w:r>
      <w:r>
        <w:rPr>
          <w:rFonts w:hint="eastAsia" w:ascii="宋体" w:hAnsi="宋体" w:eastAsia="宋体" w:cs="宋体"/>
          <w:sz w:val="28"/>
          <w:szCs w:val="28"/>
          <w:lang w:eastAsia="zh-CN"/>
        </w:rPr>
        <w:t>。</w:t>
      </w:r>
    </w:p>
    <w:p>
      <w:pPr>
        <w:pageBreakBefore w:val="0"/>
        <w:kinsoku/>
        <w:wordWrap/>
        <w:overflowPunct/>
        <w:autoSpaceDE/>
        <w:autoSpaceDN/>
        <w:bidi w:val="0"/>
        <w:spacing w:line="24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检验及验收</w:t>
      </w:r>
    </w:p>
    <w:p>
      <w:pPr>
        <w:keepNext w:val="0"/>
        <w:keepLines w:val="0"/>
        <w:widowControl/>
        <w:suppressLineNumbers w:val="0"/>
        <w:ind w:firstLine="280" w:firstLineChars="100"/>
        <w:jc w:val="left"/>
        <w:rPr>
          <w:rFonts w:hint="eastAsia" w:ascii="宋体" w:hAnsi="宋体" w:eastAsia="宋体" w:cs="宋体"/>
          <w:color w:val="auto"/>
          <w:sz w:val="28"/>
          <w:szCs w:val="28"/>
        </w:rPr>
      </w:pPr>
      <w:r>
        <w:rPr>
          <w:rFonts w:hint="eastAsia" w:ascii="宋体" w:hAnsi="宋体" w:eastAsia="宋体" w:cs="宋体"/>
          <w:sz w:val="28"/>
          <w:szCs w:val="28"/>
        </w:rPr>
        <w:t>（1）验收方法：根据该采购项目技术参数指标及商务要求，由采</w:t>
      </w:r>
      <w:r>
        <w:rPr>
          <w:rFonts w:hint="eastAsia" w:ascii="宋体" w:hAnsi="宋体" w:eastAsia="宋体" w:cs="宋体"/>
          <w:color w:val="auto"/>
          <w:sz w:val="28"/>
          <w:szCs w:val="28"/>
        </w:rPr>
        <w:t>购方组织验收人员对服务产品数量、质量、主要技术参数、售后服务等进行验收。</w:t>
      </w:r>
      <w:r>
        <w:rPr>
          <w:rFonts w:hint="eastAsia" w:ascii="宋体" w:hAnsi="宋体" w:eastAsia="宋体" w:cs="宋体"/>
          <w:color w:val="auto"/>
          <w:kern w:val="0"/>
          <w:sz w:val="28"/>
          <w:szCs w:val="28"/>
          <w:lang w:val="en-US" w:eastAsia="zh-CN" w:bidi="ar"/>
        </w:rPr>
        <w:t>根据《财政部关于进一步加强政府采购需求和履约验收管理的指导意见》（财库〔2016〕205 号）的规定，结合本项目询价通知书、响应文件等。</w:t>
      </w:r>
    </w:p>
    <w:p>
      <w:pPr>
        <w:keepNext w:val="0"/>
        <w:keepLines w:val="0"/>
        <w:widowControl/>
        <w:suppressLineNumbers w:val="0"/>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rPr>
        <w:t>（2）质量要求：符合国家和行业最新现行相关验收规范和标准，</w:t>
      </w:r>
    </w:p>
    <w:p>
      <w:pPr>
        <w:pageBreakBefore w:val="0"/>
        <w:widowControl/>
        <w:kinsoku/>
        <w:wordWrap/>
        <w:overflowPunct/>
        <w:topLinePunct w:val="0"/>
        <w:bidi w:val="0"/>
        <w:spacing w:line="240" w:lineRule="auto"/>
        <w:jc w:val="left"/>
        <w:rPr>
          <w:rFonts w:hint="eastAsia" w:ascii="宋体" w:hAnsi="宋体" w:eastAsia="宋体" w:cs="宋体"/>
          <w:b/>
          <w:bCs/>
          <w:sz w:val="28"/>
          <w:szCs w:val="28"/>
          <w:lang w:val="en-US"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eastAsia="zh-CN"/>
        </w:rPr>
        <w:t>）中标人施工完成后，由采购方组织验收合格后，中标人提供正规发票，医院按照流程报账（其中验收合格后首次支付</w:t>
      </w:r>
      <w:r>
        <w:rPr>
          <w:rFonts w:hint="eastAsia" w:ascii="宋体" w:hAnsi="宋体" w:eastAsia="宋体" w:cs="宋体"/>
          <w:kern w:val="0"/>
          <w:sz w:val="28"/>
          <w:szCs w:val="28"/>
          <w:lang w:val="en-US" w:eastAsia="zh-CN"/>
        </w:rPr>
        <w:t>实际结算总金额</w:t>
      </w:r>
      <w:r>
        <w:rPr>
          <w:rFonts w:hint="eastAsia" w:ascii="宋体" w:hAnsi="宋体" w:eastAsia="宋体" w:cs="宋体"/>
          <w:kern w:val="0"/>
          <w:sz w:val="28"/>
          <w:szCs w:val="28"/>
          <w:lang w:eastAsia="zh-CN"/>
        </w:rPr>
        <w:t>的</w:t>
      </w:r>
      <w:r>
        <w:rPr>
          <w:rFonts w:hint="eastAsia" w:ascii="宋体" w:hAnsi="宋体" w:eastAsia="宋体" w:cs="宋体"/>
          <w:kern w:val="0"/>
          <w:sz w:val="28"/>
          <w:szCs w:val="28"/>
          <w:lang w:val="en-US" w:eastAsia="zh-CN"/>
        </w:rPr>
        <w:t>97%</w:t>
      </w:r>
      <w:r>
        <w:rPr>
          <w:rFonts w:hint="eastAsia" w:ascii="宋体" w:hAnsi="宋体" w:eastAsia="宋体" w:cs="宋体"/>
          <w:kern w:val="0"/>
          <w:sz w:val="28"/>
          <w:szCs w:val="28"/>
          <w:lang w:eastAsia="zh-CN"/>
        </w:rPr>
        <w:t>，其余</w:t>
      </w:r>
      <w:r>
        <w:rPr>
          <w:rFonts w:hint="eastAsia" w:ascii="宋体" w:hAnsi="宋体" w:eastAsia="宋体" w:cs="宋体"/>
          <w:kern w:val="0"/>
          <w:sz w:val="28"/>
          <w:szCs w:val="28"/>
          <w:lang w:val="en-US" w:eastAsia="zh-CN"/>
        </w:rPr>
        <w:t>3%做为质保金待2年质保完成后无息支付）</w:t>
      </w:r>
      <w:r>
        <w:rPr>
          <w:rFonts w:hint="eastAsia" w:ascii="宋体" w:hAnsi="宋体" w:eastAsia="宋体" w:cs="宋体"/>
          <w:kern w:val="0"/>
          <w:sz w:val="28"/>
          <w:szCs w:val="28"/>
          <w:lang w:eastAsia="zh-CN"/>
        </w:rPr>
        <w:t>。但是由于中标人原因造成合同不能继续履行，</w:t>
      </w:r>
      <w:r>
        <w:rPr>
          <w:rFonts w:hint="eastAsia" w:ascii="宋体" w:hAnsi="宋体" w:eastAsia="宋体" w:cs="宋体"/>
          <w:kern w:val="0"/>
          <w:sz w:val="28"/>
          <w:szCs w:val="28"/>
          <w:lang w:val="en-US" w:eastAsia="zh-CN"/>
        </w:rPr>
        <w:t>医院有权终止合同</w:t>
      </w:r>
      <w:r>
        <w:rPr>
          <w:rFonts w:hint="eastAsia" w:ascii="宋体" w:hAnsi="宋体" w:eastAsia="宋体" w:cs="宋体"/>
          <w:kern w:val="0"/>
          <w:sz w:val="28"/>
          <w:szCs w:val="28"/>
          <w:lang w:val="zh-CN" w:eastAsia="zh-CN"/>
        </w:rPr>
        <w:t>，</w:t>
      </w:r>
      <w:r>
        <w:rPr>
          <w:rFonts w:hint="eastAsia" w:ascii="宋体" w:hAnsi="宋体" w:eastAsia="宋体" w:cs="宋体"/>
          <w:kern w:val="0"/>
          <w:sz w:val="28"/>
          <w:szCs w:val="28"/>
          <w:lang w:eastAsia="zh-CN"/>
        </w:rPr>
        <w:t>并有权对中标公司处罚违约金不低于</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lang w:eastAsia="zh-CN"/>
        </w:rPr>
        <w:t>万元</w:t>
      </w:r>
      <w:r>
        <w:rPr>
          <w:rFonts w:hint="eastAsia" w:ascii="宋体" w:hAnsi="宋体" w:eastAsia="宋体" w:cs="宋体"/>
          <w:kern w:val="0"/>
          <w:sz w:val="28"/>
          <w:szCs w:val="28"/>
          <w:lang w:val="zh-CN" w:eastAsia="zh-CN"/>
        </w:rPr>
        <w:t>，</w:t>
      </w:r>
      <w:r>
        <w:rPr>
          <w:rFonts w:hint="eastAsia" w:ascii="宋体" w:hAnsi="宋体" w:eastAsia="宋体" w:cs="宋体"/>
          <w:kern w:val="0"/>
          <w:sz w:val="28"/>
          <w:szCs w:val="28"/>
          <w:lang w:eastAsia="zh-CN"/>
        </w:rPr>
        <w:t>同时由此而造成的损失和责任由中标公司承担。</w:t>
      </w:r>
    </w:p>
    <w:p>
      <w:pPr>
        <w:keepNext w:val="0"/>
        <w:keepLines w:val="0"/>
        <w:widowControl/>
        <w:suppressLineNumbers w:val="0"/>
        <w:ind w:firstLine="562" w:firstLineChars="20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kern w:val="0"/>
          <w:sz w:val="28"/>
          <w:szCs w:val="28"/>
          <w:lang w:val="en-US" w:eastAsia="zh-CN" w:bidi="ar"/>
        </w:rPr>
        <w:t>★ 六、服务要求</w:t>
      </w:r>
      <w:bookmarkStart w:id="0" w:name="_Toc14671"/>
      <w:bookmarkStart w:id="1" w:name="_Toc16636"/>
    </w:p>
    <w:bookmarkEnd w:id="0"/>
    <w:bookmarkEnd w:id="1"/>
    <w:p>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1、本项目设施设备质保期为2年。 </w:t>
      </w:r>
    </w:p>
    <w:p>
      <w:pPr>
        <w:keepNext w:val="0"/>
        <w:keepLines w:val="0"/>
        <w:widowControl/>
        <w:suppressLineNumbers w:val="0"/>
        <w:ind w:left="559" w:leftChars="266" w:firstLine="0" w:firstLineChars="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2、质保期内供应商须提供专业售后人员及常用配件并提供 7×</w:t>
      </w:r>
    </w:p>
    <w:p>
      <w:pPr>
        <w:keepNext w:val="0"/>
        <w:keepLines w:val="0"/>
        <w:widowControl/>
        <w:suppressLineNumbers w:val="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24 小时的技术支持服务。接到采购人故障报修应1小时内响应，</w:t>
      </w:r>
      <w:r>
        <w:rPr>
          <w:rFonts w:hint="eastAsia" w:ascii="宋体" w:hAnsi="宋体" w:cs="宋体"/>
          <w:color w:val="auto"/>
          <w:kern w:val="0"/>
          <w:sz w:val="28"/>
          <w:szCs w:val="28"/>
          <w:lang w:val="en-US" w:eastAsia="zh-CN" w:bidi="ar"/>
        </w:rPr>
        <w:t>广安内供应商2小时内到达现场，其它供应商</w:t>
      </w:r>
      <w:r>
        <w:rPr>
          <w:rFonts w:hint="eastAsia" w:ascii="宋体" w:hAnsi="宋体" w:eastAsia="宋体" w:cs="宋体"/>
          <w:color w:val="auto"/>
          <w:kern w:val="0"/>
          <w:sz w:val="28"/>
          <w:szCs w:val="28"/>
          <w:lang w:val="en-US" w:eastAsia="zh-CN" w:bidi="ar"/>
        </w:rPr>
        <w:t xml:space="preserve">4 小时内到达现场，8小时内不能排除故障的应提供备用产品，以保证产品的正常运转。 </w:t>
      </w:r>
    </w:p>
    <w:p>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3、质保期内如出现质量问题，成交人须免费重新提供与本项目所投相同的产品。 </w:t>
      </w:r>
    </w:p>
    <w:p>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4、本项目实施过程中所涉及的材料须符合现行国家或行业标准。 </w:t>
      </w:r>
    </w:p>
    <w:p>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5、安装及调试要求： </w:t>
      </w:r>
    </w:p>
    <w:p>
      <w:pPr>
        <w:keepNext w:val="0"/>
        <w:keepLines w:val="0"/>
        <w:widowControl/>
        <w:suppressLineNumbers w:val="0"/>
        <w:ind w:firstLine="280" w:firstLineChars="1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（1）成交供应商需派遣专业技术人员到现场进行安装、调试，并负责调试至正常工作状态。安装施工应按照国家的相关规范进行。 </w:t>
      </w:r>
    </w:p>
    <w:p>
      <w:pPr>
        <w:pageBreakBefore w:val="0"/>
        <w:kinsoku/>
        <w:wordWrap/>
        <w:overflowPunct/>
        <w:topLinePunct w:val="0"/>
        <w:bidi w:val="0"/>
        <w:spacing w:line="24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（2）安装要求：按照本项目清单量（包括但不限于）及设计图纸完成安装工作。</w:t>
      </w:r>
      <w:r>
        <w:rPr>
          <w:rFonts w:hint="eastAsia" w:ascii="宋体" w:hAnsi="宋体" w:eastAsia="宋体" w:cs="宋体"/>
          <w:color w:val="auto"/>
          <w:sz w:val="28"/>
          <w:szCs w:val="28"/>
          <w:lang w:val="en-US" w:eastAsia="zh-CN"/>
        </w:rPr>
        <w:t>本项目需提供</w:t>
      </w:r>
      <w:r>
        <w:rPr>
          <w:rFonts w:hint="eastAsia" w:ascii="宋体" w:hAnsi="宋体" w:eastAsia="宋体" w:cs="宋体"/>
          <w:color w:val="auto"/>
          <w:sz w:val="28"/>
          <w:szCs w:val="28"/>
          <w:lang w:eastAsia="zh-CN"/>
        </w:rPr>
        <w:t>电缆、配电柜等材料的质量检测及完工后的试验报告。</w:t>
      </w:r>
    </w:p>
    <w:p>
      <w:pPr>
        <w:keepNext w:val="0"/>
        <w:keepLines w:val="0"/>
        <w:widowControl/>
        <w:suppressLineNumbers w:val="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6、供应商须提供设备到货验收并操作讲解现场培训至操作人员正常操作。</w:t>
      </w:r>
      <w:r>
        <w:rPr>
          <w:rFonts w:hint="eastAsia" w:ascii="宋体" w:hAnsi="宋体" w:cs="宋体"/>
          <w:color w:val="auto"/>
          <w:kern w:val="0"/>
          <w:sz w:val="28"/>
          <w:szCs w:val="28"/>
          <w:lang w:val="en-US" w:eastAsia="zh-CN" w:bidi="ar"/>
        </w:rPr>
        <w:t>负责</w:t>
      </w:r>
      <w:r>
        <w:rPr>
          <w:rFonts w:hint="eastAsia" w:ascii="宋体" w:hAnsi="宋体" w:eastAsia="宋体" w:cs="宋体"/>
          <w:color w:val="auto"/>
          <w:kern w:val="0"/>
          <w:sz w:val="28"/>
          <w:szCs w:val="28"/>
          <w:lang w:val="en-US" w:eastAsia="zh-CN" w:bidi="ar"/>
        </w:rPr>
        <w:t xml:space="preserve">提供技术培训，包括设备的基本原理、操作及一般设备的保养知识。 </w:t>
      </w:r>
    </w:p>
    <w:p>
      <w:pPr>
        <w:pageBreakBefore w:val="0"/>
        <w:kinsoku/>
        <w:wordWrap/>
        <w:overflowPunct/>
        <w:topLinePunct w:val="0"/>
        <w:bidi w:val="0"/>
        <w:spacing w:line="240" w:lineRule="auto"/>
        <w:ind w:firstLine="562"/>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7、</w:t>
      </w:r>
      <w:r>
        <w:rPr>
          <w:rFonts w:hint="eastAsia" w:ascii="宋体" w:hAnsi="宋体" w:eastAsia="宋体" w:cs="宋体"/>
          <w:color w:val="auto"/>
          <w:kern w:val="0"/>
          <w:sz w:val="28"/>
          <w:szCs w:val="28"/>
          <w:lang w:val="en-US" w:eastAsia="zh-CN" w:bidi="ar"/>
        </w:rPr>
        <w:t>货物交付后，由采购人组织专业人员会同成交供应商依据提供的装箱清单、</w:t>
      </w:r>
      <w:r>
        <w:rPr>
          <w:rFonts w:hint="eastAsia" w:ascii="宋体" w:hAnsi="宋体" w:eastAsia="宋体" w:cs="宋体"/>
          <w:color w:val="auto"/>
          <w:kern w:val="0"/>
          <w:sz w:val="28"/>
          <w:szCs w:val="28"/>
          <w:lang w:val="zh-CN" w:eastAsia="zh-CN" w:bidi="ar"/>
        </w:rPr>
        <w:t>出厂前试验和</w:t>
      </w:r>
      <w:r>
        <w:rPr>
          <w:rFonts w:hint="eastAsia" w:ascii="宋体" w:hAnsi="宋体" w:eastAsia="宋体" w:cs="宋体"/>
          <w:color w:val="auto"/>
          <w:kern w:val="0"/>
          <w:sz w:val="28"/>
          <w:szCs w:val="28"/>
          <w:lang w:val="en-US" w:eastAsia="zh-CN" w:bidi="ar"/>
        </w:rPr>
        <w:t xml:space="preserve">检验合格证书及质量标准等有关资料共同检验。如有短缺、规格质量不符、 资料不全等，有成交供应商在 10日内无偿给予更换、补齐，并承担由此产生的所有费用。 </w:t>
      </w:r>
    </w:p>
    <w:p>
      <w:pPr>
        <w:pageBreakBefore w:val="0"/>
        <w:kinsoku/>
        <w:wordWrap/>
        <w:overflowPunct/>
        <w:topLinePunct w:val="0"/>
        <w:autoSpaceDE/>
        <w:autoSpaceDN/>
        <w:bidi w:val="0"/>
        <w:spacing w:line="240" w:lineRule="auto"/>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七、知识产权</w:t>
      </w:r>
    </w:p>
    <w:p>
      <w:pPr>
        <w:pageBreakBefore w:val="0"/>
        <w:kinsoku/>
        <w:wordWrap/>
        <w:overflowPunct/>
        <w:topLinePunct w:val="0"/>
        <w:autoSpaceDE/>
        <w:autoSpaceDN/>
        <w:bidi w:val="0"/>
        <w:spacing w:line="24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ageBreakBefore w:val="0"/>
        <w:tabs>
          <w:tab w:val="left" w:pos="7665"/>
        </w:tabs>
        <w:kinsoku/>
        <w:wordWrap/>
        <w:overflowPunct/>
        <w:topLinePunct w:val="0"/>
        <w:bidi w:val="0"/>
        <w:spacing w:line="240" w:lineRule="auto"/>
        <w:ind w:firstLine="562" w:firstLineChars="200"/>
        <w:rPr>
          <w:rFonts w:hint="eastAsia" w:ascii="宋体" w:hAnsi="宋体" w:eastAsia="宋体" w:cs="宋体"/>
          <w:b/>
          <w:bCs/>
          <w:color w:val="auto"/>
          <w:kern w:val="0"/>
          <w:sz w:val="28"/>
          <w:szCs w:val="28"/>
          <w:lang w:val="en-US" w:eastAsia="zh-CN" w:bidi="ar-SA"/>
        </w:rPr>
      </w:pPr>
      <w:bookmarkStart w:id="2" w:name="_Toc183582240"/>
      <w:bookmarkStart w:id="3" w:name="_Toc183682377"/>
      <w:r>
        <w:rPr>
          <w:rFonts w:hint="eastAsia" w:ascii="宋体" w:hAnsi="宋体" w:cs="宋体"/>
          <w:b/>
          <w:bCs/>
          <w:color w:val="auto"/>
          <w:kern w:val="0"/>
          <w:sz w:val="28"/>
          <w:szCs w:val="28"/>
          <w:lang w:val="en-US" w:eastAsia="zh-CN" w:bidi="ar-SA"/>
        </w:rPr>
        <w:t>八</w:t>
      </w:r>
      <w:r>
        <w:rPr>
          <w:rFonts w:hint="eastAsia" w:ascii="宋体" w:hAnsi="宋体" w:eastAsia="宋体" w:cs="宋体"/>
          <w:b/>
          <w:bCs/>
          <w:color w:val="auto"/>
          <w:kern w:val="0"/>
          <w:sz w:val="28"/>
          <w:szCs w:val="28"/>
          <w:lang w:val="en-US" w:eastAsia="zh-CN" w:bidi="ar-SA"/>
        </w:rPr>
        <w:t>、谈判费用</w:t>
      </w:r>
    </w:p>
    <w:p>
      <w:pPr>
        <w:pageBreakBefore w:val="0"/>
        <w:tabs>
          <w:tab w:val="left" w:pos="7665"/>
        </w:tabs>
        <w:kinsoku/>
        <w:wordWrap/>
        <w:overflowPunct/>
        <w:topLinePunct w:val="0"/>
        <w:bidi w:val="0"/>
        <w:spacing w:line="240" w:lineRule="auto"/>
        <w:ind w:firstLine="560" w:firstLineChars="200"/>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（一）谈判响应人参加谈判的有关一切费用由响应人自行承担。</w:t>
      </w:r>
    </w:p>
    <w:p>
      <w:pPr>
        <w:pageBreakBefore w:val="0"/>
        <w:kinsoku/>
        <w:wordWrap/>
        <w:overflowPunct/>
        <w:topLinePunct w:val="0"/>
        <w:bidi w:val="0"/>
        <w:spacing w:line="240" w:lineRule="auto"/>
        <w:ind w:firstLine="560" w:firstLineChars="200"/>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（二）履约保证金金额：无。</w:t>
      </w:r>
    </w:p>
    <w:bookmarkEnd w:id="2"/>
    <w:bookmarkEnd w:id="3"/>
    <w:p>
      <w:pPr>
        <w:pageBreakBefore w:val="0"/>
        <w:kinsoku/>
        <w:wordWrap/>
        <w:overflowPunct/>
        <w:topLinePunct w:val="0"/>
        <w:bidi w:val="0"/>
        <w:spacing w:line="240" w:lineRule="auto"/>
        <w:ind w:firstLine="562" w:firstLineChars="200"/>
        <w:jc w:val="left"/>
        <w:rPr>
          <w:rFonts w:hint="eastAsia" w:ascii="宋体" w:hAnsi="宋体" w:eastAsia="宋体" w:cs="宋体"/>
          <w:b/>
          <w:bCs/>
          <w:color w:val="auto"/>
          <w:kern w:val="0"/>
          <w:sz w:val="28"/>
          <w:szCs w:val="28"/>
          <w:lang w:val="en-US" w:eastAsia="zh-CN" w:bidi="ar-SA"/>
        </w:rPr>
      </w:pPr>
      <w:r>
        <w:rPr>
          <w:rFonts w:hint="eastAsia" w:ascii="宋体" w:hAnsi="宋体" w:cs="宋体"/>
          <w:b/>
          <w:bCs/>
          <w:color w:val="auto"/>
          <w:kern w:val="0"/>
          <w:sz w:val="28"/>
          <w:szCs w:val="28"/>
          <w:lang w:val="en-US" w:eastAsia="zh-CN" w:bidi="ar-SA"/>
        </w:rPr>
        <w:t>九</w:t>
      </w:r>
      <w:r>
        <w:rPr>
          <w:rFonts w:hint="eastAsia" w:ascii="宋体" w:hAnsi="宋体" w:eastAsia="宋体" w:cs="宋体"/>
          <w:b/>
          <w:bCs/>
          <w:color w:val="auto"/>
          <w:kern w:val="0"/>
          <w:sz w:val="28"/>
          <w:szCs w:val="28"/>
          <w:lang w:val="en-US" w:eastAsia="zh-CN" w:bidi="ar-SA"/>
        </w:rPr>
        <w:t>、争议解决办法</w:t>
      </w:r>
    </w:p>
    <w:p>
      <w:pPr>
        <w:pageBreakBefore w:val="0"/>
        <w:kinsoku/>
        <w:wordWrap/>
        <w:overflowPunct/>
        <w:topLinePunct w:val="0"/>
        <w:bidi w:val="0"/>
        <w:spacing w:line="240" w:lineRule="auto"/>
        <w:ind w:firstLine="560" w:firstLineChars="200"/>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1、因货物的质量问题发生争议，由质量技术监督部门或其指定的质量鉴定机构进行质量鉴定。货物符合标准的，鉴定费由</w:t>
      </w:r>
      <w:r>
        <w:rPr>
          <w:rFonts w:hint="eastAsia" w:ascii="宋体" w:hAnsi="宋体" w:cs="宋体"/>
          <w:b w:val="0"/>
          <w:bCs w:val="0"/>
          <w:color w:val="auto"/>
          <w:kern w:val="0"/>
          <w:sz w:val="28"/>
          <w:szCs w:val="28"/>
          <w:lang w:val="en-US" w:eastAsia="zh-CN" w:bidi="ar-SA"/>
        </w:rPr>
        <w:t>采购人</w:t>
      </w:r>
      <w:r>
        <w:rPr>
          <w:rFonts w:hint="eastAsia" w:ascii="宋体" w:hAnsi="宋体" w:eastAsia="宋体" w:cs="宋体"/>
          <w:b w:val="0"/>
          <w:bCs w:val="0"/>
          <w:color w:val="auto"/>
          <w:kern w:val="0"/>
          <w:sz w:val="28"/>
          <w:szCs w:val="28"/>
          <w:lang w:val="en-US" w:eastAsia="zh-CN" w:bidi="ar-SA"/>
        </w:rPr>
        <w:t>承担；货物不符合质量标准的，鉴定费由</w:t>
      </w:r>
      <w:r>
        <w:rPr>
          <w:rFonts w:hint="eastAsia" w:ascii="宋体" w:hAnsi="宋体" w:cs="宋体"/>
          <w:b w:val="0"/>
          <w:bCs w:val="0"/>
          <w:color w:val="auto"/>
          <w:kern w:val="0"/>
          <w:sz w:val="28"/>
          <w:szCs w:val="28"/>
          <w:lang w:val="en-US" w:eastAsia="zh-CN" w:bidi="ar-SA"/>
        </w:rPr>
        <w:t>中标人</w:t>
      </w:r>
      <w:r>
        <w:rPr>
          <w:rFonts w:hint="eastAsia" w:ascii="宋体" w:hAnsi="宋体" w:eastAsia="宋体" w:cs="宋体"/>
          <w:b w:val="0"/>
          <w:bCs w:val="0"/>
          <w:color w:val="auto"/>
          <w:kern w:val="0"/>
          <w:sz w:val="28"/>
          <w:szCs w:val="28"/>
          <w:lang w:val="en-US" w:eastAsia="zh-CN" w:bidi="ar-SA"/>
        </w:rPr>
        <w:t>承担。</w:t>
      </w:r>
    </w:p>
    <w:p>
      <w:pPr>
        <w:pageBreakBefore w:val="0"/>
        <w:kinsoku/>
        <w:wordWrap/>
        <w:overflowPunct/>
        <w:topLinePunct w:val="0"/>
        <w:bidi w:val="0"/>
        <w:spacing w:line="24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b w:val="0"/>
          <w:bCs w:val="0"/>
          <w:kern w:val="0"/>
          <w:sz w:val="28"/>
          <w:szCs w:val="28"/>
          <w:lang w:val="en-US" w:eastAsia="zh-CN" w:bidi="ar-SA"/>
        </w:rPr>
        <w:t>2、合同履行期间,若双方发生争议，可协商或由有关部门调解解决，协商或调解不成的，由当事人依法维护其合法权益。</w:t>
      </w:r>
    </w:p>
    <w:p>
      <w:pPr>
        <w:pStyle w:val="5"/>
        <w:pageBreakBefore w:val="0"/>
        <w:numPr>
          <w:ilvl w:val="0"/>
          <w:numId w:val="0"/>
        </w:numPr>
        <w:kinsoku/>
        <w:wordWrap/>
        <w:overflowPunct/>
        <w:topLinePunct w:val="0"/>
        <w:autoSpaceDE/>
        <w:autoSpaceDN/>
        <w:bidi w:val="0"/>
        <w:adjustRightInd w:val="0"/>
        <w:snapToGrid w:val="0"/>
        <w:spacing w:before="0" w:after="0" w:line="240" w:lineRule="auto"/>
        <w:ind w:firstLine="562" w:firstLineChars="200"/>
        <w:jc w:val="left"/>
        <w:rPr>
          <w:rFonts w:hint="eastAsia" w:ascii="宋体" w:hAnsi="宋体" w:eastAsia="宋体" w:cs="宋体"/>
          <w:b/>
          <w:bCs w:val="0"/>
          <w:sz w:val="28"/>
          <w:szCs w:val="28"/>
        </w:rPr>
      </w:pPr>
      <w:bookmarkStart w:id="4" w:name="_Toc217446069"/>
      <w:r>
        <w:rPr>
          <w:rFonts w:hint="eastAsia" w:ascii="宋体" w:hAnsi="宋体" w:eastAsia="宋体" w:cs="宋体"/>
          <w:b/>
          <w:bCs w:val="0"/>
          <w:sz w:val="28"/>
          <w:szCs w:val="28"/>
          <w:lang w:val="en-US" w:eastAsia="zh-CN"/>
        </w:rPr>
        <w:t>十、</w:t>
      </w:r>
      <w:r>
        <w:rPr>
          <w:rFonts w:hint="eastAsia" w:ascii="宋体" w:hAnsi="宋体" w:eastAsia="宋体" w:cs="宋体"/>
          <w:b/>
          <w:bCs w:val="0"/>
          <w:sz w:val="28"/>
          <w:szCs w:val="28"/>
        </w:rPr>
        <w:t>履行合同</w:t>
      </w:r>
      <w:bookmarkEnd w:id="4"/>
    </w:p>
    <w:p>
      <w:pPr>
        <w:pageBreakBefore w:val="0"/>
        <w:kinsoku/>
        <w:wordWrap/>
        <w:overflowPunct/>
        <w:topLinePunct w:val="0"/>
        <w:autoSpaceDE/>
        <w:autoSpaceDN/>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 中标人与采购人签订合同后，合同双方应严格执行合同条款，履行合同规定的义务，保证合同的顺利完成。</w:t>
      </w:r>
      <w:r>
        <w:rPr>
          <w:rFonts w:hint="eastAsia" w:ascii="宋体" w:hAnsi="宋体" w:eastAsia="宋体" w:cs="宋体"/>
          <w:color w:val="auto"/>
          <w:sz w:val="28"/>
          <w:szCs w:val="28"/>
          <w:lang w:eastAsia="zh-CN"/>
        </w:rPr>
        <w:t>由于中标人原因造成合同不能继续履行，且采购人有权追究其造成的一切损失和责任，并处罚违约金不低于</w:t>
      </w:r>
      <w:r>
        <w:rPr>
          <w:rFonts w:hint="eastAsia" w:ascii="宋体" w:hAnsi="宋体" w:eastAsia="宋体" w:cs="宋体"/>
          <w:color w:val="auto"/>
          <w:sz w:val="28"/>
          <w:szCs w:val="28"/>
          <w:lang w:val="en-US" w:eastAsia="zh-CN"/>
        </w:rPr>
        <w:t>5万元。</w:t>
      </w:r>
    </w:p>
    <w:p>
      <w:pPr>
        <w:pageBreakBefore w:val="0"/>
        <w:kinsoku/>
        <w:wordWrap/>
        <w:overflowPunct/>
        <w:topLinePunct w:val="0"/>
        <w:autoSpaceDE/>
        <w:autoSpaceDN/>
        <w:bidi w:val="0"/>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在合同履行过程中，如发生合同纠纷，合同双方应按照《中华人民共和国民法典》的有关规定进行处理。</w:t>
      </w:r>
    </w:p>
    <w:p>
      <w:pPr>
        <w:pStyle w:val="8"/>
        <w:rPr>
          <w:rFonts w:hint="eastAsia"/>
        </w:rPr>
      </w:pPr>
    </w:p>
    <w:p>
      <w:pPr>
        <w:pageBreakBefore w:val="0"/>
        <w:tabs>
          <w:tab w:val="left" w:pos="425"/>
          <w:tab w:val="left" w:pos="900"/>
        </w:tabs>
        <w:kinsoku/>
        <w:wordWrap/>
        <w:overflowPunct/>
        <w:topLinePunct w:val="0"/>
        <w:bidi w:val="0"/>
        <w:spacing w:line="240" w:lineRule="auto"/>
        <w:ind w:firstLine="420" w:firstLineChars="150"/>
        <w:rPr>
          <w:rFonts w:hint="eastAsia" w:ascii="宋体" w:hAnsi="宋体" w:eastAsia="宋体" w:cs="宋体"/>
          <w:sz w:val="28"/>
          <w:szCs w:val="28"/>
          <w:lang w:val="en-US" w:eastAsia="zh-CN"/>
        </w:rPr>
      </w:pPr>
      <w:bookmarkStart w:id="5" w:name="_Toc30887"/>
      <w:bookmarkStart w:id="6" w:name="_Toc179632616"/>
      <w:bookmarkStart w:id="7" w:name="_Toc144974565"/>
      <w:bookmarkStart w:id="8" w:name="_Toc351390134"/>
      <w:bookmarkStart w:id="9" w:name="_Toc246996241"/>
      <w:bookmarkStart w:id="10" w:name="_Toc246996984"/>
      <w:bookmarkStart w:id="11" w:name="_Toc152045598"/>
      <w:bookmarkStart w:id="12" w:name="_Toc247085756"/>
      <w:bookmarkStart w:id="13" w:name="_Toc152042375"/>
      <w:bookmarkStart w:id="14" w:name="_Toc360783465"/>
      <w:bookmarkStart w:id="15" w:name="_Toc296602486"/>
      <w:bookmarkStart w:id="16" w:name="_Toc360783198"/>
      <w:r>
        <w:rPr>
          <w:rFonts w:hint="eastAsia" w:ascii="宋体" w:hAnsi="宋体" w:eastAsia="宋体" w:cs="宋体"/>
          <w:sz w:val="28"/>
          <w:szCs w:val="28"/>
        </w:rPr>
        <w:t xml:space="preserve"> 本次工程招标标有“★”部分要求不允许负偏离，否则视为无效投标。</w:t>
      </w:r>
    </w:p>
    <w:bookmarkEnd w:id="5"/>
    <w:bookmarkEnd w:id="6"/>
    <w:bookmarkEnd w:id="7"/>
    <w:bookmarkEnd w:id="8"/>
    <w:bookmarkEnd w:id="9"/>
    <w:bookmarkEnd w:id="10"/>
    <w:bookmarkEnd w:id="11"/>
    <w:bookmarkEnd w:id="12"/>
    <w:bookmarkEnd w:id="13"/>
    <w:bookmarkEnd w:id="14"/>
    <w:bookmarkEnd w:id="15"/>
    <w:bookmarkEnd w:id="16"/>
    <w:p>
      <w:pPr>
        <w:keepNext w:val="0"/>
        <w:keepLines w:val="0"/>
        <w:widowControl/>
        <w:suppressLineNumbers w:val="0"/>
        <w:jc w:val="left"/>
        <w:rPr>
          <w:rFonts w:hint="eastAsia" w:ascii="宋体" w:hAnsi="宋体" w:eastAsia="宋体" w:cs="宋体"/>
          <w:color w:val="FF0000"/>
          <w:kern w:val="0"/>
          <w:sz w:val="28"/>
          <w:szCs w:val="28"/>
          <w:lang w:val="en-US" w:eastAsia="zh-CN" w:bidi="ar"/>
        </w:rPr>
      </w:pPr>
    </w:p>
    <w:p>
      <w:pPr>
        <w:keepNext w:val="0"/>
        <w:keepLines w:val="0"/>
        <w:widowControl/>
        <w:suppressLineNumbers w:val="0"/>
        <w:jc w:val="left"/>
        <w:rPr>
          <w:rFonts w:hint="eastAsia" w:ascii="宋体" w:hAnsi="宋体" w:eastAsia="宋体" w:cs="宋体"/>
          <w:color w:val="FF0000"/>
          <w:kern w:val="0"/>
          <w:sz w:val="28"/>
          <w:szCs w:val="28"/>
          <w:lang w:val="en-US" w:eastAsia="zh-CN" w:bidi="ar"/>
        </w:rPr>
      </w:pPr>
    </w:p>
    <w:p>
      <w:pPr>
        <w:keepNext w:val="0"/>
        <w:keepLines w:val="0"/>
        <w:widowControl/>
        <w:suppressLineNumbers w:val="0"/>
        <w:jc w:val="left"/>
        <w:rPr>
          <w:rFonts w:hint="eastAsia" w:ascii="宋体" w:hAnsi="宋体" w:eastAsia="宋体" w:cs="宋体"/>
          <w:color w:val="FF0000"/>
          <w:kern w:val="0"/>
          <w:sz w:val="28"/>
          <w:szCs w:val="28"/>
          <w:lang w:val="en-US" w:eastAsia="zh-CN" w:bidi="ar"/>
        </w:rPr>
      </w:pPr>
    </w:p>
    <w:p>
      <w:pPr>
        <w:keepNext w:val="0"/>
        <w:keepLines w:val="0"/>
        <w:widowControl/>
        <w:suppressLineNumbers w:val="0"/>
        <w:jc w:val="left"/>
        <w:rPr>
          <w:rFonts w:hint="eastAsia" w:ascii="宋体" w:hAnsi="宋体" w:eastAsia="宋体" w:cs="宋体"/>
          <w:color w:val="FF0000"/>
          <w:kern w:val="0"/>
          <w:sz w:val="28"/>
          <w:szCs w:val="28"/>
          <w:lang w:val="en-US" w:eastAsia="zh-CN" w:bidi="ar"/>
        </w:rPr>
      </w:pPr>
    </w:p>
    <w:p>
      <w:pPr>
        <w:keepNext w:val="0"/>
        <w:keepLines w:val="0"/>
        <w:widowControl/>
        <w:suppressLineNumbers w:val="0"/>
        <w:jc w:val="left"/>
        <w:rPr>
          <w:rFonts w:hint="eastAsia" w:ascii="宋体" w:hAnsi="宋体" w:eastAsia="宋体" w:cs="宋体"/>
          <w:color w:val="FF0000"/>
          <w:kern w:val="0"/>
          <w:sz w:val="28"/>
          <w:szCs w:val="28"/>
          <w:lang w:val="en-US" w:eastAsia="zh-CN" w:bidi="ar"/>
        </w:rPr>
      </w:pPr>
    </w:p>
    <w:p>
      <w:pPr>
        <w:keepNext w:val="0"/>
        <w:keepLines w:val="0"/>
        <w:widowControl/>
        <w:suppressLineNumbers w:val="0"/>
        <w:jc w:val="left"/>
        <w:rPr>
          <w:rFonts w:hint="eastAsia" w:ascii="宋体" w:hAnsi="宋体" w:eastAsia="宋体" w:cs="宋体"/>
          <w:color w:val="FF0000"/>
          <w:kern w:val="0"/>
          <w:sz w:val="28"/>
          <w:szCs w:val="28"/>
          <w:lang w:val="en-US" w:eastAsia="zh-CN" w:bidi="ar"/>
        </w:rPr>
      </w:pPr>
    </w:p>
    <w:p>
      <w:pPr>
        <w:keepNext w:val="0"/>
        <w:keepLines w:val="0"/>
        <w:widowControl/>
        <w:suppressLineNumbers w:val="0"/>
        <w:jc w:val="left"/>
        <w:rPr>
          <w:rFonts w:hint="eastAsia" w:ascii="宋体" w:hAnsi="宋体" w:eastAsia="宋体" w:cs="宋体"/>
          <w:color w:val="FF0000"/>
          <w:kern w:val="0"/>
          <w:sz w:val="28"/>
          <w:szCs w:val="28"/>
          <w:lang w:val="en-US" w:eastAsia="zh-CN" w:bidi="ar"/>
        </w:rPr>
      </w:pPr>
    </w:p>
    <w:p>
      <w:pPr>
        <w:keepNext w:val="0"/>
        <w:keepLines w:val="0"/>
        <w:widowControl/>
        <w:suppressLineNumbers w:val="0"/>
        <w:jc w:val="left"/>
        <w:rPr>
          <w:rFonts w:hint="eastAsia" w:ascii="宋体" w:hAnsi="宋体" w:eastAsia="宋体" w:cs="宋体"/>
          <w:color w:val="FF0000"/>
          <w:kern w:val="0"/>
          <w:sz w:val="28"/>
          <w:szCs w:val="28"/>
          <w:lang w:val="en-US" w:eastAsia="zh-CN" w:bidi="ar"/>
        </w:rPr>
      </w:pPr>
    </w:p>
    <w:p>
      <w:pPr>
        <w:pStyle w:val="8"/>
        <w:rPr>
          <w:rFonts w:hint="eastAsia" w:ascii="宋体" w:hAnsi="宋体" w:eastAsia="宋体" w:cs="宋体"/>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00000"/>
    <w:rsid w:val="00B93F2F"/>
    <w:rsid w:val="0648365F"/>
    <w:rsid w:val="07816B6B"/>
    <w:rsid w:val="0A5A1F7D"/>
    <w:rsid w:val="0C9F2264"/>
    <w:rsid w:val="11191FB4"/>
    <w:rsid w:val="13210B00"/>
    <w:rsid w:val="13D450F8"/>
    <w:rsid w:val="168275F4"/>
    <w:rsid w:val="1EE4797B"/>
    <w:rsid w:val="220E6EDC"/>
    <w:rsid w:val="23766976"/>
    <w:rsid w:val="237B51E7"/>
    <w:rsid w:val="24FF7B67"/>
    <w:rsid w:val="25974AD6"/>
    <w:rsid w:val="2FBD2B98"/>
    <w:rsid w:val="30986203"/>
    <w:rsid w:val="31F249B7"/>
    <w:rsid w:val="330C3080"/>
    <w:rsid w:val="337F35CF"/>
    <w:rsid w:val="347B3E71"/>
    <w:rsid w:val="375061FB"/>
    <w:rsid w:val="38023997"/>
    <w:rsid w:val="3A4323E6"/>
    <w:rsid w:val="42B555FD"/>
    <w:rsid w:val="44FC6D46"/>
    <w:rsid w:val="47467033"/>
    <w:rsid w:val="4921031A"/>
    <w:rsid w:val="4A8F0F6B"/>
    <w:rsid w:val="4EDD03B5"/>
    <w:rsid w:val="51B9378B"/>
    <w:rsid w:val="51EB0AF5"/>
    <w:rsid w:val="5B32097F"/>
    <w:rsid w:val="5B91454D"/>
    <w:rsid w:val="5E3836DB"/>
    <w:rsid w:val="61504A9F"/>
    <w:rsid w:val="61AB0DDF"/>
    <w:rsid w:val="636D204A"/>
    <w:rsid w:val="63C34959"/>
    <w:rsid w:val="63CB3C1E"/>
    <w:rsid w:val="64406FC4"/>
    <w:rsid w:val="65401246"/>
    <w:rsid w:val="66B94E75"/>
    <w:rsid w:val="6E9F0181"/>
    <w:rsid w:val="6FF9723D"/>
    <w:rsid w:val="71E05943"/>
    <w:rsid w:val="743106D8"/>
    <w:rsid w:val="744A3BAF"/>
    <w:rsid w:val="75D734B1"/>
    <w:rsid w:val="77523543"/>
    <w:rsid w:val="78D669C4"/>
    <w:rsid w:val="7C987D1F"/>
    <w:rsid w:val="7C9905BF"/>
    <w:rsid w:val="7DCB2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3"/>
    <w:basedOn w:val="1"/>
    <w:next w:val="6"/>
    <w:qFormat/>
    <w:uiPriority w:val="0"/>
    <w:pPr>
      <w:keepNext/>
      <w:keepLines/>
      <w:spacing w:before="260" w:beforeLines="0" w:after="260" w:afterLines="0" w:line="415" w:lineRule="auto"/>
      <w:outlineLvl w:val="2"/>
    </w:pPr>
    <w:rPr>
      <w:rFonts w:ascii="Times New Roman"/>
      <w:b/>
      <w:sz w:val="24"/>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7">
    <w:name w:val="Body Text Indent"/>
    <w:basedOn w:val="1"/>
    <w:qFormat/>
    <w:uiPriority w:val="0"/>
    <w:pPr>
      <w:ind w:firstLine="630"/>
    </w:pPr>
    <w:rPr>
      <w:sz w:val="32"/>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qFormat/>
    <w:uiPriority w:val="0"/>
    <w:pPr>
      <w:spacing w:line="312" w:lineRule="atLeast"/>
      <w:ind w:leftChars="0" w:firstLine="420"/>
      <w:textAlignment w:val="baseline"/>
    </w:pPr>
    <w:rPr>
      <w:rFonts w:hint="eastAsia"/>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6">
    <w:name w:val="List Paragraph"/>
    <w:basedOn w:val="1"/>
    <w:qFormat/>
    <w:uiPriority w:val="34"/>
    <w:pPr>
      <w:ind w:firstLine="420" w:firstLineChars="200"/>
    </w:p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8">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3521</Words>
  <Characters>3670</Characters>
  <Lines>0</Lines>
  <Paragraphs>0</Paragraphs>
  <TotalTime>56</TotalTime>
  <ScaleCrop>false</ScaleCrop>
  <LinksUpToDate>false</LinksUpToDate>
  <CharactersWithSpaces>3741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2023-04-18T12:22:00Z</dcterms:created>
  <dc:creator>Administrator</dc:creator>
  <cp:lastModifiedBy>曾铃杰</cp:lastModifiedBy>
  <cp:lastPrinted>2023-04-21T00:24:00Z</cp:lastPrinted>
  <dcterms:modified xsi:type="dcterms:W3CDTF">2023-04-21T06:56:40Z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CE243D20972E490A93FFCF19F704BB87_13</vt:lpwstr>
  </property>
</Properties>
</file>