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182" w:rsidRDefault="00862D53">
      <w:pPr>
        <w:jc w:val="center"/>
        <w:textAlignment w:val="center"/>
        <w:rPr>
          <w:rFonts w:ascii="方正小标宋_GBK" w:eastAsia="方正小标宋_GBK" w:hAnsi="方正小标宋_GBK" w:cs="方正小标宋_GBK"/>
          <w:b/>
          <w:bCs/>
          <w:color w:val="000000"/>
          <w:sz w:val="36"/>
          <w:szCs w:val="36"/>
          <w:lang w:bidi="ar"/>
        </w:rPr>
      </w:pPr>
      <w:r>
        <w:rPr>
          <w:rFonts w:ascii="方正小标宋_GBK" w:eastAsia="方正小标宋_GBK" w:hAnsi="方正小标宋_GBK" w:cs="方正小标宋_GBK" w:hint="eastAsia"/>
          <w:b/>
          <w:bCs/>
          <w:color w:val="000000"/>
          <w:sz w:val="36"/>
          <w:szCs w:val="36"/>
          <w:lang w:bidi="ar"/>
        </w:rPr>
        <w:t>广安市人民医院门诊空间改造</w:t>
      </w:r>
    </w:p>
    <w:p w:rsidR="00ED0182" w:rsidRDefault="00862D53">
      <w:pPr>
        <w:jc w:val="center"/>
        <w:textAlignment w:val="center"/>
        <w:rPr>
          <w:rFonts w:ascii="方正小标宋_GBK" w:eastAsia="方正小标宋_GBK" w:hAnsi="方正小标宋_GBK" w:cs="方正小标宋_GBK"/>
          <w:b/>
          <w:bCs/>
          <w:color w:val="000000"/>
          <w:sz w:val="36"/>
          <w:szCs w:val="36"/>
          <w:lang w:bidi="ar"/>
        </w:rPr>
      </w:pPr>
      <w:r>
        <w:rPr>
          <w:rFonts w:ascii="方正小标宋_GBK" w:eastAsia="方正小标宋_GBK" w:hAnsi="方正小标宋_GBK" w:cs="方正小标宋_GBK" w:hint="eastAsia"/>
          <w:b/>
          <w:bCs/>
          <w:color w:val="000000"/>
          <w:sz w:val="36"/>
          <w:szCs w:val="36"/>
          <w:lang w:bidi="ar"/>
        </w:rPr>
        <w:t>导视系统单项报价</w:t>
      </w:r>
    </w:p>
    <w:p w:rsidR="00ED0182" w:rsidRDefault="00ED0182">
      <w:pPr>
        <w:pStyle w:val="a5"/>
      </w:pPr>
    </w:p>
    <w:tbl>
      <w:tblPr>
        <w:tblW w:w="555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1094"/>
        <w:gridCol w:w="761"/>
        <w:gridCol w:w="824"/>
        <w:gridCol w:w="1816"/>
        <w:gridCol w:w="2792"/>
        <w:gridCol w:w="1034"/>
        <w:gridCol w:w="676"/>
      </w:tblGrid>
      <w:tr w:rsidR="00ED0182">
        <w:trPr>
          <w:cantSplit/>
          <w:trHeight w:val="420"/>
          <w:jc w:val="center"/>
        </w:trPr>
        <w:tc>
          <w:tcPr>
            <w:tcW w:w="249"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序号</w:t>
            </w:r>
          </w:p>
        </w:tc>
        <w:tc>
          <w:tcPr>
            <w:tcW w:w="577"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b/>
                <w:bCs/>
                <w:color w:val="000000"/>
              </w:rPr>
            </w:pPr>
            <w:r>
              <w:rPr>
                <w:rFonts w:ascii="方正仿宋_GBK" w:eastAsia="方正仿宋_GBK" w:hAnsi="方正仿宋_GBK" w:cs="方正仿宋_GBK" w:hint="eastAsia"/>
                <w:b/>
                <w:bCs/>
                <w:color w:val="000000"/>
                <w:lang w:bidi="ar"/>
              </w:rPr>
              <w:t>采购内容</w:t>
            </w:r>
          </w:p>
        </w:tc>
        <w:tc>
          <w:tcPr>
            <w:tcW w:w="402"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b/>
                <w:bCs/>
                <w:color w:val="000000"/>
              </w:rPr>
            </w:pPr>
            <w:r>
              <w:rPr>
                <w:rFonts w:ascii="方正仿宋_GBK" w:eastAsia="方正仿宋_GBK" w:hAnsi="方正仿宋_GBK" w:cs="方正仿宋_GBK" w:hint="eastAsia"/>
                <w:b/>
                <w:bCs/>
                <w:color w:val="000000"/>
                <w:lang w:bidi="ar"/>
              </w:rPr>
              <w:t>单位</w:t>
            </w:r>
          </w:p>
        </w:tc>
        <w:tc>
          <w:tcPr>
            <w:tcW w:w="435"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b/>
                <w:bCs/>
                <w:color w:val="000000"/>
              </w:rPr>
            </w:pPr>
            <w:r>
              <w:rPr>
                <w:rFonts w:ascii="方正仿宋_GBK" w:eastAsia="方正仿宋_GBK" w:hAnsi="方正仿宋_GBK" w:cs="方正仿宋_GBK" w:hint="eastAsia"/>
                <w:b/>
                <w:bCs/>
                <w:color w:val="000000"/>
                <w:lang w:bidi="ar"/>
              </w:rPr>
              <w:t>数量</w:t>
            </w:r>
          </w:p>
        </w:tc>
        <w:tc>
          <w:tcPr>
            <w:tcW w:w="958" w:type="pct"/>
            <w:tcBorders>
              <w:tl2br w:val="nil"/>
              <w:tr2bl w:val="nil"/>
            </w:tcBorders>
            <w:shd w:val="clear" w:color="auto" w:fill="auto"/>
            <w:vAlign w:val="center"/>
          </w:tcPr>
          <w:p w:rsidR="00ED0182" w:rsidRDefault="00712FCA">
            <w:pPr>
              <w:jc w:val="center"/>
              <w:textAlignment w:val="center"/>
              <w:rPr>
                <w:rFonts w:ascii="方正仿宋_GBK" w:eastAsia="方正仿宋_GBK" w:hAnsi="方正仿宋_GBK" w:cs="方正仿宋_GBK"/>
                <w:b/>
                <w:bCs/>
                <w:color w:val="000000"/>
              </w:rPr>
            </w:pPr>
            <w:r w:rsidRPr="00712FCA">
              <w:rPr>
                <w:rFonts w:ascii="方正仿宋_GBK" w:eastAsia="方正仿宋_GBK" w:hAnsi="方正仿宋_GBK" w:cs="方正仿宋_GBK" w:hint="eastAsia"/>
                <w:b/>
                <w:bCs/>
                <w:color w:val="000000"/>
                <w:lang w:bidi="ar"/>
              </w:rPr>
              <w:t>★</w:t>
            </w:r>
            <w:r w:rsidR="00862D53">
              <w:rPr>
                <w:rFonts w:ascii="方正仿宋_GBK" w:eastAsia="方正仿宋_GBK" w:hAnsi="方正仿宋_GBK" w:cs="方正仿宋_GBK" w:hint="eastAsia"/>
                <w:b/>
                <w:bCs/>
                <w:color w:val="000000"/>
                <w:lang w:bidi="ar"/>
              </w:rPr>
              <w:t>尺寸(mm)</w:t>
            </w:r>
          </w:p>
        </w:tc>
        <w:tc>
          <w:tcPr>
            <w:tcW w:w="1473" w:type="pct"/>
            <w:tcBorders>
              <w:tl2br w:val="nil"/>
              <w:tr2bl w:val="nil"/>
            </w:tcBorders>
            <w:shd w:val="clear" w:color="auto" w:fill="auto"/>
            <w:vAlign w:val="center"/>
          </w:tcPr>
          <w:p w:rsidR="00ED0182" w:rsidRDefault="00712FCA">
            <w:pPr>
              <w:jc w:val="center"/>
              <w:textAlignment w:val="center"/>
              <w:rPr>
                <w:rFonts w:ascii="方正仿宋_GBK" w:eastAsia="方正仿宋_GBK" w:hAnsi="方正仿宋_GBK" w:cs="方正仿宋_GBK"/>
                <w:b/>
                <w:bCs/>
                <w:color w:val="000000"/>
              </w:rPr>
            </w:pPr>
            <w:r w:rsidRPr="00712FCA">
              <w:rPr>
                <w:rFonts w:ascii="方正仿宋_GBK" w:eastAsia="方正仿宋_GBK" w:hAnsi="方正仿宋_GBK" w:cs="方正仿宋_GBK" w:hint="eastAsia"/>
                <w:b/>
                <w:bCs/>
                <w:color w:val="000000"/>
                <w:lang w:bidi="ar"/>
              </w:rPr>
              <w:t>★</w:t>
            </w:r>
            <w:r w:rsidR="00862D53">
              <w:rPr>
                <w:rFonts w:ascii="方正仿宋_GBK" w:eastAsia="方正仿宋_GBK" w:hAnsi="方正仿宋_GBK" w:cs="方正仿宋_GBK" w:hint="eastAsia"/>
                <w:b/>
                <w:bCs/>
                <w:color w:val="000000"/>
                <w:lang w:bidi="ar"/>
              </w:rPr>
              <w:t>项目技术要求</w:t>
            </w:r>
            <w:r>
              <w:rPr>
                <w:rFonts w:ascii="方正仿宋_GBK" w:eastAsia="方正仿宋_GBK" w:hAnsi="方正仿宋_GBK" w:cs="方正仿宋_GBK" w:hint="eastAsia"/>
                <w:b/>
                <w:bCs/>
                <w:color w:val="000000"/>
                <w:lang w:bidi="ar"/>
              </w:rPr>
              <w:t>(实质性)</w:t>
            </w:r>
          </w:p>
        </w:tc>
        <w:tc>
          <w:tcPr>
            <w:tcW w:w="546"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b/>
                <w:bCs/>
                <w:color w:val="000000"/>
              </w:rPr>
            </w:pPr>
            <w:r>
              <w:rPr>
                <w:rFonts w:ascii="方正仿宋_GBK" w:eastAsia="方正仿宋_GBK" w:hAnsi="方正仿宋_GBK" w:cs="方正仿宋_GBK" w:hint="eastAsia"/>
                <w:b/>
                <w:bCs/>
                <w:color w:val="000000"/>
                <w:lang w:bidi="ar"/>
              </w:rPr>
              <w:t>最高限价(元)</w:t>
            </w:r>
          </w:p>
        </w:tc>
        <w:tc>
          <w:tcPr>
            <w:tcW w:w="357"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b/>
                <w:bCs/>
                <w:color w:val="000000"/>
              </w:rPr>
            </w:pPr>
            <w:r>
              <w:rPr>
                <w:rFonts w:ascii="方正仿宋_GBK" w:eastAsia="方正仿宋_GBK" w:hAnsi="方正仿宋_GBK" w:cs="方正仿宋_GBK" w:hint="eastAsia"/>
                <w:b/>
                <w:bCs/>
                <w:color w:val="000000"/>
                <w:lang w:bidi="ar"/>
              </w:rPr>
              <w:t>备注</w:t>
            </w:r>
          </w:p>
        </w:tc>
      </w:tr>
      <w:tr w:rsidR="00ED0182">
        <w:trPr>
          <w:cantSplit/>
          <w:trHeight w:val="2002"/>
          <w:jc w:val="center"/>
        </w:trPr>
        <w:tc>
          <w:tcPr>
            <w:tcW w:w="249"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1</w:t>
            </w:r>
          </w:p>
        </w:tc>
        <w:tc>
          <w:tcPr>
            <w:tcW w:w="577"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电梯间楼层索引</w:t>
            </w:r>
          </w:p>
        </w:tc>
        <w:tc>
          <w:tcPr>
            <w:tcW w:w="402"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个</w:t>
            </w:r>
          </w:p>
        </w:tc>
        <w:tc>
          <w:tcPr>
            <w:tcW w:w="435" w:type="pct"/>
            <w:tcBorders>
              <w:tl2br w:val="nil"/>
              <w:tr2bl w:val="nil"/>
            </w:tcBorders>
            <w:shd w:val="clear" w:color="auto" w:fill="auto"/>
            <w:vAlign w:val="center"/>
          </w:tcPr>
          <w:p w:rsidR="00ED0182" w:rsidRDefault="00862D53">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8</w:t>
            </w:r>
          </w:p>
        </w:tc>
        <w:tc>
          <w:tcPr>
            <w:tcW w:w="958"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1600×500×25</w:t>
            </w:r>
          </w:p>
        </w:tc>
        <w:tc>
          <w:tcPr>
            <w:tcW w:w="1473"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1.5mm306#不锈钢边框无缝焊接，表面汽车烤漆丝网印刷+15mm透明亚克力磨砂处理正面文字激光雕刻3mm填色漆，背面白色烤漆</w:t>
            </w:r>
          </w:p>
        </w:tc>
        <w:tc>
          <w:tcPr>
            <w:tcW w:w="546"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1864.8</w:t>
            </w:r>
          </w:p>
        </w:tc>
        <w:tc>
          <w:tcPr>
            <w:tcW w:w="357" w:type="pct"/>
            <w:tcBorders>
              <w:tl2br w:val="nil"/>
              <w:tr2bl w:val="nil"/>
            </w:tcBorders>
            <w:shd w:val="clear" w:color="auto" w:fill="auto"/>
            <w:vAlign w:val="center"/>
          </w:tcPr>
          <w:p w:rsidR="00ED0182" w:rsidRDefault="00ED0182">
            <w:pPr>
              <w:jc w:val="center"/>
              <w:rPr>
                <w:rFonts w:ascii="方正仿宋_GBK" w:eastAsia="方正仿宋_GBK" w:hAnsi="方正仿宋_GBK" w:cs="方正仿宋_GBK"/>
                <w:color w:val="000000"/>
              </w:rPr>
            </w:pPr>
          </w:p>
        </w:tc>
      </w:tr>
      <w:tr w:rsidR="00ED0182">
        <w:trPr>
          <w:cantSplit/>
          <w:trHeight w:val="1000"/>
          <w:jc w:val="center"/>
        </w:trPr>
        <w:tc>
          <w:tcPr>
            <w:tcW w:w="249"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2</w:t>
            </w:r>
          </w:p>
        </w:tc>
        <w:tc>
          <w:tcPr>
            <w:tcW w:w="577"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电梯内楼层索引</w:t>
            </w:r>
          </w:p>
        </w:tc>
        <w:tc>
          <w:tcPr>
            <w:tcW w:w="402"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个</w:t>
            </w:r>
          </w:p>
        </w:tc>
        <w:tc>
          <w:tcPr>
            <w:tcW w:w="435" w:type="pct"/>
            <w:tcBorders>
              <w:tl2br w:val="nil"/>
              <w:tr2bl w:val="nil"/>
            </w:tcBorders>
            <w:shd w:val="clear" w:color="auto" w:fill="auto"/>
            <w:vAlign w:val="center"/>
          </w:tcPr>
          <w:p w:rsidR="00ED0182" w:rsidRDefault="00862D53">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w:t>
            </w:r>
          </w:p>
        </w:tc>
        <w:tc>
          <w:tcPr>
            <w:tcW w:w="958"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1000×400×10</w:t>
            </w:r>
          </w:p>
        </w:tc>
        <w:tc>
          <w:tcPr>
            <w:tcW w:w="1473"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lang w:bidi="ar"/>
              </w:rPr>
            </w:pPr>
            <w:r>
              <w:rPr>
                <w:rFonts w:ascii="方正仿宋_GBK" w:eastAsia="方正仿宋_GBK" w:hAnsi="方正仿宋_GBK" w:cs="方正仿宋_GBK" w:hint="eastAsia"/>
                <w:color w:val="000000"/>
                <w:lang w:bidi="ar"/>
              </w:rPr>
              <w:t>10mm透明亚克力磨砂处理丝网印刷部分铣至7mm厚</w:t>
            </w:r>
          </w:p>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底板背面汽车烤漆+5mm透明亚克力磨砂处理文字激光雕刻3mm填色漆，背面白色烤漆,嵌入底板3mm</w:t>
            </w:r>
          </w:p>
        </w:tc>
        <w:tc>
          <w:tcPr>
            <w:tcW w:w="546"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1332</w:t>
            </w:r>
          </w:p>
        </w:tc>
        <w:tc>
          <w:tcPr>
            <w:tcW w:w="357" w:type="pct"/>
            <w:tcBorders>
              <w:tl2br w:val="nil"/>
              <w:tr2bl w:val="nil"/>
            </w:tcBorders>
            <w:shd w:val="clear" w:color="auto" w:fill="auto"/>
            <w:vAlign w:val="center"/>
          </w:tcPr>
          <w:p w:rsidR="00ED0182" w:rsidRDefault="00ED0182">
            <w:pPr>
              <w:jc w:val="center"/>
              <w:rPr>
                <w:rFonts w:ascii="方正仿宋_GBK" w:eastAsia="方正仿宋_GBK" w:hAnsi="方正仿宋_GBK" w:cs="方正仿宋_GBK"/>
                <w:color w:val="000000"/>
              </w:rPr>
            </w:pPr>
          </w:p>
        </w:tc>
      </w:tr>
      <w:tr w:rsidR="00ED0182">
        <w:trPr>
          <w:cantSplit/>
          <w:trHeight w:val="1000"/>
          <w:jc w:val="center"/>
        </w:trPr>
        <w:tc>
          <w:tcPr>
            <w:tcW w:w="249"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lastRenderedPageBreak/>
              <w:t>3</w:t>
            </w:r>
          </w:p>
        </w:tc>
        <w:tc>
          <w:tcPr>
            <w:tcW w:w="577"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电梯内综合信息栏</w:t>
            </w:r>
          </w:p>
        </w:tc>
        <w:tc>
          <w:tcPr>
            <w:tcW w:w="402"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个</w:t>
            </w:r>
          </w:p>
        </w:tc>
        <w:tc>
          <w:tcPr>
            <w:tcW w:w="435" w:type="pct"/>
            <w:tcBorders>
              <w:tl2br w:val="nil"/>
              <w:tr2bl w:val="nil"/>
            </w:tcBorders>
            <w:shd w:val="clear" w:color="auto" w:fill="auto"/>
            <w:vAlign w:val="center"/>
          </w:tcPr>
          <w:p w:rsidR="00ED0182" w:rsidRDefault="00862D53">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4</w:t>
            </w:r>
          </w:p>
        </w:tc>
        <w:tc>
          <w:tcPr>
            <w:tcW w:w="958"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900×400×10</w:t>
            </w:r>
          </w:p>
        </w:tc>
        <w:tc>
          <w:tcPr>
            <w:tcW w:w="1473"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lang w:bidi="ar"/>
              </w:rPr>
            </w:pPr>
            <w:r>
              <w:rPr>
                <w:rFonts w:ascii="方正仿宋_GBK" w:eastAsia="方正仿宋_GBK" w:hAnsi="方正仿宋_GBK" w:cs="方正仿宋_GBK" w:hint="eastAsia"/>
                <w:color w:val="000000"/>
                <w:lang w:bidi="ar"/>
              </w:rPr>
              <w:t>10mm透明亚克力磨砂处理丝网印刷部分铣至7mm厚</w:t>
            </w:r>
          </w:p>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底板背面汽车烤漆+5mm透明亚克力磨砂处理文字激光雕刻3mm填色漆，背面白色烤漆,嵌入底板3mm+亚克力插盒3+1+2</w:t>
            </w:r>
          </w:p>
        </w:tc>
        <w:tc>
          <w:tcPr>
            <w:tcW w:w="546"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1176.6</w:t>
            </w:r>
          </w:p>
        </w:tc>
        <w:tc>
          <w:tcPr>
            <w:tcW w:w="357" w:type="pct"/>
            <w:tcBorders>
              <w:tl2br w:val="nil"/>
              <w:tr2bl w:val="nil"/>
            </w:tcBorders>
            <w:shd w:val="clear" w:color="auto" w:fill="auto"/>
            <w:vAlign w:val="center"/>
          </w:tcPr>
          <w:p w:rsidR="00ED0182" w:rsidRDefault="00ED0182">
            <w:pPr>
              <w:jc w:val="center"/>
              <w:rPr>
                <w:rFonts w:ascii="方正仿宋_GBK" w:eastAsia="方正仿宋_GBK" w:hAnsi="方正仿宋_GBK" w:cs="方正仿宋_GBK"/>
                <w:color w:val="000000"/>
              </w:rPr>
            </w:pPr>
          </w:p>
        </w:tc>
      </w:tr>
      <w:tr w:rsidR="00ED0182">
        <w:trPr>
          <w:cantSplit/>
          <w:trHeight w:val="1000"/>
          <w:jc w:val="center"/>
        </w:trPr>
        <w:tc>
          <w:tcPr>
            <w:tcW w:w="249"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4</w:t>
            </w:r>
          </w:p>
        </w:tc>
        <w:tc>
          <w:tcPr>
            <w:tcW w:w="577"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电梯号牌</w:t>
            </w:r>
          </w:p>
        </w:tc>
        <w:tc>
          <w:tcPr>
            <w:tcW w:w="402"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个</w:t>
            </w:r>
          </w:p>
        </w:tc>
        <w:tc>
          <w:tcPr>
            <w:tcW w:w="435" w:type="pct"/>
            <w:tcBorders>
              <w:tl2br w:val="nil"/>
              <w:tr2bl w:val="nil"/>
            </w:tcBorders>
            <w:shd w:val="clear" w:color="auto" w:fill="auto"/>
            <w:vAlign w:val="center"/>
          </w:tcPr>
          <w:p w:rsidR="00ED0182" w:rsidRDefault="00862D53">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8</w:t>
            </w:r>
          </w:p>
        </w:tc>
        <w:tc>
          <w:tcPr>
            <w:tcW w:w="958"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200×200×20</w:t>
            </w:r>
          </w:p>
        </w:tc>
        <w:tc>
          <w:tcPr>
            <w:tcW w:w="1473"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1.5mm306#不锈钢边框无缝焊接，表面汽车烤漆双层</w:t>
            </w:r>
          </w:p>
        </w:tc>
        <w:tc>
          <w:tcPr>
            <w:tcW w:w="546"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310.8</w:t>
            </w:r>
          </w:p>
        </w:tc>
        <w:tc>
          <w:tcPr>
            <w:tcW w:w="357" w:type="pct"/>
            <w:tcBorders>
              <w:tl2br w:val="nil"/>
              <w:tr2bl w:val="nil"/>
            </w:tcBorders>
            <w:shd w:val="clear" w:color="auto" w:fill="auto"/>
            <w:vAlign w:val="center"/>
          </w:tcPr>
          <w:p w:rsidR="00ED0182" w:rsidRDefault="00ED0182">
            <w:pPr>
              <w:jc w:val="center"/>
              <w:rPr>
                <w:rFonts w:ascii="方正仿宋_GBK" w:eastAsia="方正仿宋_GBK" w:hAnsi="方正仿宋_GBK" w:cs="方正仿宋_GBK"/>
                <w:color w:val="000000"/>
              </w:rPr>
            </w:pPr>
          </w:p>
        </w:tc>
      </w:tr>
      <w:tr w:rsidR="00ED0182">
        <w:trPr>
          <w:cantSplit/>
          <w:trHeight w:val="1640"/>
          <w:jc w:val="center"/>
        </w:trPr>
        <w:tc>
          <w:tcPr>
            <w:tcW w:w="249"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5</w:t>
            </w:r>
          </w:p>
        </w:tc>
        <w:tc>
          <w:tcPr>
            <w:tcW w:w="577"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医疗街分流指示牌大</w:t>
            </w:r>
          </w:p>
        </w:tc>
        <w:tc>
          <w:tcPr>
            <w:tcW w:w="402"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个</w:t>
            </w:r>
          </w:p>
        </w:tc>
        <w:tc>
          <w:tcPr>
            <w:tcW w:w="435" w:type="pct"/>
            <w:tcBorders>
              <w:tl2br w:val="nil"/>
              <w:tr2bl w:val="nil"/>
            </w:tcBorders>
            <w:shd w:val="clear" w:color="auto" w:fill="auto"/>
            <w:vAlign w:val="center"/>
          </w:tcPr>
          <w:p w:rsidR="00ED0182" w:rsidRDefault="00862D53">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12</w:t>
            </w:r>
          </w:p>
        </w:tc>
        <w:tc>
          <w:tcPr>
            <w:tcW w:w="958"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3000×400×100</w:t>
            </w:r>
          </w:p>
        </w:tc>
        <w:tc>
          <w:tcPr>
            <w:tcW w:w="1473"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lang w:bidi="ar"/>
              </w:rPr>
            </w:pPr>
            <w:r>
              <w:rPr>
                <w:rFonts w:ascii="方正仿宋_GBK" w:eastAsia="方正仿宋_GBK" w:hAnsi="方正仿宋_GBK" w:cs="方正仿宋_GBK" w:hint="eastAsia"/>
                <w:color w:val="000000"/>
                <w:lang w:bidi="ar"/>
              </w:rPr>
              <w:t>2mm306#不锈钢边框,无缝焊接30X30不锈钢矩管(壁厚2mm)龙骨</w:t>
            </w:r>
          </w:p>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15X15不锈钢矩管(壁厚2mm)龙骨表面汽车烤漆+2mm铝板汽车烤漆上面铰链可开启开启角度不小于60度，关闭后整体平整，不漏光+5mm乳白色亚克力裱艾莉透光膜+20mm306不锈钢管(壁厚2mm)汽车烤漆,加装饰帽</w:t>
            </w:r>
          </w:p>
        </w:tc>
        <w:tc>
          <w:tcPr>
            <w:tcW w:w="546"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5328</w:t>
            </w:r>
          </w:p>
        </w:tc>
        <w:tc>
          <w:tcPr>
            <w:tcW w:w="357" w:type="pct"/>
            <w:tcBorders>
              <w:tl2br w:val="nil"/>
              <w:tr2bl w:val="nil"/>
            </w:tcBorders>
            <w:shd w:val="clear" w:color="auto" w:fill="auto"/>
            <w:vAlign w:val="center"/>
          </w:tcPr>
          <w:p w:rsidR="00ED0182" w:rsidRDefault="00ED0182">
            <w:pPr>
              <w:jc w:val="center"/>
              <w:rPr>
                <w:rFonts w:ascii="方正仿宋_GBK" w:eastAsia="方正仿宋_GBK" w:hAnsi="方正仿宋_GBK" w:cs="方正仿宋_GBK"/>
                <w:color w:val="000000"/>
              </w:rPr>
            </w:pPr>
          </w:p>
        </w:tc>
      </w:tr>
      <w:tr w:rsidR="00ED0182">
        <w:trPr>
          <w:cantSplit/>
          <w:trHeight w:val="3810"/>
          <w:jc w:val="center"/>
        </w:trPr>
        <w:tc>
          <w:tcPr>
            <w:tcW w:w="249"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lastRenderedPageBreak/>
              <w:t>6</w:t>
            </w:r>
          </w:p>
        </w:tc>
        <w:tc>
          <w:tcPr>
            <w:tcW w:w="577"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医疗街分流指示牌小</w:t>
            </w:r>
          </w:p>
        </w:tc>
        <w:tc>
          <w:tcPr>
            <w:tcW w:w="402"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个</w:t>
            </w:r>
          </w:p>
        </w:tc>
        <w:tc>
          <w:tcPr>
            <w:tcW w:w="435" w:type="pct"/>
            <w:tcBorders>
              <w:tl2br w:val="nil"/>
              <w:tr2bl w:val="nil"/>
            </w:tcBorders>
            <w:shd w:val="clear" w:color="auto" w:fill="auto"/>
            <w:vAlign w:val="center"/>
          </w:tcPr>
          <w:p w:rsidR="00ED0182" w:rsidRDefault="00862D53">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12</w:t>
            </w:r>
          </w:p>
        </w:tc>
        <w:tc>
          <w:tcPr>
            <w:tcW w:w="958"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1600×300×100</w:t>
            </w:r>
          </w:p>
        </w:tc>
        <w:tc>
          <w:tcPr>
            <w:tcW w:w="1473"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lang w:bidi="ar"/>
              </w:rPr>
            </w:pPr>
            <w:r>
              <w:rPr>
                <w:rFonts w:ascii="方正仿宋_GBK" w:eastAsia="方正仿宋_GBK" w:hAnsi="方正仿宋_GBK" w:cs="方正仿宋_GBK" w:hint="eastAsia"/>
                <w:color w:val="000000"/>
                <w:lang w:bidi="ar"/>
              </w:rPr>
              <w:t>2mm306#不锈钢边框,无缝焊接30X30不锈钢矩管(壁厚2mm)龙骨</w:t>
            </w:r>
          </w:p>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15X15不锈钢矩管(壁厚2mm)龙骨表面汽车烤漆+2mm铝板汽车烤漆上面铰链可开启开启角度不小于60度，关闭后整体平整，不漏光+5mm乳白色亚克力裱艾莉透光膜+20mm306不锈钢管(壁厚2mm)汽车烤漆,加装饰帽</w:t>
            </w:r>
          </w:p>
        </w:tc>
        <w:tc>
          <w:tcPr>
            <w:tcW w:w="546"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3330</w:t>
            </w:r>
          </w:p>
        </w:tc>
        <w:tc>
          <w:tcPr>
            <w:tcW w:w="357" w:type="pct"/>
            <w:tcBorders>
              <w:tl2br w:val="nil"/>
              <w:tr2bl w:val="nil"/>
            </w:tcBorders>
            <w:shd w:val="clear" w:color="auto" w:fill="auto"/>
            <w:vAlign w:val="center"/>
          </w:tcPr>
          <w:p w:rsidR="00ED0182" w:rsidRDefault="00ED0182">
            <w:pPr>
              <w:jc w:val="center"/>
              <w:rPr>
                <w:rFonts w:ascii="方正仿宋_GBK" w:eastAsia="方正仿宋_GBK" w:hAnsi="方正仿宋_GBK" w:cs="方正仿宋_GBK"/>
                <w:color w:val="000000"/>
              </w:rPr>
            </w:pPr>
          </w:p>
        </w:tc>
      </w:tr>
      <w:tr w:rsidR="00ED0182">
        <w:trPr>
          <w:cantSplit/>
          <w:trHeight w:val="1000"/>
          <w:jc w:val="center"/>
        </w:trPr>
        <w:tc>
          <w:tcPr>
            <w:tcW w:w="249"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7</w:t>
            </w:r>
          </w:p>
        </w:tc>
        <w:tc>
          <w:tcPr>
            <w:tcW w:w="577"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医疗单元门头牌</w:t>
            </w:r>
          </w:p>
        </w:tc>
        <w:tc>
          <w:tcPr>
            <w:tcW w:w="402"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个</w:t>
            </w:r>
          </w:p>
        </w:tc>
        <w:tc>
          <w:tcPr>
            <w:tcW w:w="435" w:type="pct"/>
            <w:tcBorders>
              <w:tl2br w:val="nil"/>
              <w:tr2bl w:val="nil"/>
            </w:tcBorders>
            <w:shd w:val="clear" w:color="auto" w:fill="auto"/>
            <w:vAlign w:val="center"/>
          </w:tcPr>
          <w:p w:rsidR="00ED0182" w:rsidRDefault="00862D53">
            <w:pPr>
              <w:jc w:val="center"/>
              <w:textAlignment w:val="center"/>
              <w:rPr>
                <w:rFonts w:ascii="宋体" w:eastAsia="宋体" w:hAnsi="宋体" w:cs="宋体"/>
                <w:color w:val="000000"/>
              </w:rPr>
            </w:pPr>
            <w:r>
              <w:rPr>
                <w:rFonts w:ascii="宋体" w:eastAsia="宋体" w:hAnsi="宋体" w:cs="宋体" w:hint="eastAsia"/>
                <w:color w:val="000000"/>
                <w:lang w:bidi="ar"/>
              </w:rPr>
              <w:t>12</w:t>
            </w:r>
          </w:p>
        </w:tc>
        <w:tc>
          <w:tcPr>
            <w:tcW w:w="958"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1500×300×25</w:t>
            </w:r>
          </w:p>
        </w:tc>
        <w:tc>
          <w:tcPr>
            <w:tcW w:w="1473"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1.5mm306#不锈钢边框,无缝焊接表面汽车烤漆丝印+5mm乳白色亚克力镶嵌后表面平整内置LED光源透光处理</w:t>
            </w:r>
          </w:p>
        </w:tc>
        <w:tc>
          <w:tcPr>
            <w:tcW w:w="546"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1332</w:t>
            </w:r>
          </w:p>
        </w:tc>
        <w:tc>
          <w:tcPr>
            <w:tcW w:w="357" w:type="pct"/>
            <w:tcBorders>
              <w:tl2br w:val="nil"/>
              <w:tr2bl w:val="nil"/>
            </w:tcBorders>
            <w:shd w:val="clear" w:color="auto" w:fill="auto"/>
            <w:vAlign w:val="center"/>
          </w:tcPr>
          <w:p w:rsidR="00ED0182" w:rsidRDefault="00ED0182">
            <w:pPr>
              <w:jc w:val="center"/>
              <w:rPr>
                <w:rFonts w:ascii="方正仿宋_GBK" w:eastAsia="方正仿宋_GBK" w:hAnsi="方正仿宋_GBK" w:cs="方正仿宋_GBK"/>
                <w:color w:val="000000"/>
              </w:rPr>
            </w:pPr>
          </w:p>
        </w:tc>
      </w:tr>
      <w:tr w:rsidR="00ED0182">
        <w:trPr>
          <w:cantSplit/>
          <w:trHeight w:val="1000"/>
          <w:jc w:val="center"/>
        </w:trPr>
        <w:tc>
          <w:tcPr>
            <w:tcW w:w="249"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8</w:t>
            </w:r>
          </w:p>
        </w:tc>
        <w:tc>
          <w:tcPr>
            <w:tcW w:w="577"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步行楼梯门头牌</w:t>
            </w:r>
          </w:p>
        </w:tc>
        <w:tc>
          <w:tcPr>
            <w:tcW w:w="402"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个</w:t>
            </w:r>
          </w:p>
        </w:tc>
        <w:tc>
          <w:tcPr>
            <w:tcW w:w="435" w:type="pct"/>
            <w:tcBorders>
              <w:tl2br w:val="nil"/>
              <w:tr2bl w:val="nil"/>
            </w:tcBorders>
            <w:shd w:val="clear" w:color="auto" w:fill="auto"/>
            <w:vAlign w:val="center"/>
          </w:tcPr>
          <w:p w:rsidR="00ED0182" w:rsidRDefault="00862D53">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8</w:t>
            </w:r>
          </w:p>
        </w:tc>
        <w:tc>
          <w:tcPr>
            <w:tcW w:w="958"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1200×300×25</w:t>
            </w:r>
          </w:p>
        </w:tc>
        <w:tc>
          <w:tcPr>
            <w:tcW w:w="1473"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1.5mm306#不锈钢边框,无缝焊接,表面汽车烤漆丝网印刷</w:t>
            </w:r>
          </w:p>
        </w:tc>
        <w:tc>
          <w:tcPr>
            <w:tcW w:w="546"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832.5</w:t>
            </w:r>
          </w:p>
        </w:tc>
        <w:tc>
          <w:tcPr>
            <w:tcW w:w="357" w:type="pct"/>
            <w:tcBorders>
              <w:tl2br w:val="nil"/>
              <w:tr2bl w:val="nil"/>
            </w:tcBorders>
            <w:shd w:val="clear" w:color="auto" w:fill="auto"/>
            <w:vAlign w:val="center"/>
          </w:tcPr>
          <w:p w:rsidR="00ED0182" w:rsidRDefault="00ED0182">
            <w:pPr>
              <w:jc w:val="center"/>
              <w:rPr>
                <w:rFonts w:ascii="方正仿宋_GBK" w:eastAsia="方正仿宋_GBK" w:hAnsi="方正仿宋_GBK" w:cs="方正仿宋_GBK"/>
                <w:color w:val="000000"/>
              </w:rPr>
            </w:pPr>
          </w:p>
        </w:tc>
      </w:tr>
      <w:tr w:rsidR="00ED0182">
        <w:trPr>
          <w:cantSplit/>
          <w:trHeight w:val="1000"/>
          <w:jc w:val="center"/>
        </w:trPr>
        <w:tc>
          <w:tcPr>
            <w:tcW w:w="249"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lastRenderedPageBreak/>
              <w:t>9</w:t>
            </w:r>
          </w:p>
        </w:tc>
        <w:tc>
          <w:tcPr>
            <w:tcW w:w="577"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步行楼楼层号牌</w:t>
            </w:r>
          </w:p>
        </w:tc>
        <w:tc>
          <w:tcPr>
            <w:tcW w:w="402"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个</w:t>
            </w:r>
          </w:p>
        </w:tc>
        <w:tc>
          <w:tcPr>
            <w:tcW w:w="435" w:type="pct"/>
            <w:tcBorders>
              <w:tl2br w:val="nil"/>
              <w:tr2bl w:val="nil"/>
            </w:tcBorders>
            <w:shd w:val="clear" w:color="auto" w:fill="auto"/>
            <w:vAlign w:val="center"/>
          </w:tcPr>
          <w:p w:rsidR="00ED0182" w:rsidRDefault="00862D53">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12</w:t>
            </w:r>
          </w:p>
        </w:tc>
        <w:tc>
          <w:tcPr>
            <w:tcW w:w="958"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280×280×25</w:t>
            </w:r>
          </w:p>
        </w:tc>
        <w:tc>
          <w:tcPr>
            <w:tcW w:w="1473"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1.5mm306#不锈钢边框,无缝焊接,表面汽车烤漆丝网印刷</w:t>
            </w:r>
          </w:p>
        </w:tc>
        <w:tc>
          <w:tcPr>
            <w:tcW w:w="546"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66.6</w:t>
            </w:r>
          </w:p>
        </w:tc>
        <w:tc>
          <w:tcPr>
            <w:tcW w:w="357" w:type="pct"/>
            <w:tcBorders>
              <w:tl2br w:val="nil"/>
              <w:tr2bl w:val="nil"/>
            </w:tcBorders>
            <w:shd w:val="clear" w:color="auto" w:fill="auto"/>
            <w:vAlign w:val="center"/>
          </w:tcPr>
          <w:p w:rsidR="00ED0182" w:rsidRDefault="00ED0182">
            <w:pPr>
              <w:jc w:val="center"/>
              <w:rPr>
                <w:rFonts w:ascii="方正仿宋_GBK" w:eastAsia="方正仿宋_GBK" w:hAnsi="方正仿宋_GBK" w:cs="方正仿宋_GBK"/>
                <w:color w:val="000000"/>
              </w:rPr>
            </w:pPr>
          </w:p>
        </w:tc>
      </w:tr>
      <w:tr w:rsidR="00ED0182">
        <w:trPr>
          <w:cantSplit/>
          <w:trHeight w:val="1000"/>
          <w:jc w:val="center"/>
        </w:trPr>
        <w:tc>
          <w:tcPr>
            <w:tcW w:w="249"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10</w:t>
            </w:r>
          </w:p>
        </w:tc>
        <w:tc>
          <w:tcPr>
            <w:tcW w:w="577"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楼层平面分布图</w:t>
            </w:r>
          </w:p>
        </w:tc>
        <w:tc>
          <w:tcPr>
            <w:tcW w:w="402"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个</w:t>
            </w:r>
          </w:p>
        </w:tc>
        <w:tc>
          <w:tcPr>
            <w:tcW w:w="435" w:type="pct"/>
            <w:tcBorders>
              <w:tl2br w:val="nil"/>
              <w:tr2bl w:val="nil"/>
            </w:tcBorders>
            <w:shd w:val="clear" w:color="auto" w:fill="auto"/>
            <w:vAlign w:val="center"/>
          </w:tcPr>
          <w:p w:rsidR="00ED0182" w:rsidRDefault="00862D53">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12</w:t>
            </w:r>
          </w:p>
        </w:tc>
        <w:tc>
          <w:tcPr>
            <w:tcW w:w="958"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1000×620×10</w:t>
            </w:r>
          </w:p>
        </w:tc>
        <w:tc>
          <w:tcPr>
            <w:tcW w:w="1473"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1.5mm306#不锈钢边框无缝焊接，表面汽车烤漆丝印+5mm乳白色亚克力镶嵌后表面平整丝网印刷背面汽车烤漆</w:t>
            </w:r>
          </w:p>
        </w:tc>
        <w:tc>
          <w:tcPr>
            <w:tcW w:w="546"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888</w:t>
            </w:r>
          </w:p>
        </w:tc>
        <w:tc>
          <w:tcPr>
            <w:tcW w:w="357" w:type="pct"/>
            <w:tcBorders>
              <w:tl2br w:val="nil"/>
              <w:tr2bl w:val="nil"/>
            </w:tcBorders>
            <w:shd w:val="clear" w:color="auto" w:fill="auto"/>
            <w:vAlign w:val="center"/>
          </w:tcPr>
          <w:p w:rsidR="00ED0182" w:rsidRDefault="00ED0182">
            <w:pPr>
              <w:jc w:val="center"/>
              <w:rPr>
                <w:rFonts w:ascii="方正仿宋_GBK" w:eastAsia="方正仿宋_GBK" w:hAnsi="方正仿宋_GBK" w:cs="方正仿宋_GBK"/>
                <w:color w:val="000000"/>
              </w:rPr>
            </w:pPr>
          </w:p>
        </w:tc>
      </w:tr>
      <w:tr w:rsidR="00ED0182">
        <w:trPr>
          <w:cantSplit/>
          <w:trHeight w:val="1000"/>
          <w:jc w:val="center"/>
        </w:trPr>
        <w:tc>
          <w:tcPr>
            <w:tcW w:w="249"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11</w:t>
            </w:r>
          </w:p>
        </w:tc>
        <w:tc>
          <w:tcPr>
            <w:tcW w:w="577"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服务窗口标识字</w:t>
            </w:r>
          </w:p>
        </w:tc>
        <w:tc>
          <w:tcPr>
            <w:tcW w:w="402"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cm2</w:t>
            </w:r>
          </w:p>
        </w:tc>
        <w:tc>
          <w:tcPr>
            <w:tcW w:w="435" w:type="pct"/>
            <w:tcBorders>
              <w:tl2br w:val="nil"/>
              <w:tr2bl w:val="nil"/>
            </w:tcBorders>
            <w:shd w:val="clear" w:color="auto" w:fill="auto"/>
            <w:vAlign w:val="center"/>
          </w:tcPr>
          <w:p w:rsidR="00ED0182" w:rsidRDefault="00862D53">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1796</w:t>
            </w:r>
          </w:p>
        </w:tc>
        <w:tc>
          <w:tcPr>
            <w:tcW w:w="958"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16×5×5</w:t>
            </w:r>
          </w:p>
        </w:tc>
        <w:tc>
          <w:tcPr>
            <w:tcW w:w="1473"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1.5mm306#不锈钢边框无缝焊接，表面汽车烤漆内置LED光源，反射光处理+15mm透明亚克力</w:t>
            </w:r>
          </w:p>
        </w:tc>
        <w:tc>
          <w:tcPr>
            <w:tcW w:w="546"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4.44</w:t>
            </w:r>
          </w:p>
        </w:tc>
        <w:tc>
          <w:tcPr>
            <w:tcW w:w="357" w:type="pct"/>
            <w:tcBorders>
              <w:tl2br w:val="nil"/>
              <w:tr2bl w:val="nil"/>
            </w:tcBorders>
            <w:shd w:val="clear" w:color="auto" w:fill="auto"/>
            <w:vAlign w:val="center"/>
          </w:tcPr>
          <w:p w:rsidR="00ED0182" w:rsidRDefault="00ED0182">
            <w:pPr>
              <w:jc w:val="center"/>
              <w:rPr>
                <w:rFonts w:ascii="方正仿宋_GBK" w:eastAsia="方正仿宋_GBK" w:hAnsi="方正仿宋_GBK" w:cs="方正仿宋_GBK"/>
                <w:color w:val="000000"/>
              </w:rPr>
            </w:pPr>
          </w:p>
        </w:tc>
      </w:tr>
      <w:tr w:rsidR="00ED0182">
        <w:trPr>
          <w:cantSplit/>
          <w:trHeight w:val="1000"/>
          <w:jc w:val="center"/>
        </w:trPr>
        <w:tc>
          <w:tcPr>
            <w:tcW w:w="249"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12</w:t>
            </w:r>
          </w:p>
        </w:tc>
        <w:tc>
          <w:tcPr>
            <w:tcW w:w="577"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科室门牌</w:t>
            </w:r>
          </w:p>
        </w:tc>
        <w:tc>
          <w:tcPr>
            <w:tcW w:w="402"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个</w:t>
            </w:r>
          </w:p>
        </w:tc>
        <w:tc>
          <w:tcPr>
            <w:tcW w:w="435" w:type="pct"/>
            <w:tcBorders>
              <w:tl2br w:val="nil"/>
              <w:tr2bl w:val="nil"/>
            </w:tcBorders>
            <w:shd w:val="clear" w:color="auto" w:fill="auto"/>
            <w:vAlign w:val="center"/>
          </w:tcPr>
          <w:p w:rsidR="00ED0182" w:rsidRDefault="00862D53">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150</w:t>
            </w:r>
          </w:p>
        </w:tc>
        <w:tc>
          <w:tcPr>
            <w:tcW w:w="958"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160×350×10</w:t>
            </w:r>
          </w:p>
        </w:tc>
        <w:tc>
          <w:tcPr>
            <w:tcW w:w="1473"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10mm透明亚克力磨砂处理LOGO丝网印刷背面汽车烤漆雕刻3mm,填色漆+10mm透明亚克力磨砂处理图案雕刻3mm,填色漆背面烤白色汽车漆</w:t>
            </w:r>
          </w:p>
        </w:tc>
        <w:tc>
          <w:tcPr>
            <w:tcW w:w="546"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88.8</w:t>
            </w:r>
          </w:p>
        </w:tc>
        <w:tc>
          <w:tcPr>
            <w:tcW w:w="357" w:type="pct"/>
            <w:tcBorders>
              <w:tl2br w:val="nil"/>
              <w:tr2bl w:val="nil"/>
            </w:tcBorders>
            <w:shd w:val="clear" w:color="auto" w:fill="auto"/>
            <w:vAlign w:val="center"/>
          </w:tcPr>
          <w:p w:rsidR="00ED0182" w:rsidRDefault="00ED0182">
            <w:pPr>
              <w:jc w:val="center"/>
              <w:rPr>
                <w:rFonts w:ascii="方正仿宋_GBK" w:eastAsia="方正仿宋_GBK" w:hAnsi="方正仿宋_GBK" w:cs="方正仿宋_GBK"/>
                <w:color w:val="000000"/>
              </w:rPr>
            </w:pPr>
          </w:p>
        </w:tc>
      </w:tr>
      <w:tr w:rsidR="00ED0182">
        <w:trPr>
          <w:cantSplit/>
          <w:trHeight w:val="1000"/>
          <w:jc w:val="center"/>
        </w:trPr>
        <w:tc>
          <w:tcPr>
            <w:tcW w:w="249"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13</w:t>
            </w:r>
          </w:p>
        </w:tc>
        <w:tc>
          <w:tcPr>
            <w:tcW w:w="577"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门号牌</w:t>
            </w:r>
          </w:p>
        </w:tc>
        <w:tc>
          <w:tcPr>
            <w:tcW w:w="402"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个</w:t>
            </w:r>
          </w:p>
        </w:tc>
        <w:tc>
          <w:tcPr>
            <w:tcW w:w="435" w:type="pct"/>
            <w:tcBorders>
              <w:tl2br w:val="nil"/>
              <w:tr2bl w:val="nil"/>
            </w:tcBorders>
            <w:shd w:val="clear" w:color="auto" w:fill="auto"/>
            <w:vAlign w:val="center"/>
          </w:tcPr>
          <w:p w:rsidR="00ED0182" w:rsidRDefault="00862D53">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150</w:t>
            </w:r>
          </w:p>
        </w:tc>
        <w:tc>
          <w:tcPr>
            <w:tcW w:w="958"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160×75×10</w:t>
            </w:r>
          </w:p>
        </w:tc>
        <w:tc>
          <w:tcPr>
            <w:tcW w:w="1473"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1.5mm钛金不锈钢板电腐添黑色油漆</w:t>
            </w:r>
          </w:p>
        </w:tc>
        <w:tc>
          <w:tcPr>
            <w:tcW w:w="546"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55.5</w:t>
            </w:r>
          </w:p>
        </w:tc>
        <w:tc>
          <w:tcPr>
            <w:tcW w:w="357" w:type="pct"/>
            <w:tcBorders>
              <w:tl2br w:val="nil"/>
              <w:tr2bl w:val="nil"/>
            </w:tcBorders>
            <w:shd w:val="clear" w:color="auto" w:fill="auto"/>
            <w:vAlign w:val="center"/>
          </w:tcPr>
          <w:p w:rsidR="00ED0182" w:rsidRDefault="00ED0182">
            <w:pPr>
              <w:jc w:val="center"/>
              <w:rPr>
                <w:rFonts w:ascii="方正仿宋_GBK" w:eastAsia="方正仿宋_GBK" w:hAnsi="方正仿宋_GBK" w:cs="方正仿宋_GBK"/>
                <w:color w:val="000000"/>
              </w:rPr>
            </w:pPr>
          </w:p>
        </w:tc>
      </w:tr>
      <w:tr w:rsidR="00ED0182">
        <w:trPr>
          <w:cantSplit/>
          <w:trHeight w:val="1000"/>
          <w:jc w:val="center"/>
        </w:trPr>
        <w:tc>
          <w:tcPr>
            <w:tcW w:w="249"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lastRenderedPageBreak/>
              <w:t>14</w:t>
            </w:r>
          </w:p>
        </w:tc>
        <w:tc>
          <w:tcPr>
            <w:tcW w:w="577"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卫生间立墙标识</w:t>
            </w:r>
          </w:p>
        </w:tc>
        <w:tc>
          <w:tcPr>
            <w:tcW w:w="402"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个</w:t>
            </w:r>
          </w:p>
        </w:tc>
        <w:tc>
          <w:tcPr>
            <w:tcW w:w="435" w:type="pct"/>
            <w:tcBorders>
              <w:tl2br w:val="nil"/>
              <w:tr2bl w:val="nil"/>
            </w:tcBorders>
            <w:shd w:val="clear" w:color="auto" w:fill="auto"/>
            <w:vAlign w:val="center"/>
          </w:tcPr>
          <w:p w:rsidR="00ED0182" w:rsidRDefault="00862D53">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4</w:t>
            </w:r>
          </w:p>
        </w:tc>
        <w:tc>
          <w:tcPr>
            <w:tcW w:w="958"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230×2×600</w:t>
            </w:r>
          </w:p>
        </w:tc>
        <w:tc>
          <w:tcPr>
            <w:tcW w:w="1473"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1.5mm306#不锈钢边框无缝焊接，表面汽车烤漆+5mm乳白色亚克力镶嵌后表面平整丝网印刷背面汽车烤漆</w:t>
            </w:r>
          </w:p>
        </w:tc>
        <w:tc>
          <w:tcPr>
            <w:tcW w:w="546"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1998</w:t>
            </w:r>
          </w:p>
        </w:tc>
        <w:tc>
          <w:tcPr>
            <w:tcW w:w="357" w:type="pct"/>
            <w:tcBorders>
              <w:tl2br w:val="nil"/>
              <w:tr2bl w:val="nil"/>
            </w:tcBorders>
            <w:shd w:val="clear" w:color="auto" w:fill="auto"/>
            <w:vAlign w:val="center"/>
          </w:tcPr>
          <w:p w:rsidR="00ED0182" w:rsidRDefault="00ED0182">
            <w:pPr>
              <w:jc w:val="center"/>
              <w:rPr>
                <w:rFonts w:ascii="方正仿宋_GBK" w:eastAsia="方正仿宋_GBK" w:hAnsi="方正仿宋_GBK" w:cs="方正仿宋_GBK"/>
                <w:color w:val="000000"/>
              </w:rPr>
            </w:pPr>
          </w:p>
        </w:tc>
      </w:tr>
      <w:tr w:rsidR="00ED0182">
        <w:trPr>
          <w:cantSplit/>
          <w:trHeight w:val="1000"/>
          <w:jc w:val="center"/>
        </w:trPr>
        <w:tc>
          <w:tcPr>
            <w:tcW w:w="249"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15</w:t>
            </w:r>
          </w:p>
        </w:tc>
        <w:tc>
          <w:tcPr>
            <w:tcW w:w="577"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卫生间男女标识符号</w:t>
            </w:r>
          </w:p>
        </w:tc>
        <w:tc>
          <w:tcPr>
            <w:tcW w:w="402"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个</w:t>
            </w:r>
          </w:p>
        </w:tc>
        <w:tc>
          <w:tcPr>
            <w:tcW w:w="435" w:type="pct"/>
            <w:tcBorders>
              <w:tl2br w:val="nil"/>
              <w:tr2bl w:val="nil"/>
            </w:tcBorders>
            <w:shd w:val="clear" w:color="auto" w:fill="auto"/>
            <w:vAlign w:val="center"/>
          </w:tcPr>
          <w:p w:rsidR="00ED0182" w:rsidRDefault="00862D53">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8</w:t>
            </w:r>
          </w:p>
        </w:tc>
        <w:tc>
          <w:tcPr>
            <w:tcW w:w="958"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240×650×20</w:t>
            </w:r>
          </w:p>
        </w:tc>
        <w:tc>
          <w:tcPr>
            <w:tcW w:w="1473"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1.5mm306不锈钢边框表面氟碳烤蓝色漆</w:t>
            </w:r>
          </w:p>
        </w:tc>
        <w:tc>
          <w:tcPr>
            <w:tcW w:w="546"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943.5</w:t>
            </w:r>
          </w:p>
        </w:tc>
        <w:tc>
          <w:tcPr>
            <w:tcW w:w="357" w:type="pct"/>
            <w:tcBorders>
              <w:tl2br w:val="nil"/>
              <w:tr2bl w:val="nil"/>
            </w:tcBorders>
            <w:shd w:val="clear" w:color="auto" w:fill="auto"/>
            <w:vAlign w:val="center"/>
          </w:tcPr>
          <w:p w:rsidR="00ED0182" w:rsidRDefault="00ED0182">
            <w:pPr>
              <w:jc w:val="center"/>
              <w:rPr>
                <w:rFonts w:ascii="方正仿宋_GBK" w:eastAsia="方正仿宋_GBK" w:hAnsi="方正仿宋_GBK" w:cs="方正仿宋_GBK"/>
                <w:color w:val="000000"/>
              </w:rPr>
            </w:pPr>
          </w:p>
        </w:tc>
      </w:tr>
      <w:tr w:rsidR="00ED0182">
        <w:trPr>
          <w:cantSplit/>
          <w:trHeight w:val="1000"/>
          <w:jc w:val="center"/>
        </w:trPr>
        <w:tc>
          <w:tcPr>
            <w:tcW w:w="249"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16</w:t>
            </w:r>
          </w:p>
        </w:tc>
        <w:tc>
          <w:tcPr>
            <w:tcW w:w="577"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自动扶梯警示标识</w:t>
            </w:r>
          </w:p>
        </w:tc>
        <w:tc>
          <w:tcPr>
            <w:tcW w:w="402"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m2</w:t>
            </w:r>
          </w:p>
        </w:tc>
        <w:tc>
          <w:tcPr>
            <w:tcW w:w="435" w:type="pct"/>
            <w:tcBorders>
              <w:tl2br w:val="nil"/>
              <w:tr2bl w:val="nil"/>
            </w:tcBorders>
            <w:shd w:val="clear" w:color="auto" w:fill="auto"/>
            <w:vAlign w:val="center"/>
          </w:tcPr>
          <w:p w:rsidR="00ED0182" w:rsidRDefault="00862D53">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20</w:t>
            </w:r>
          </w:p>
        </w:tc>
        <w:tc>
          <w:tcPr>
            <w:tcW w:w="958"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500×1000</w:t>
            </w:r>
          </w:p>
        </w:tc>
        <w:tc>
          <w:tcPr>
            <w:tcW w:w="1473"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柔性PVC丝印覆膜</w:t>
            </w:r>
          </w:p>
        </w:tc>
        <w:tc>
          <w:tcPr>
            <w:tcW w:w="546"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133.2</w:t>
            </w:r>
          </w:p>
        </w:tc>
        <w:tc>
          <w:tcPr>
            <w:tcW w:w="357" w:type="pct"/>
            <w:tcBorders>
              <w:tl2br w:val="nil"/>
              <w:tr2bl w:val="nil"/>
            </w:tcBorders>
            <w:shd w:val="clear" w:color="auto" w:fill="auto"/>
            <w:vAlign w:val="center"/>
          </w:tcPr>
          <w:p w:rsidR="00ED0182" w:rsidRDefault="00ED0182">
            <w:pPr>
              <w:jc w:val="center"/>
              <w:rPr>
                <w:rFonts w:ascii="方正仿宋_GBK" w:eastAsia="方正仿宋_GBK" w:hAnsi="方正仿宋_GBK" w:cs="方正仿宋_GBK"/>
                <w:color w:val="000000"/>
              </w:rPr>
            </w:pPr>
          </w:p>
        </w:tc>
      </w:tr>
      <w:tr w:rsidR="00ED0182">
        <w:trPr>
          <w:cantSplit/>
          <w:trHeight w:val="1000"/>
          <w:jc w:val="center"/>
        </w:trPr>
        <w:tc>
          <w:tcPr>
            <w:tcW w:w="249"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17</w:t>
            </w:r>
          </w:p>
        </w:tc>
        <w:tc>
          <w:tcPr>
            <w:tcW w:w="577"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紧急疏散图公共区域</w:t>
            </w:r>
          </w:p>
        </w:tc>
        <w:tc>
          <w:tcPr>
            <w:tcW w:w="402"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个</w:t>
            </w:r>
          </w:p>
        </w:tc>
        <w:tc>
          <w:tcPr>
            <w:tcW w:w="435" w:type="pct"/>
            <w:tcBorders>
              <w:tl2br w:val="nil"/>
              <w:tr2bl w:val="nil"/>
            </w:tcBorders>
            <w:shd w:val="clear" w:color="auto" w:fill="auto"/>
            <w:vAlign w:val="center"/>
          </w:tcPr>
          <w:p w:rsidR="00ED0182" w:rsidRDefault="00862D53">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bidi="ar"/>
              </w:rPr>
              <w:t>8</w:t>
            </w:r>
          </w:p>
        </w:tc>
        <w:tc>
          <w:tcPr>
            <w:tcW w:w="958"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500×350×5</w:t>
            </w:r>
          </w:p>
        </w:tc>
        <w:tc>
          <w:tcPr>
            <w:tcW w:w="1473"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5mm透明亚克力，丝网印刷，背面汽车烤漆</w:t>
            </w:r>
          </w:p>
        </w:tc>
        <w:tc>
          <w:tcPr>
            <w:tcW w:w="546"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333</w:t>
            </w:r>
          </w:p>
        </w:tc>
        <w:tc>
          <w:tcPr>
            <w:tcW w:w="357" w:type="pct"/>
            <w:tcBorders>
              <w:tl2br w:val="nil"/>
              <w:tr2bl w:val="nil"/>
            </w:tcBorders>
            <w:shd w:val="clear" w:color="auto" w:fill="auto"/>
            <w:vAlign w:val="center"/>
          </w:tcPr>
          <w:p w:rsidR="00ED0182" w:rsidRDefault="00ED0182">
            <w:pPr>
              <w:jc w:val="center"/>
              <w:rPr>
                <w:rFonts w:ascii="方正仿宋_GBK" w:eastAsia="方正仿宋_GBK" w:hAnsi="方正仿宋_GBK" w:cs="方正仿宋_GBK"/>
                <w:color w:val="000000"/>
              </w:rPr>
            </w:pPr>
          </w:p>
        </w:tc>
      </w:tr>
      <w:tr w:rsidR="00ED0182">
        <w:trPr>
          <w:cantSplit/>
          <w:trHeight w:val="1000"/>
          <w:jc w:val="center"/>
        </w:trPr>
        <w:tc>
          <w:tcPr>
            <w:tcW w:w="249"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18</w:t>
            </w:r>
          </w:p>
        </w:tc>
        <w:tc>
          <w:tcPr>
            <w:tcW w:w="577"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后勤门牌强弱电井门牌</w:t>
            </w:r>
          </w:p>
        </w:tc>
        <w:tc>
          <w:tcPr>
            <w:tcW w:w="402"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个</w:t>
            </w:r>
          </w:p>
        </w:tc>
        <w:tc>
          <w:tcPr>
            <w:tcW w:w="435" w:type="pct"/>
            <w:tcBorders>
              <w:tl2br w:val="nil"/>
              <w:tr2bl w:val="nil"/>
            </w:tcBorders>
            <w:shd w:val="clear" w:color="auto" w:fill="auto"/>
            <w:vAlign w:val="center"/>
          </w:tcPr>
          <w:p w:rsidR="00ED0182" w:rsidRDefault="00862D53">
            <w:pPr>
              <w:jc w:val="center"/>
              <w:textAlignment w:val="center"/>
              <w:rPr>
                <w:rFonts w:ascii="宋体" w:eastAsia="宋体" w:hAnsi="宋体" w:cs="宋体"/>
                <w:color w:val="000000"/>
              </w:rPr>
            </w:pPr>
            <w:r>
              <w:rPr>
                <w:rFonts w:ascii="宋体" w:eastAsia="宋体" w:hAnsi="宋体" w:cs="宋体" w:hint="eastAsia"/>
                <w:color w:val="000000"/>
                <w:lang w:bidi="ar"/>
              </w:rPr>
              <w:t>16</w:t>
            </w:r>
          </w:p>
        </w:tc>
        <w:tc>
          <w:tcPr>
            <w:tcW w:w="958"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120×300×5</w:t>
            </w:r>
          </w:p>
        </w:tc>
        <w:tc>
          <w:tcPr>
            <w:tcW w:w="1473"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5mm透明亚克力，丝网印刷，背面汽车烤漆</w:t>
            </w:r>
          </w:p>
        </w:tc>
        <w:tc>
          <w:tcPr>
            <w:tcW w:w="546"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44.4</w:t>
            </w:r>
          </w:p>
        </w:tc>
        <w:tc>
          <w:tcPr>
            <w:tcW w:w="357" w:type="pct"/>
            <w:tcBorders>
              <w:tl2br w:val="nil"/>
              <w:tr2bl w:val="nil"/>
            </w:tcBorders>
            <w:shd w:val="clear" w:color="auto" w:fill="auto"/>
            <w:vAlign w:val="center"/>
          </w:tcPr>
          <w:p w:rsidR="00ED0182" w:rsidRDefault="00ED0182">
            <w:pPr>
              <w:jc w:val="center"/>
              <w:rPr>
                <w:rFonts w:ascii="方正仿宋_GBK" w:eastAsia="方正仿宋_GBK" w:hAnsi="方正仿宋_GBK" w:cs="方正仿宋_GBK"/>
                <w:color w:val="000000"/>
              </w:rPr>
            </w:pPr>
          </w:p>
        </w:tc>
      </w:tr>
      <w:tr w:rsidR="00ED0182">
        <w:trPr>
          <w:cantSplit/>
          <w:trHeight w:val="1000"/>
          <w:jc w:val="center"/>
        </w:trPr>
        <w:tc>
          <w:tcPr>
            <w:tcW w:w="249"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19</w:t>
            </w:r>
          </w:p>
        </w:tc>
        <w:tc>
          <w:tcPr>
            <w:tcW w:w="577"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扶梯楼层索引</w:t>
            </w:r>
          </w:p>
        </w:tc>
        <w:tc>
          <w:tcPr>
            <w:tcW w:w="402"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个</w:t>
            </w:r>
          </w:p>
        </w:tc>
        <w:tc>
          <w:tcPr>
            <w:tcW w:w="435" w:type="pct"/>
            <w:tcBorders>
              <w:tl2br w:val="nil"/>
              <w:tr2bl w:val="nil"/>
            </w:tcBorders>
            <w:shd w:val="clear" w:color="auto" w:fill="auto"/>
            <w:vAlign w:val="center"/>
          </w:tcPr>
          <w:p w:rsidR="00ED0182" w:rsidRDefault="009D15FC">
            <w:pPr>
              <w:jc w:val="center"/>
              <w:textAlignment w:val="center"/>
              <w:rPr>
                <w:rFonts w:ascii="宋体" w:eastAsia="宋体" w:hAnsi="宋体" w:cs="宋体"/>
                <w:color w:val="000000"/>
              </w:rPr>
            </w:pPr>
            <w:r>
              <w:rPr>
                <w:rFonts w:ascii="宋体" w:eastAsia="宋体" w:hAnsi="宋体" w:cs="宋体"/>
                <w:color w:val="000000"/>
                <w:lang w:bidi="ar"/>
              </w:rPr>
              <w:t>8</w:t>
            </w:r>
          </w:p>
        </w:tc>
        <w:tc>
          <w:tcPr>
            <w:tcW w:w="958" w:type="pct"/>
            <w:tcBorders>
              <w:tl2br w:val="nil"/>
              <w:tr2bl w:val="nil"/>
            </w:tcBorders>
            <w:shd w:val="clear" w:color="auto" w:fill="auto"/>
            <w:vAlign w:val="center"/>
          </w:tcPr>
          <w:p w:rsidR="00ED0182" w:rsidRDefault="00862D53">
            <w:pPr>
              <w:jc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rPr>
              <w:t>1700</w:t>
            </w:r>
            <w:r>
              <w:rPr>
                <w:rFonts w:ascii="方正仿宋_GBK" w:eastAsia="方正仿宋_GBK" w:hAnsi="方正仿宋_GBK" w:cs="方正仿宋_GBK" w:hint="eastAsia"/>
                <w:color w:val="000000"/>
                <w:lang w:bidi="ar"/>
              </w:rPr>
              <w:t>×</w:t>
            </w:r>
            <w:r>
              <w:rPr>
                <w:rFonts w:ascii="方正仿宋_GBK" w:eastAsia="方正仿宋_GBK" w:hAnsi="方正仿宋_GBK" w:cs="方正仿宋_GBK" w:hint="eastAsia"/>
                <w:color w:val="000000"/>
              </w:rPr>
              <w:t>580</w:t>
            </w:r>
            <w:r>
              <w:rPr>
                <w:rFonts w:ascii="方正仿宋_GBK" w:eastAsia="方正仿宋_GBK" w:hAnsi="方正仿宋_GBK" w:cs="方正仿宋_GBK" w:hint="eastAsia"/>
                <w:color w:val="000000"/>
                <w:lang w:bidi="ar"/>
              </w:rPr>
              <w:t>×</w:t>
            </w:r>
            <w:r>
              <w:rPr>
                <w:rFonts w:ascii="方正仿宋_GBK" w:eastAsia="方正仿宋_GBK" w:hAnsi="方正仿宋_GBK" w:cs="方正仿宋_GBK" w:hint="eastAsia"/>
                <w:color w:val="000000"/>
              </w:rPr>
              <w:t>100</w:t>
            </w:r>
          </w:p>
        </w:tc>
        <w:tc>
          <w:tcPr>
            <w:tcW w:w="1473"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1.5mm306#不锈钢边框无缝焊接，表面汽车烤漆+8mm透明亚克力磨砂处理正面文字激光雕刻3mm填色漆，背面白色烤漆</w:t>
            </w:r>
          </w:p>
        </w:tc>
        <w:tc>
          <w:tcPr>
            <w:tcW w:w="546"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3600</w:t>
            </w:r>
          </w:p>
        </w:tc>
        <w:tc>
          <w:tcPr>
            <w:tcW w:w="357" w:type="pct"/>
            <w:tcBorders>
              <w:tl2br w:val="nil"/>
              <w:tr2bl w:val="nil"/>
            </w:tcBorders>
            <w:shd w:val="clear" w:color="auto" w:fill="auto"/>
            <w:vAlign w:val="center"/>
          </w:tcPr>
          <w:p w:rsidR="00ED0182" w:rsidRDefault="00ED0182">
            <w:pPr>
              <w:jc w:val="center"/>
              <w:rPr>
                <w:rFonts w:ascii="方正仿宋_GBK" w:eastAsia="方正仿宋_GBK" w:hAnsi="方正仿宋_GBK" w:cs="方正仿宋_GBK"/>
                <w:color w:val="000000"/>
              </w:rPr>
            </w:pPr>
          </w:p>
        </w:tc>
      </w:tr>
      <w:tr w:rsidR="00ED0182">
        <w:trPr>
          <w:cantSplit/>
          <w:trHeight w:val="1000"/>
          <w:jc w:val="center"/>
        </w:trPr>
        <w:tc>
          <w:tcPr>
            <w:tcW w:w="249"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lastRenderedPageBreak/>
              <w:t>20</w:t>
            </w:r>
          </w:p>
        </w:tc>
        <w:tc>
          <w:tcPr>
            <w:tcW w:w="577"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rPr>
              <w:t>门诊大楼户外显示屏</w:t>
            </w:r>
          </w:p>
        </w:tc>
        <w:tc>
          <w:tcPr>
            <w:tcW w:w="402"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个</w:t>
            </w:r>
          </w:p>
        </w:tc>
        <w:tc>
          <w:tcPr>
            <w:tcW w:w="435" w:type="pct"/>
            <w:tcBorders>
              <w:tl2br w:val="nil"/>
              <w:tr2bl w:val="nil"/>
            </w:tcBorders>
            <w:shd w:val="clear" w:color="auto" w:fill="auto"/>
            <w:vAlign w:val="center"/>
          </w:tcPr>
          <w:p w:rsidR="00ED0182" w:rsidRDefault="009D15FC">
            <w:pPr>
              <w:jc w:val="center"/>
              <w:textAlignment w:val="center"/>
              <w:rPr>
                <w:rFonts w:ascii="宋体" w:eastAsia="宋体" w:hAnsi="宋体" w:cs="宋体"/>
                <w:color w:val="000000"/>
              </w:rPr>
            </w:pPr>
            <w:r>
              <w:rPr>
                <w:rFonts w:ascii="宋体" w:eastAsia="宋体" w:hAnsi="宋体" w:cs="宋体"/>
                <w:color w:val="000000"/>
                <w:lang w:bidi="ar"/>
              </w:rPr>
              <w:t>1</w:t>
            </w:r>
          </w:p>
        </w:tc>
        <w:tc>
          <w:tcPr>
            <w:tcW w:w="958" w:type="pct"/>
            <w:tcBorders>
              <w:tl2br w:val="nil"/>
              <w:tr2bl w:val="nil"/>
            </w:tcBorders>
            <w:shd w:val="clear" w:color="auto" w:fill="auto"/>
            <w:vAlign w:val="center"/>
          </w:tcPr>
          <w:p w:rsidR="00ED0182" w:rsidRDefault="00862D53">
            <w:pPr>
              <w:jc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rPr>
              <w:t>定制</w:t>
            </w:r>
          </w:p>
        </w:tc>
        <w:tc>
          <w:tcPr>
            <w:tcW w:w="1473"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楷体" w:eastAsia="楷体" w:hAnsi="楷体" w:cs="楷体" w:hint="eastAsia"/>
                <w:color w:val="000000" w:themeColor="text1"/>
              </w:rPr>
              <w:t>户外全彩LED显示屏（参数见附件）</w:t>
            </w:r>
          </w:p>
        </w:tc>
        <w:tc>
          <w:tcPr>
            <w:tcW w:w="546" w:type="pct"/>
            <w:tcBorders>
              <w:tl2br w:val="nil"/>
              <w:tr2bl w:val="nil"/>
            </w:tcBorders>
            <w:shd w:val="clear" w:color="auto" w:fill="auto"/>
            <w:vAlign w:val="center"/>
          </w:tcPr>
          <w:p w:rsidR="00ED0182" w:rsidRDefault="00862D53">
            <w:pPr>
              <w:jc w:val="center"/>
              <w:textAlignment w:val="center"/>
              <w:rPr>
                <w:rFonts w:ascii="方正仿宋_GBK" w:eastAsia="方正仿宋_GBK" w:hAnsi="方正仿宋_GBK" w:cs="方正仿宋_GBK"/>
                <w:color w:val="000000"/>
              </w:rPr>
            </w:pPr>
            <w:r>
              <w:rPr>
                <w:rFonts w:ascii="方正仿宋_GBK" w:eastAsia="方正仿宋_GBK" w:hAnsi="方正仿宋_GBK" w:cs="方正仿宋_GBK" w:hint="eastAsia"/>
                <w:color w:val="000000"/>
                <w:lang w:bidi="ar"/>
              </w:rPr>
              <w:t>56660</w:t>
            </w:r>
          </w:p>
        </w:tc>
        <w:tc>
          <w:tcPr>
            <w:tcW w:w="357" w:type="pct"/>
            <w:tcBorders>
              <w:tl2br w:val="nil"/>
              <w:tr2bl w:val="nil"/>
            </w:tcBorders>
            <w:shd w:val="clear" w:color="auto" w:fill="auto"/>
            <w:vAlign w:val="center"/>
          </w:tcPr>
          <w:p w:rsidR="00ED0182" w:rsidRDefault="00ED0182">
            <w:pPr>
              <w:jc w:val="center"/>
              <w:rPr>
                <w:rFonts w:ascii="方正仿宋_GBK" w:eastAsia="方正仿宋_GBK" w:hAnsi="方正仿宋_GBK" w:cs="方正仿宋_GBK"/>
                <w:color w:val="000000"/>
              </w:rPr>
            </w:pPr>
          </w:p>
        </w:tc>
      </w:tr>
    </w:tbl>
    <w:p w:rsidR="00ED0182" w:rsidRDefault="00ED0182">
      <w:pPr>
        <w:pStyle w:val="a5"/>
        <w:ind w:firstLine="0"/>
        <w:rPr>
          <w:rFonts w:ascii="方正仿宋_GBK" w:eastAsia="方正仿宋_GBK" w:hAnsi="方正仿宋_GBK" w:cs="方正仿宋_GBK"/>
        </w:rPr>
      </w:pPr>
    </w:p>
    <w:p w:rsidR="00ED0182" w:rsidRDefault="00862D53">
      <w:pPr>
        <w:snapToGrid w:val="0"/>
        <w:spacing w:line="440" w:lineRule="exact"/>
        <w:jc w:val="center"/>
        <w:rPr>
          <w:rFonts w:ascii="方正仿宋_GBK" w:eastAsia="方正仿宋_GBK" w:hAnsi="方正仿宋_GBK" w:cs="方正仿宋_GBK"/>
          <w:b/>
          <w:sz w:val="44"/>
          <w:szCs w:val="44"/>
        </w:rPr>
      </w:pPr>
      <w:r>
        <w:rPr>
          <w:rFonts w:ascii="方正仿宋_GBK" w:eastAsia="方正仿宋_GBK" w:hAnsi="方正仿宋_GBK" w:cs="方正仿宋_GBK" w:hint="eastAsia"/>
          <w:b/>
          <w:sz w:val="44"/>
          <w:szCs w:val="44"/>
        </w:rPr>
        <w:t>21.门诊大楼户外显示屏</w:t>
      </w:r>
    </w:p>
    <w:p w:rsidR="00ED0182" w:rsidRDefault="00ED0182">
      <w:pPr>
        <w:pStyle w:val="a0"/>
      </w:pPr>
    </w:p>
    <w:tbl>
      <w:tblPr>
        <w:tblW w:w="10573" w:type="dxa"/>
        <w:jc w:val="center"/>
        <w:tblLayout w:type="fixed"/>
        <w:tblCellMar>
          <w:left w:w="0" w:type="dxa"/>
          <w:right w:w="0" w:type="dxa"/>
        </w:tblCellMar>
        <w:tblLook w:val="04A0" w:firstRow="1" w:lastRow="0" w:firstColumn="1" w:lastColumn="0" w:noHBand="0" w:noVBand="1"/>
      </w:tblPr>
      <w:tblGrid>
        <w:gridCol w:w="426"/>
        <w:gridCol w:w="604"/>
        <w:gridCol w:w="8102"/>
        <w:gridCol w:w="690"/>
        <w:gridCol w:w="751"/>
      </w:tblGrid>
      <w:tr w:rsidR="00ED0182">
        <w:trPr>
          <w:trHeight w:val="437"/>
          <w:jc w:val="center"/>
        </w:trPr>
        <w:tc>
          <w:tcPr>
            <w:tcW w:w="426"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ED0182" w:rsidRDefault="00862D53">
            <w:pPr>
              <w:snapToGrid w:val="0"/>
              <w:jc w:val="lef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序号</w:t>
            </w:r>
          </w:p>
        </w:tc>
        <w:tc>
          <w:tcPr>
            <w:tcW w:w="604"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ED0182" w:rsidRDefault="00862D53">
            <w:pPr>
              <w:snapToGrid w:val="0"/>
              <w:jc w:val="lef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商品名称</w:t>
            </w:r>
          </w:p>
        </w:tc>
        <w:tc>
          <w:tcPr>
            <w:tcW w:w="810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ED0182" w:rsidRDefault="00712FCA">
            <w:pPr>
              <w:snapToGrid w:val="0"/>
              <w:jc w:val="center"/>
              <w:rPr>
                <w:rFonts w:ascii="方正仿宋_GBK" w:eastAsia="方正仿宋_GBK" w:hAnsi="方正仿宋_GBK" w:cs="方正仿宋_GBK"/>
                <w:color w:val="000000" w:themeColor="text1"/>
              </w:rPr>
            </w:pPr>
            <w:r w:rsidRPr="00712FCA">
              <w:rPr>
                <w:rFonts w:ascii="方正仿宋_GBK" w:eastAsia="方正仿宋_GBK" w:hAnsi="方正仿宋_GBK" w:cs="方正仿宋_GBK" w:hint="eastAsia"/>
                <w:color w:val="000000" w:themeColor="text1"/>
              </w:rPr>
              <w:t>★</w:t>
            </w:r>
            <w:r w:rsidR="00862D53">
              <w:rPr>
                <w:rFonts w:ascii="方正仿宋_GBK" w:eastAsia="方正仿宋_GBK" w:hAnsi="方正仿宋_GBK" w:cs="方正仿宋_GBK" w:hint="eastAsia"/>
                <w:color w:val="000000" w:themeColor="text1"/>
              </w:rPr>
              <w:t>主要参数</w:t>
            </w:r>
            <w:r>
              <w:rPr>
                <w:rFonts w:ascii="方正仿宋_GBK" w:eastAsia="方正仿宋_GBK" w:hAnsi="方正仿宋_GBK" w:cs="方正仿宋_GBK" w:hint="eastAsia"/>
                <w:color w:val="000000" w:themeColor="text1"/>
              </w:rPr>
              <w:t>(实质性</w:t>
            </w:r>
            <w:bookmarkStart w:id="0" w:name="_GoBack"/>
            <w:bookmarkEnd w:id="0"/>
            <w:r>
              <w:rPr>
                <w:rFonts w:ascii="方正仿宋_GBK" w:eastAsia="方正仿宋_GBK" w:hAnsi="方正仿宋_GBK" w:cs="方正仿宋_GBK" w:hint="eastAsia"/>
                <w:color w:val="000000" w:themeColor="text1"/>
              </w:rPr>
              <w:t>)</w:t>
            </w:r>
          </w:p>
        </w:tc>
        <w:tc>
          <w:tcPr>
            <w:tcW w:w="69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ED0182" w:rsidRDefault="00862D53">
            <w:pPr>
              <w:snapToGrid w:val="0"/>
              <w:jc w:val="lef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单位</w:t>
            </w:r>
          </w:p>
        </w:tc>
        <w:tc>
          <w:tcPr>
            <w:tcW w:w="751"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ED0182" w:rsidRDefault="00862D53">
            <w:pPr>
              <w:snapToGrid w:val="0"/>
              <w:jc w:val="lef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数量</w:t>
            </w:r>
          </w:p>
        </w:tc>
      </w:tr>
      <w:tr w:rsidR="00ED0182">
        <w:trPr>
          <w:trHeight w:val="3019"/>
          <w:jc w:val="center"/>
        </w:trPr>
        <w:tc>
          <w:tcPr>
            <w:tcW w:w="426"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ED0182" w:rsidRDefault="00862D53">
            <w:pPr>
              <w:snapToGrid w:val="0"/>
              <w:jc w:val="lef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1</w:t>
            </w:r>
          </w:p>
        </w:tc>
        <w:tc>
          <w:tcPr>
            <w:tcW w:w="604"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ED0182" w:rsidRDefault="00862D53">
            <w:pPr>
              <w:snapToGrid w:val="0"/>
              <w:jc w:val="lef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户外全彩LED显示屏</w:t>
            </w:r>
          </w:p>
        </w:tc>
        <w:tc>
          <w:tcPr>
            <w:tcW w:w="810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ED0182" w:rsidRDefault="00862D53">
            <w:pPr>
              <w:snapToGrid w:val="0"/>
              <w:jc w:val="lef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1.像素点间距≤4.076mm，像素构成 1R1B1G，像素密度≥62500Dots/㎡</w:t>
            </w:r>
          </w:p>
          <w:p w:rsidR="00ED0182" w:rsidRDefault="00862D53">
            <w:pPr>
              <w:rPr>
                <w:rFonts w:ascii="方正仿宋_GBK" w:eastAsia="方正仿宋_GBK" w:hAnsi="方正仿宋_GBK" w:cs="方正仿宋_GBK"/>
              </w:rPr>
            </w:pPr>
            <w:r>
              <w:rPr>
                <w:rFonts w:ascii="方正仿宋_GBK" w:eastAsia="方正仿宋_GBK" w:hAnsi="方正仿宋_GBK" w:cs="方正仿宋_GBK" w:hint="eastAsia"/>
                <w:color w:val="000000" w:themeColor="text1"/>
              </w:rPr>
              <w:t>2.</w:t>
            </w:r>
            <w:r>
              <w:rPr>
                <w:rFonts w:ascii="方正仿宋_GBK" w:eastAsia="方正仿宋_GBK" w:hAnsi="方正仿宋_GBK" w:cs="方正仿宋_GBK" w:hint="eastAsia"/>
              </w:rPr>
              <w:t>显示效果：4K超清显示、色温均匀性好、亮度均匀性好，对比度高、色域广</w:t>
            </w:r>
          </w:p>
          <w:p w:rsidR="00ED0182" w:rsidRDefault="00862D53">
            <w:pPr>
              <w:rPr>
                <w:rFonts w:ascii="方正仿宋_GBK" w:eastAsia="方正仿宋_GBK" w:hAnsi="方正仿宋_GBK" w:cs="方正仿宋_GBK"/>
              </w:rPr>
            </w:pPr>
            <w:r>
              <w:rPr>
                <w:rFonts w:ascii="方正仿宋_GBK" w:eastAsia="方正仿宋_GBK" w:hAnsi="方正仿宋_GBK" w:cs="方正仿宋_GBK" w:hint="eastAsia"/>
                <w:color w:val="000000" w:themeColor="text1"/>
              </w:rPr>
              <w:t>3.</w:t>
            </w:r>
            <w:r>
              <w:rPr>
                <w:rFonts w:ascii="方正仿宋_GBK" w:eastAsia="方正仿宋_GBK" w:hAnsi="方正仿宋_GBK" w:cs="方正仿宋_GBK" w:hint="eastAsia"/>
              </w:rPr>
              <w:t>供电方式：支持电源均流DC4.2V～DC5V，供电支持电源双输出电压DC2.8V/DC3.8V</w:t>
            </w:r>
          </w:p>
          <w:p w:rsidR="00ED0182" w:rsidRDefault="00862D53">
            <w:pPr>
              <w:snapToGrid w:val="0"/>
              <w:jc w:val="lef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4.</w:t>
            </w:r>
            <w:r>
              <w:rPr>
                <w:rFonts w:ascii="方正仿宋_GBK" w:eastAsia="方正仿宋_GBK" w:hAnsi="方正仿宋_GBK" w:cs="方正仿宋_GBK" w:hint="eastAsia"/>
              </w:rPr>
              <w:t>PCB板材采用玻璃化温度≥150℃的覆铜板；PCB板采用FR-4材质，电路采用多层设计，符合CQC13-471301-2018国家标准</w:t>
            </w:r>
          </w:p>
          <w:p w:rsidR="00ED0182" w:rsidRDefault="00862D53">
            <w:pPr>
              <w:snapToGrid w:val="0"/>
              <w:jc w:val="left"/>
              <w:rPr>
                <w:rFonts w:ascii="方正仿宋_GBK" w:eastAsia="方正仿宋_GBK" w:hAnsi="方正仿宋_GBK" w:cs="方正仿宋_GBK"/>
              </w:rPr>
            </w:pPr>
            <w:r>
              <w:rPr>
                <w:rFonts w:ascii="方正仿宋_GBK" w:eastAsia="方正仿宋_GBK" w:hAnsi="方正仿宋_GBK" w:cs="方正仿宋_GBK" w:hint="eastAsia"/>
                <w:color w:val="000000" w:themeColor="text1"/>
              </w:rPr>
              <w:t>5.</w:t>
            </w:r>
            <w:r>
              <w:rPr>
                <w:rFonts w:ascii="方正仿宋_GBK" w:eastAsia="方正仿宋_GBK" w:hAnsi="方正仿宋_GBK" w:cs="方正仿宋_GBK" w:hint="eastAsia"/>
              </w:rPr>
              <w:t>整屏平整度：≤0.05mm；模组平整度：≤0.05mm；拼接缝≤0.05mm；画面延时</w:t>
            </w:r>
            <w:r>
              <w:rPr>
                <w:rFonts w:ascii="方正仿宋_GBK" w:eastAsia="方正仿宋_GBK" w:hAnsi="方正仿宋_GBK" w:cs="方正仿宋_GBK" w:hint="eastAsia"/>
              </w:rPr>
              <w:tab/>
              <w:t>≤500ns</w:t>
            </w:r>
          </w:p>
          <w:p w:rsidR="00ED0182" w:rsidRDefault="00862D53">
            <w:pPr>
              <w:pStyle w:val="a0"/>
              <w:ind w:left="0" w:firstLine="0"/>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6.白平衡亮度：≥6000Cd/m²；亮度均匀性：≥98%；色温：800-18000K</w:t>
            </w:r>
          </w:p>
          <w:p w:rsidR="00ED0182" w:rsidRDefault="00862D53">
            <w:pPr>
              <w:snapToGrid w:val="0"/>
              <w:jc w:val="left"/>
              <w:rPr>
                <w:rFonts w:ascii="方正仿宋_GBK" w:eastAsia="方正仿宋_GBK" w:hAnsi="方正仿宋_GBK" w:cs="方正仿宋_GBK"/>
              </w:rPr>
            </w:pPr>
            <w:r>
              <w:rPr>
                <w:rFonts w:ascii="方正仿宋_GBK" w:eastAsia="方正仿宋_GBK" w:hAnsi="方正仿宋_GBK" w:cs="方正仿宋_GBK" w:hint="eastAsia"/>
                <w:color w:val="000000" w:themeColor="text1"/>
              </w:rPr>
              <w:t>7.</w:t>
            </w:r>
            <w:r>
              <w:rPr>
                <w:rFonts w:ascii="方正仿宋_GBK" w:eastAsia="方正仿宋_GBK" w:hAnsi="方正仿宋_GBK" w:cs="方正仿宋_GBK" w:hint="eastAsia"/>
              </w:rPr>
              <w:t>水平视角：≥165°；垂直视角：≥165°；对比度：≥9000：1</w:t>
            </w:r>
          </w:p>
          <w:p w:rsidR="00ED0182" w:rsidRDefault="00862D53">
            <w:pPr>
              <w:pStyle w:val="a0"/>
              <w:ind w:left="0" w:firstLine="0"/>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8.刷新率：≥3840Hz</w:t>
            </w:r>
          </w:p>
          <w:p w:rsidR="00ED0182" w:rsidRDefault="00862D53">
            <w:pPr>
              <w:pStyle w:val="a0"/>
              <w:ind w:left="0" w:firstLine="0"/>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9.峰值功耗：≤600W/m²；平均功耗：≤200W/m²；</w:t>
            </w:r>
          </w:p>
          <w:p w:rsidR="00ED0182" w:rsidRDefault="00862D53">
            <w:pPr>
              <w:snapToGrid w:val="0"/>
              <w:jc w:val="lef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10.</w:t>
            </w:r>
            <w:r>
              <w:rPr>
                <w:rFonts w:ascii="方正仿宋_GBK" w:eastAsia="方正仿宋_GBK" w:hAnsi="方正仿宋_GBK" w:cs="方正仿宋_GBK" w:hint="eastAsia"/>
              </w:rPr>
              <w:t>具有列下消隐功能、倍频刷新率提升2/4/8倍、低灰偏色改善</w:t>
            </w:r>
          </w:p>
          <w:p w:rsidR="00ED0182" w:rsidRDefault="00862D53">
            <w:pPr>
              <w:snapToGrid w:val="0"/>
              <w:jc w:val="lef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11.</w:t>
            </w:r>
            <w:r>
              <w:rPr>
                <w:rFonts w:ascii="方正仿宋_GBK" w:eastAsia="方正仿宋_GBK" w:hAnsi="方正仿宋_GBK" w:cs="方正仿宋_GBK" w:hint="eastAsia"/>
              </w:rPr>
              <w:t>色温为6500K时，100%、75%、50%、25%四档电平白场调节色温误差≤200K</w:t>
            </w:r>
          </w:p>
          <w:p w:rsidR="00ED0182" w:rsidRDefault="00862D53">
            <w:pPr>
              <w:snapToGrid w:val="0"/>
              <w:jc w:val="lef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12.</w:t>
            </w:r>
            <w:r>
              <w:rPr>
                <w:rFonts w:ascii="方正仿宋_GBK" w:eastAsia="方正仿宋_GBK" w:hAnsi="方正仿宋_GBK" w:cs="方正仿宋_GBK" w:hint="eastAsia"/>
              </w:rPr>
              <w:t>采用EPWM 灰阶控制技术提升低灰视觉效果，100%亮度时，16bit灰度；70%亮度，16bit灰度；50%亮度，16bit灰度；20%亮度，14bit灰度，显示画面无单列或单行像素失控现象；支持0-100%亮度时，8-16bits灰度自定义设置</w:t>
            </w:r>
            <w:r>
              <w:rPr>
                <w:rFonts w:ascii="方正仿宋_GBK" w:eastAsia="方正仿宋_GBK" w:hAnsi="方正仿宋_GBK" w:cs="方正仿宋_GBK" w:hint="eastAsia"/>
                <w:color w:val="000000" w:themeColor="text1"/>
              </w:rPr>
              <w:t xml:space="preserve"> </w:t>
            </w:r>
          </w:p>
          <w:p w:rsidR="00ED0182" w:rsidRDefault="00862D53">
            <w:pPr>
              <w:snapToGrid w:val="0"/>
              <w:jc w:val="left"/>
              <w:rPr>
                <w:rFonts w:ascii="方正仿宋_GBK" w:eastAsia="方正仿宋_GBK" w:hAnsi="方正仿宋_GBK" w:cs="方正仿宋_GBK"/>
              </w:rPr>
            </w:pPr>
            <w:r>
              <w:rPr>
                <w:rFonts w:ascii="方正仿宋_GBK" w:eastAsia="方正仿宋_GBK" w:hAnsi="方正仿宋_GBK" w:cs="方正仿宋_GBK" w:hint="eastAsia"/>
                <w:color w:val="000000" w:themeColor="text1"/>
              </w:rPr>
              <w:t>13.</w:t>
            </w:r>
            <w:r>
              <w:rPr>
                <w:rFonts w:ascii="方正仿宋_GBK" w:eastAsia="方正仿宋_GBK" w:hAnsi="方正仿宋_GBK" w:cs="方正仿宋_GBK" w:hint="eastAsia"/>
              </w:rPr>
              <w:t>产品采用高端芯片，可智能调节正常工作与睡眠状态下的节能效果（动态节能，智能息屏），开启智能节电功能比没有开启节能45%以上</w:t>
            </w:r>
          </w:p>
          <w:p w:rsidR="00ED0182" w:rsidRDefault="00862D53">
            <w:pPr>
              <w:snapToGrid w:val="0"/>
              <w:jc w:val="left"/>
              <w:rPr>
                <w:rFonts w:ascii="方正仿宋_GBK" w:eastAsia="方正仿宋_GBK" w:hAnsi="方正仿宋_GBK" w:cs="方正仿宋_GBK"/>
              </w:rPr>
            </w:pPr>
            <w:r>
              <w:rPr>
                <w:rFonts w:ascii="方正仿宋_GBK" w:eastAsia="方正仿宋_GBK" w:hAnsi="方正仿宋_GBK" w:cs="方正仿宋_GBK" w:hint="eastAsia"/>
              </w:rPr>
              <w:t>14.防护性能：具有防静电、防电磁干扰、防腐蚀、防霉菌、防虫、防潮、抗震动、抗雷击等功能；具有电源过压、过流、断电保护、分布上电措施、防护等级达到IP65</w:t>
            </w:r>
          </w:p>
          <w:p w:rsidR="00ED0182" w:rsidRDefault="00862D53">
            <w:pPr>
              <w:snapToGrid w:val="0"/>
              <w:jc w:val="left"/>
              <w:rPr>
                <w:rFonts w:ascii="方正仿宋_GBK" w:eastAsia="方正仿宋_GBK" w:hAnsi="方正仿宋_GBK" w:cs="方正仿宋_GBK"/>
                <w:bCs/>
                <w:color w:val="000000" w:themeColor="text1"/>
              </w:rPr>
            </w:pPr>
            <w:r>
              <w:rPr>
                <w:rFonts w:ascii="方正仿宋_GBK" w:eastAsia="方正仿宋_GBK" w:hAnsi="方正仿宋_GBK" w:cs="方正仿宋_GBK" w:hint="eastAsia"/>
                <w:bCs/>
                <w:color w:val="000000" w:themeColor="text1"/>
              </w:rPr>
              <w:lastRenderedPageBreak/>
              <w:t>15.</w:t>
            </w:r>
            <w:r>
              <w:rPr>
                <w:rFonts w:ascii="方正仿宋_GBK" w:eastAsia="方正仿宋_GBK" w:hAnsi="方正仿宋_GBK" w:cs="方正仿宋_GBK" w:hint="eastAsia"/>
              </w:rPr>
              <w:t>防尘等级：滑石粉密度：2KG/m3网孔径75um使用次数：小于20次，实验时间8H。试验后检查样品无进尘现象。屏幕防尘等级符合IP6X（防尘）</w:t>
            </w:r>
          </w:p>
          <w:p w:rsidR="00ED0182" w:rsidRDefault="00862D53">
            <w:pPr>
              <w:snapToGrid w:val="0"/>
              <w:jc w:val="left"/>
              <w:rPr>
                <w:rFonts w:ascii="方正仿宋_GBK" w:eastAsia="方正仿宋_GBK" w:hAnsi="方正仿宋_GBK" w:cs="方正仿宋_GBK"/>
              </w:rPr>
            </w:pPr>
            <w:r>
              <w:rPr>
                <w:rFonts w:ascii="方正仿宋_GBK" w:eastAsia="方正仿宋_GBK" w:hAnsi="方正仿宋_GBK" w:cs="方正仿宋_GBK" w:hint="eastAsia"/>
                <w:color w:val="000000" w:themeColor="text1"/>
              </w:rPr>
              <w:t>16.</w:t>
            </w:r>
            <w:r>
              <w:rPr>
                <w:rFonts w:ascii="方正仿宋_GBK" w:eastAsia="方正仿宋_GBK" w:hAnsi="方正仿宋_GBK" w:cs="方正仿宋_GBK" w:hint="eastAsia"/>
              </w:rPr>
              <w:t>所投LED显示屏的灯管耐焊耐热：灯珠引脚无氧化,焊接正常,灯珠胶体正常,点亮正常；灯管抗静电(ESD)测试：HBM模式:ESD&gt;2000V,灯珠点亮无异常；灯管红墨水试验：纯红墨水常温浸泡24h,无渗透,灯管气密性良好。</w:t>
            </w:r>
          </w:p>
          <w:p w:rsidR="00ED0182" w:rsidRDefault="00862D53">
            <w:pPr>
              <w:pStyle w:val="a0"/>
              <w:ind w:left="0" w:firstLine="0"/>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17.为不影响屏体周边人员的健康，要求投标人所投LED显示屏在正常工作中，显示屏1m范围内，前后左右4个位置噪音不大于1.4dB；所投LED显示屏观看舒适度需符合：“人眼视觉舒适度(VICO)1级，基本无疲劳感。</w:t>
            </w:r>
          </w:p>
          <w:p w:rsidR="00ED0182" w:rsidRPr="00862D53" w:rsidRDefault="00862D53">
            <w:pPr>
              <w:snapToGrid w:val="0"/>
              <w:jc w:val="left"/>
              <w:rPr>
                <w:rFonts w:ascii="方正仿宋_GBK" w:eastAsia="方正仿宋_GBK" w:hAnsi="方正仿宋_GBK" w:cs="方正仿宋_GBK"/>
                <w:color w:val="FF0000"/>
              </w:rPr>
            </w:pPr>
            <w:r w:rsidRPr="00862D53">
              <w:rPr>
                <w:rFonts w:ascii="方正仿宋_GBK" w:eastAsia="方正仿宋_GBK" w:hAnsi="方正仿宋_GBK" w:cs="方正仿宋_GBK" w:hint="eastAsia"/>
                <w:color w:val="FF0000"/>
              </w:rPr>
              <w:t>上述参数提供</w:t>
            </w:r>
            <w:r w:rsidRPr="00862D53">
              <w:rPr>
                <w:rFonts w:ascii="方正仿宋_GBK" w:eastAsia="方正仿宋_GBK" w:hAnsi="方正仿宋_GBK" w:cs="方正仿宋_GBK" w:hint="eastAsia"/>
                <w:bCs/>
                <w:color w:val="FF0000"/>
              </w:rPr>
              <w:t>提供相应证明文件复印件加盖制造商公章</w:t>
            </w:r>
            <w:r w:rsidRPr="00862D53">
              <w:rPr>
                <w:rFonts w:ascii="方正仿宋_GBK" w:eastAsia="方正仿宋_GBK" w:hAnsi="方正仿宋_GBK" w:cs="方正仿宋_GBK" w:hint="eastAsia"/>
                <w:color w:val="FF0000"/>
              </w:rPr>
              <w:t>。</w:t>
            </w:r>
          </w:p>
          <w:p w:rsidR="00ED0182" w:rsidRDefault="00862D53">
            <w:pPr>
              <w:jc w:val="left"/>
              <w:rPr>
                <w:rFonts w:ascii="方正仿宋_GBK" w:eastAsia="方正仿宋_GBK" w:hAnsi="方正仿宋_GBK" w:cs="方正仿宋_GBK"/>
                <w:bCs/>
                <w:color w:val="000000" w:themeColor="text1"/>
              </w:rPr>
            </w:pPr>
            <w:r>
              <w:rPr>
                <w:rFonts w:ascii="方正仿宋_GBK" w:eastAsia="方正仿宋_GBK" w:hAnsi="方正仿宋_GBK" w:cs="方正仿宋_GBK" w:hint="eastAsia"/>
                <w:color w:val="000000" w:themeColor="text1"/>
              </w:rPr>
              <w:t>18.</w:t>
            </w:r>
            <w:r>
              <w:rPr>
                <w:rFonts w:ascii="方正仿宋_GBK" w:eastAsia="方正仿宋_GBK" w:hAnsi="方正仿宋_GBK" w:cs="方正仿宋_GBK" w:hint="eastAsia"/>
                <w:bCs/>
                <w:color w:val="000000" w:themeColor="text1"/>
              </w:rPr>
              <w:t>提供LED显示屏厂家</w:t>
            </w:r>
            <w:r>
              <w:rPr>
                <w:rFonts w:ascii="方正仿宋_GBK" w:eastAsia="方正仿宋_GBK" w:hAnsi="方正仿宋_GBK" w:cs="方正仿宋_GBK" w:hint="eastAsia"/>
                <w:color w:val="404040"/>
                <w:lang w:bidi="ar"/>
              </w:rPr>
              <w:t>信息安全管理体系认证</w:t>
            </w:r>
            <w:r>
              <w:rPr>
                <w:rFonts w:ascii="方正仿宋_GBK" w:eastAsia="方正仿宋_GBK" w:hAnsi="方正仿宋_GBK" w:cs="方正仿宋_GBK" w:hint="eastAsia"/>
                <w:bCs/>
                <w:color w:val="000000" w:themeColor="text1"/>
              </w:rPr>
              <w:t>证书（提供相关证书复印件并加盖制造商公章）</w:t>
            </w:r>
          </w:p>
          <w:p w:rsidR="00ED0182" w:rsidRDefault="00862D53">
            <w:pPr>
              <w:jc w:val="left"/>
              <w:rPr>
                <w:rFonts w:ascii="方正仿宋_GBK" w:eastAsia="方正仿宋_GBK" w:hAnsi="方正仿宋_GBK" w:cs="方正仿宋_GBK"/>
              </w:rPr>
            </w:pPr>
            <w:r>
              <w:rPr>
                <w:rFonts w:ascii="方正仿宋_GBK" w:eastAsia="方正仿宋_GBK" w:hAnsi="方正仿宋_GBK" w:cs="方正仿宋_GBK" w:hint="eastAsia"/>
                <w:bCs/>
                <w:color w:val="000000" w:themeColor="text1"/>
              </w:rPr>
              <w:t>19.提供投标产品</w:t>
            </w:r>
            <w:r>
              <w:rPr>
                <w:rFonts w:ascii="方正仿宋_GBK" w:eastAsia="方正仿宋_GBK" w:hAnsi="方正仿宋_GBK" w:cs="方正仿宋_GBK" w:hint="eastAsia"/>
                <w:color w:val="000000" w:themeColor="text1"/>
                <w:lang w:bidi="ar"/>
              </w:rPr>
              <w:t>节能产品认证</w:t>
            </w:r>
            <w:r>
              <w:rPr>
                <w:rFonts w:ascii="方正仿宋_GBK" w:eastAsia="方正仿宋_GBK" w:hAnsi="方正仿宋_GBK" w:cs="方正仿宋_GBK" w:hint="eastAsia"/>
                <w:bCs/>
                <w:color w:val="000000" w:themeColor="text1"/>
              </w:rPr>
              <w:t>证书（提供相关证书复印件并加盖制造商公章）</w:t>
            </w:r>
          </w:p>
          <w:p w:rsidR="00ED0182" w:rsidRDefault="00862D53">
            <w:pPr>
              <w:snapToGrid w:val="0"/>
              <w:jc w:val="left"/>
              <w:rPr>
                <w:rFonts w:ascii="方正仿宋_GBK" w:eastAsia="方正仿宋_GBK" w:hAnsi="方正仿宋_GBK" w:cs="方正仿宋_GBK"/>
                <w:color w:val="000000" w:themeColor="text1"/>
              </w:rPr>
            </w:pPr>
            <w:r>
              <w:rPr>
                <w:rFonts w:ascii="方正仿宋_GBK" w:eastAsia="方正仿宋_GBK" w:hAnsi="方正仿宋_GBK" w:cs="方正仿宋_GBK" w:hint="eastAsia"/>
                <w:bCs/>
                <w:color w:val="000000" w:themeColor="text1"/>
              </w:rPr>
              <w:t>20.</w:t>
            </w:r>
            <w:r>
              <w:rPr>
                <w:rFonts w:ascii="方正仿宋_GBK" w:eastAsia="方正仿宋_GBK" w:hAnsi="方正仿宋_GBK" w:cs="方正仿宋_GBK" w:hint="eastAsia"/>
                <w:color w:val="000000" w:themeColor="text1"/>
              </w:rPr>
              <w:t>为确保供货产品质量满足招标文件的技术要求，并保障设备的后期维护，各投标人需取得生产厂家针对本项目供货证明文件和售后服务承诺函。</w:t>
            </w:r>
          </w:p>
        </w:tc>
        <w:tc>
          <w:tcPr>
            <w:tcW w:w="69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ED0182" w:rsidRDefault="00862D53">
            <w:pPr>
              <w:snapToGrid w:val="0"/>
              <w:jc w:val="lef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lastRenderedPageBreak/>
              <w:t>平方</w:t>
            </w:r>
          </w:p>
        </w:tc>
        <w:tc>
          <w:tcPr>
            <w:tcW w:w="751"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ED0182" w:rsidRDefault="00862D53">
            <w:pPr>
              <w:snapToGrid w:val="0"/>
              <w:jc w:val="lef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12</w:t>
            </w:r>
          </w:p>
        </w:tc>
      </w:tr>
      <w:tr w:rsidR="00ED0182">
        <w:trPr>
          <w:trHeight w:val="286"/>
          <w:jc w:val="center"/>
        </w:trPr>
        <w:tc>
          <w:tcPr>
            <w:tcW w:w="426"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ED0182" w:rsidRDefault="00862D53">
            <w:pPr>
              <w:snapToGrid w:val="0"/>
              <w:jc w:val="lef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2</w:t>
            </w:r>
          </w:p>
        </w:tc>
        <w:tc>
          <w:tcPr>
            <w:tcW w:w="604"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ED0182" w:rsidRDefault="00862D53">
            <w:pPr>
              <w:snapToGrid w:val="0"/>
              <w:jc w:val="lef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节能电源</w:t>
            </w:r>
          </w:p>
        </w:tc>
        <w:tc>
          <w:tcPr>
            <w:tcW w:w="810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ED0182" w:rsidRDefault="00862D53">
            <w:pPr>
              <w:snapToGrid w:val="0"/>
              <w:jc w:val="lef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1.输出电压：4.5V/5V/DC；输出电流：40A；额度功率：185W；纹波与噪声：150mVp-p；电压调节范围：4.05～4.95V；</w:t>
            </w:r>
          </w:p>
          <w:p w:rsidR="00ED0182" w:rsidRDefault="00862D53">
            <w:pPr>
              <w:snapToGrid w:val="0"/>
              <w:jc w:val="lef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2.输入电压/输入频率：200～240VAC/47～63HZ；功率因素（</w:t>
            </w:r>
            <w:proofErr w:type="spellStart"/>
            <w:r>
              <w:rPr>
                <w:rFonts w:ascii="方正仿宋_GBK" w:eastAsia="方正仿宋_GBK" w:hAnsi="方正仿宋_GBK" w:cs="方正仿宋_GBK" w:hint="eastAsia"/>
                <w:color w:val="000000" w:themeColor="text1"/>
              </w:rPr>
              <w:t>Typ</w:t>
            </w:r>
            <w:proofErr w:type="spellEnd"/>
            <w:r>
              <w:rPr>
                <w:rFonts w:ascii="方正仿宋_GBK" w:eastAsia="方正仿宋_GBK" w:hAnsi="方正仿宋_GBK" w:cs="方正仿宋_GBK" w:hint="eastAsia"/>
                <w:color w:val="000000" w:themeColor="text1"/>
              </w:rPr>
              <w:t>）：PF≥0.5；</w:t>
            </w:r>
          </w:p>
          <w:p w:rsidR="00ED0182" w:rsidRDefault="00862D53">
            <w:pPr>
              <w:snapToGrid w:val="0"/>
              <w:jc w:val="lef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3.浪涌电流（</w:t>
            </w:r>
            <w:proofErr w:type="spellStart"/>
            <w:r>
              <w:rPr>
                <w:rFonts w:ascii="方正仿宋_GBK" w:eastAsia="方正仿宋_GBK" w:hAnsi="方正仿宋_GBK" w:cs="方正仿宋_GBK" w:hint="eastAsia"/>
                <w:color w:val="000000" w:themeColor="text1"/>
              </w:rPr>
              <w:t>Typ</w:t>
            </w:r>
            <w:proofErr w:type="spellEnd"/>
            <w:r>
              <w:rPr>
                <w:rFonts w:ascii="方正仿宋_GBK" w:eastAsia="方正仿宋_GBK" w:hAnsi="方正仿宋_GBK" w:cs="方正仿宋_GBK" w:hint="eastAsia"/>
                <w:color w:val="000000" w:themeColor="text1"/>
              </w:rPr>
              <w:t>）40A/230VAC</w:t>
            </w:r>
          </w:p>
          <w:p w:rsidR="00ED0182" w:rsidRDefault="00862D53">
            <w:pPr>
              <w:snapToGrid w:val="0"/>
              <w:jc w:val="lef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4.过载保护：110%～150%rated；</w:t>
            </w:r>
          </w:p>
          <w:p w:rsidR="00ED0182" w:rsidRDefault="00862D53">
            <w:pPr>
              <w:snapToGrid w:val="0"/>
              <w:jc w:val="lef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5.短路：输出端短路后电源保护，消除短路后可自动恢复输出；</w:t>
            </w:r>
          </w:p>
          <w:p w:rsidR="00ED0182" w:rsidRDefault="00862D53">
            <w:pPr>
              <w:snapToGrid w:val="0"/>
              <w:jc w:val="lef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6.绝缘强度：I/P-O/P、I/P-FG、O/P-FG：大于100MΩ/500VDC/25℃/70%RH；</w:t>
            </w:r>
          </w:p>
          <w:p w:rsidR="00ED0182" w:rsidRDefault="00862D53">
            <w:pPr>
              <w:snapToGrid w:val="0"/>
              <w:jc w:val="lef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7.工作温度：-30℃～+50℃ (AC 230V)； </w:t>
            </w:r>
          </w:p>
          <w:p w:rsidR="00ED0182" w:rsidRDefault="00862D53">
            <w:pPr>
              <w:snapToGrid w:val="0"/>
              <w:jc w:val="lef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8.储存温度/湿度：-40～+85℃，10～95%RH 不凝固； </w:t>
            </w:r>
          </w:p>
          <w:p w:rsidR="00ED0182" w:rsidRDefault="00862D53">
            <w:pPr>
              <w:snapToGrid w:val="0"/>
              <w:jc w:val="lef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9.寿命：100,000小时(25℃)；</w:t>
            </w:r>
          </w:p>
          <w:p w:rsidR="00ED0182" w:rsidRDefault="00862D53">
            <w:pPr>
              <w:snapToGrid w:val="0"/>
              <w:jc w:val="lef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10.保护功能：过载/短路保护。</w:t>
            </w:r>
          </w:p>
          <w:p w:rsidR="00ED0182" w:rsidRDefault="00862D53">
            <w:pPr>
              <w:snapToGrid w:val="0"/>
              <w:jc w:val="lef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11.电源生产厂家须具有高新企业认证，低功耗产品证明书（生产厂家提供复印件并加盖公章）</w:t>
            </w:r>
          </w:p>
          <w:p w:rsidR="00ED0182" w:rsidRDefault="00862D53">
            <w:pPr>
              <w:snapToGrid w:val="0"/>
              <w:jc w:val="lef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12.为保证显示屏电源系统的安全稳定性,投标产品型号具有国内国内 3C资质认证（提供报告复印件并加盖公章）</w:t>
            </w:r>
          </w:p>
          <w:p w:rsidR="00ED0182" w:rsidRDefault="00862D53">
            <w:pPr>
              <w:snapToGrid w:val="0"/>
              <w:jc w:val="lef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13.投标产品型号提供第三方检测机构出具的质量检测报告（提供检测报告复印件并加盖公章）</w:t>
            </w:r>
          </w:p>
        </w:tc>
        <w:tc>
          <w:tcPr>
            <w:tcW w:w="69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ED0182" w:rsidRDefault="00862D53">
            <w:pPr>
              <w:snapToGrid w:val="0"/>
              <w:jc w:val="lef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批</w:t>
            </w:r>
          </w:p>
        </w:tc>
        <w:tc>
          <w:tcPr>
            <w:tcW w:w="751"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ED0182" w:rsidRDefault="00862D53">
            <w:pPr>
              <w:snapToGrid w:val="0"/>
              <w:jc w:val="lef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1</w:t>
            </w:r>
          </w:p>
        </w:tc>
      </w:tr>
      <w:tr w:rsidR="00ED0182">
        <w:trPr>
          <w:trHeight w:val="2876"/>
          <w:jc w:val="center"/>
        </w:trPr>
        <w:tc>
          <w:tcPr>
            <w:tcW w:w="426"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ED0182" w:rsidRDefault="00862D53">
            <w:pPr>
              <w:snapToGrid w:val="0"/>
              <w:jc w:val="lef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lastRenderedPageBreak/>
              <w:t>3</w:t>
            </w:r>
          </w:p>
        </w:tc>
        <w:tc>
          <w:tcPr>
            <w:tcW w:w="604"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ED0182" w:rsidRDefault="00862D53">
            <w:pPr>
              <w:snapToGrid w:val="0"/>
              <w:jc w:val="lef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处理器</w:t>
            </w:r>
          </w:p>
        </w:tc>
        <w:tc>
          <w:tcPr>
            <w:tcW w:w="810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ED0182" w:rsidRDefault="00862D53">
            <w:pPr>
              <w:spacing w:line="220" w:lineRule="atLeas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1.</w:t>
            </w:r>
            <w:r>
              <w:rPr>
                <w:rFonts w:ascii="方正仿宋_GBK" w:eastAsia="方正仿宋_GBK" w:hAnsi="方正仿宋_GBK" w:cs="方正仿宋_GBK" w:hint="eastAsia"/>
                <w:color w:val="000000" w:themeColor="text1"/>
              </w:rPr>
              <w:tab/>
              <w:t>具备强大的视频信号输入和处理能力的超4K专业主控，不仅支持DP1.2和HDMI2.0接口的4K视频信号输入，同时支持HDMI1.4及DVI接口的2K视频信号输入，支持多路信号间无缝切换。单机最大支持带载1300万像素点，其带载宽度最大可达16384像素点，高度最大可达8192像素点。支持1路DP1.2和1路HDMI2.04K输入</w:t>
            </w:r>
          </w:p>
          <w:p w:rsidR="00ED0182" w:rsidRDefault="00862D53">
            <w:pPr>
              <w:spacing w:line="220" w:lineRule="atLeas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2.</w:t>
            </w:r>
            <w:r>
              <w:rPr>
                <w:rFonts w:ascii="方正仿宋_GBK" w:eastAsia="方正仿宋_GBK" w:hAnsi="方正仿宋_GBK" w:cs="方正仿宋_GBK" w:hint="eastAsia"/>
                <w:color w:val="000000" w:themeColor="text1"/>
              </w:rPr>
              <w:tab/>
            </w:r>
            <w:r>
              <w:rPr>
                <w:rFonts w:ascii="方正仿宋_GBK" w:eastAsia="方正仿宋_GBK" w:hAnsi="方正仿宋_GBK" w:cs="方正仿宋_GBK" w:hint="eastAsia"/>
                <w:color w:val="000000" w:themeColor="text1"/>
              </w:rPr>
              <w:t>支持2路HDMI1.4和2路DVI高清输入</w:t>
            </w:r>
          </w:p>
          <w:p w:rsidR="00ED0182" w:rsidRDefault="00862D53">
            <w:pPr>
              <w:spacing w:line="220" w:lineRule="atLeas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3.</w:t>
            </w:r>
            <w:r>
              <w:rPr>
                <w:rFonts w:ascii="方正仿宋_GBK" w:eastAsia="方正仿宋_GBK" w:hAnsi="方正仿宋_GBK" w:cs="方正仿宋_GBK" w:hint="eastAsia"/>
                <w:color w:val="000000" w:themeColor="text1"/>
              </w:rPr>
              <w:tab/>
            </w:r>
            <w:r>
              <w:rPr>
                <w:rFonts w:ascii="方正仿宋_GBK" w:eastAsia="方正仿宋_GBK" w:hAnsi="方正仿宋_GBK" w:cs="方正仿宋_GBK" w:hint="eastAsia"/>
                <w:color w:val="000000" w:themeColor="text1"/>
              </w:rPr>
              <w:t>支持最大带载1300万像素，最宽16384像素，或最高8192像素</w:t>
            </w:r>
          </w:p>
          <w:p w:rsidR="00ED0182" w:rsidRDefault="00862D53">
            <w:pPr>
              <w:spacing w:line="220" w:lineRule="atLeas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4.</w:t>
            </w:r>
            <w:r>
              <w:rPr>
                <w:rFonts w:ascii="方正仿宋_GBK" w:eastAsia="方正仿宋_GBK" w:hAnsi="方正仿宋_GBK" w:cs="方正仿宋_GBK" w:hint="eastAsia"/>
                <w:color w:val="000000" w:themeColor="text1"/>
              </w:rPr>
              <w:tab/>
            </w:r>
            <w:r>
              <w:rPr>
                <w:rFonts w:ascii="方正仿宋_GBK" w:eastAsia="方正仿宋_GBK" w:hAnsi="方正仿宋_GBK" w:cs="方正仿宋_GBK" w:hint="eastAsia"/>
                <w:color w:val="000000" w:themeColor="text1"/>
              </w:rPr>
              <w:t>支持最大输入分辨率4096×2160@60Hz，支持自定义分辨率设置</w:t>
            </w:r>
          </w:p>
          <w:p w:rsidR="00ED0182" w:rsidRDefault="00862D53">
            <w:pPr>
              <w:spacing w:line="220" w:lineRule="atLeas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5.</w:t>
            </w:r>
            <w:r>
              <w:rPr>
                <w:rFonts w:ascii="方正仿宋_GBK" w:eastAsia="方正仿宋_GBK" w:hAnsi="方正仿宋_GBK" w:cs="方正仿宋_GBK" w:hint="eastAsia"/>
                <w:color w:val="000000" w:themeColor="text1"/>
              </w:rPr>
              <w:tab/>
            </w:r>
            <w:r>
              <w:rPr>
                <w:rFonts w:ascii="方正仿宋_GBK" w:eastAsia="方正仿宋_GBK" w:hAnsi="方正仿宋_GBK" w:cs="方正仿宋_GBK" w:hint="eastAsia"/>
                <w:color w:val="000000" w:themeColor="text1"/>
              </w:rPr>
              <w:t>支持20路千兆网口和2路万兆光纤口两种输出模式</w:t>
            </w:r>
          </w:p>
          <w:p w:rsidR="00ED0182" w:rsidRDefault="00862D53">
            <w:pPr>
              <w:spacing w:line="220" w:lineRule="atLeas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6.</w:t>
            </w:r>
            <w:r>
              <w:rPr>
                <w:rFonts w:ascii="方正仿宋_GBK" w:eastAsia="方正仿宋_GBK" w:hAnsi="方正仿宋_GBK" w:cs="方正仿宋_GBK" w:hint="eastAsia"/>
                <w:color w:val="000000" w:themeColor="text1"/>
              </w:rPr>
              <w:tab/>
            </w:r>
            <w:r>
              <w:rPr>
                <w:rFonts w:ascii="方正仿宋_GBK" w:eastAsia="方正仿宋_GBK" w:hAnsi="方正仿宋_GBK" w:cs="方正仿宋_GBK" w:hint="eastAsia"/>
                <w:color w:val="000000" w:themeColor="text1"/>
              </w:rPr>
              <w:t>支持对视频信号任意切换，裁剪，拼接，缩放</w:t>
            </w:r>
          </w:p>
          <w:p w:rsidR="00ED0182" w:rsidRDefault="00862D53">
            <w:pPr>
              <w:spacing w:line="220" w:lineRule="atLeas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7.</w:t>
            </w:r>
            <w:r>
              <w:rPr>
                <w:rFonts w:ascii="方正仿宋_GBK" w:eastAsia="方正仿宋_GBK" w:hAnsi="方正仿宋_GBK" w:cs="方正仿宋_GBK" w:hint="eastAsia"/>
                <w:color w:val="000000" w:themeColor="text1"/>
              </w:rPr>
              <w:tab/>
            </w:r>
            <w:r>
              <w:rPr>
                <w:rFonts w:ascii="方正仿宋_GBK" w:eastAsia="方正仿宋_GBK" w:hAnsi="方正仿宋_GBK" w:cs="方正仿宋_GBK" w:hint="eastAsia"/>
                <w:color w:val="000000" w:themeColor="text1"/>
              </w:rPr>
              <w:t>支持6画面显示，位置，大小可自由调节</w:t>
            </w:r>
          </w:p>
          <w:p w:rsidR="00ED0182" w:rsidRDefault="00862D53">
            <w:pPr>
              <w:spacing w:line="220" w:lineRule="atLeas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8.</w:t>
            </w:r>
            <w:r>
              <w:rPr>
                <w:rFonts w:ascii="方正仿宋_GBK" w:eastAsia="方正仿宋_GBK" w:hAnsi="方正仿宋_GBK" w:cs="方正仿宋_GBK" w:hint="eastAsia"/>
                <w:color w:val="000000" w:themeColor="text1"/>
              </w:rPr>
              <w:tab/>
            </w:r>
            <w:r>
              <w:rPr>
                <w:rFonts w:ascii="方正仿宋_GBK" w:eastAsia="方正仿宋_GBK" w:hAnsi="方正仿宋_GBK" w:cs="方正仿宋_GBK" w:hint="eastAsia"/>
                <w:color w:val="000000" w:themeColor="text1"/>
              </w:rPr>
              <w:t>支持精确颜色管理，调整显示屏色域</w:t>
            </w:r>
          </w:p>
          <w:p w:rsidR="00ED0182" w:rsidRDefault="00862D53">
            <w:pPr>
              <w:spacing w:line="220" w:lineRule="atLeas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9.</w:t>
            </w:r>
            <w:r>
              <w:rPr>
                <w:rFonts w:ascii="方正仿宋_GBK" w:eastAsia="方正仿宋_GBK" w:hAnsi="方正仿宋_GBK" w:cs="方正仿宋_GBK" w:hint="eastAsia"/>
                <w:color w:val="000000" w:themeColor="text1"/>
              </w:rPr>
              <w:tab/>
            </w:r>
            <w:r>
              <w:rPr>
                <w:rFonts w:ascii="方正仿宋_GBK" w:eastAsia="方正仿宋_GBK" w:hAnsi="方正仿宋_GBK" w:cs="方正仿宋_GBK" w:hint="eastAsia"/>
                <w:color w:val="000000" w:themeColor="text1"/>
              </w:rPr>
              <w:t>支持视频同步锁相技术</w:t>
            </w:r>
          </w:p>
          <w:p w:rsidR="00ED0182" w:rsidRDefault="00862D53">
            <w:pPr>
              <w:spacing w:line="220" w:lineRule="atLeas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10.</w:t>
            </w:r>
            <w:r>
              <w:rPr>
                <w:rFonts w:ascii="方正仿宋_GBK" w:eastAsia="方正仿宋_GBK" w:hAnsi="方正仿宋_GBK" w:cs="方正仿宋_GBK" w:hint="eastAsia"/>
                <w:color w:val="000000" w:themeColor="text1"/>
              </w:rPr>
              <w:tab/>
            </w:r>
            <w:r>
              <w:rPr>
                <w:rFonts w:ascii="方正仿宋_GBK" w:eastAsia="方正仿宋_GBK" w:hAnsi="方正仿宋_GBK" w:cs="方正仿宋_GBK" w:hint="eastAsia"/>
                <w:color w:val="000000" w:themeColor="text1"/>
              </w:rPr>
              <w:t>支持独立音频输入输出</w:t>
            </w:r>
          </w:p>
          <w:p w:rsidR="00ED0182" w:rsidRDefault="00862D53">
            <w:pPr>
              <w:spacing w:line="220" w:lineRule="atLeas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11.</w:t>
            </w:r>
            <w:r>
              <w:rPr>
                <w:rFonts w:ascii="方正仿宋_GBK" w:eastAsia="方正仿宋_GBK" w:hAnsi="方正仿宋_GBK" w:cs="方正仿宋_GBK" w:hint="eastAsia"/>
                <w:color w:val="000000" w:themeColor="text1"/>
              </w:rPr>
              <w:tab/>
            </w:r>
            <w:r>
              <w:rPr>
                <w:rFonts w:ascii="方正仿宋_GBK" w:eastAsia="方正仿宋_GBK" w:hAnsi="方正仿宋_GBK" w:cs="方正仿宋_GBK" w:hint="eastAsia"/>
                <w:color w:val="000000" w:themeColor="text1"/>
              </w:rPr>
              <w:t>支持RS232串口协议控制</w:t>
            </w:r>
          </w:p>
          <w:p w:rsidR="00ED0182" w:rsidRDefault="00862D53">
            <w:pPr>
              <w:spacing w:line="220" w:lineRule="atLeas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12.</w:t>
            </w:r>
            <w:r>
              <w:rPr>
                <w:rFonts w:ascii="方正仿宋_GBK" w:eastAsia="方正仿宋_GBK" w:hAnsi="方正仿宋_GBK" w:cs="方正仿宋_GBK" w:hint="eastAsia"/>
                <w:color w:val="000000" w:themeColor="text1"/>
              </w:rPr>
              <w:tab/>
            </w:r>
            <w:r>
              <w:rPr>
                <w:rFonts w:ascii="方正仿宋_GBK" w:eastAsia="方正仿宋_GBK" w:hAnsi="方正仿宋_GBK" w:cs="方正仿宋_GBK" w:hint="eastAsia"/>
                <w:color w:val="000000" w:themeColor="text1"/>
              </w:rPr>
              <w:t>支持HDCP协议的高带宽数字内容保护技术（仅高清接口支持）</w:t>
            </w:r>
          </w:p>
          <w:p w:rsidR="00ED0182" w:rsidRDefault="00862D53">
            <w:pPr>
              <w:spacing w:line="220" w:lineRule="atLeas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13.</w:t>
            </w:r>
            <w:r>
              <w:rPr>
                <w:rFonts w:ascii="方正仿宋_GBK" w:eastAsia="方正仿宋_GBK" w:hAnsi="方正仿宋_GBK" w:cs="方正仿宋_GBK" w:hint="eastAsia"/>
                <w:color w:val="000000" w:themeColor="text1"/>
              </w:rPr>
              <w:tab/>
            </w:r>
            <w:r>
              <w:rPr>
                <w:rFonts w:ascii="方正仿宋_GBK" w:eastAsia="方正仿宋_GBK" w:hAnsi="方正仿宋_GBK" w:cs="方正仿宋_GBK" w:hint="eastAsia"/>
                <w:color w:val="000000" w:themeColor="text1"/>
              </w:rPr>
              <w:t>支持亮度和色温调节</w:t>
            </w:r>
          </w:p>
          <w:p w:rsidR="00ED0182" w:rsidRDefault="00862D53">
            <w:pPr>
              <w:spacing w:line="220" w:lineRule="atLeas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14.</w:t>
            </w:r>
            <w:r>
              <w:rPr>
                <w:rFonts w:ascii="方正仿宋_GBK" w:eastAsia="方正仿宋_GBK" w:hAnsi="方正仿宋_GBK" w:cs="方正仿宋_GBK" w:hint="eastAsia"/>
                <w:color w:val="000000" w:themeColor="text1"/>
              </w:rPr>
              <w:tab/>
            </w:r>
            <w:r>
              <w:rPr>
                <w:rFonts w:ascii="方正仿宋_GBK" w:eastAsia="方正仿宋_GBK" w:hAnsi="方正仿宋_GBK" w:cs="方正仿宋_GBK" w:hint="eastAsia"/>
                <w:color w:val="000000" w:themeColor="text1"/>
              </w:rPr>
              <w:t>支持低亮高灰，能有效地保持低亮下灰阶的完整显示</w:t>
            </w:r>
          </w:p>
          <w:p w:rsidR="00ED0182" w:rsidRDefault="00862D53">
            <w:pPr>
              <w:spacing w:line="220" w:lineRule="atLeas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 xml:space="preserve">15. </w:t>
            </w:r>
            <w:r>
              <w:rPr>
                <w:rFonts w:ascii="方正仿宋_GBK" w:eastAsia="方正仿宋_GBK" w:hAnsi="方正仿宋_GBK" w:cs="方正仿宋_GBK"/>
                <w:color w:val="000000" w:themeColor="text1"/>
              </w:rPr>
              <w:t xml:space="preserve">  </w:t>
            </w:r>
            <w:r>
              <w:rPr>
                <w:rFonts w:ascii="方正仿宋_GBK" w:eastAsia="方正仿宋_GBK" w:hAnsi="方正仿宋_GBK" w:cs="方正仿宋_GBK" w:hint="eastAsia"/>
                <w:color w:val="000000" w:themeColor="text1"/>
              </w:rPr>
              <w:t>多机拼接级联，严格同步，设备备直接通过USB2.0级联，级联数据下发发送 速率最高可达 60Mb/s，最多支持 16 台同时调 节亮度、色温、设备之间同步性，符合大型高标 准活动现场低延时要求；配合外设级联最大带载 宽度可达 262144 像素点，最高可到 131072像素点。（提供第三方检验报告复印件）</w:t>
            </w:r>
          </w:p>
          <w:p w:rsidR="00ED0182" w:rsidRDefault="00862D53">
            <w:pPr>
              <w:spacing w:line="220" w:lineRule="atLeas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lastRenderedPageBreak/>
              <w:t xml:space="preserve">16.视频源位深格式，视频源支持RGB444，YCbCr444， YCbCr422 等格式，视频源帧率可支持 23.98/24/25/29.97/30/50/59.94/60/100/120Hz。（提供第三方检验报告复印件）  </w:t>
            </w:r>
          </w:p>
          <w:p w:rsidR="00ED0182" w:rsidRDefault="00862D53">
            <w:pPr>
              <w:spacing w:line="220" w:lineRule="atLeast"/>
              <w:rPr>
                <w:rFonts w:ascii="方正仿宋_GBK" w:eastAsia="方正仿宋_GBK" w:hAnsi="方正仿宋_GBK" w:cs="方正仿宋_GBK"/>
                <w:color w:val="FF0000"/>
              </w:rPr>
            </w:pPr>
            <w:r>
              <w:rPr>
                <w:rFonts w:ascii="方正仿宋_GBK" w:eastAsia="方正仿宋_GBK" w:hAnsi="方正仿宋_GBK" w:cs="方正仿宋_GBK" w:hint="eastAsia"/>
                <w:color w:val="000000" w:themeColor="text1"/>
              </w:rPr>
              <w:t xml:space="preserve">17.支持单机网口备份、单机光口备份、双机网口备份、双机光口备份；在控制系统上 设置好物理连接的备份关系，可解决网口故障、信号源故障、信号线故障、控制器电源故障、以及连接源与控制器间的其他 设备故障导致的显示画面异常，黑屏等异常问题。（提供第三方检验报告复印件）              </w:t>
            </w:r>
          </w:p>
        </w:tc>
        <w:tc>
          <w:tcPr>
            <w:tcW w:w="69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ED0182" w:rsidRDefault="00862D53">
            <w:pPr>
              <w:snapToGrid w:val="0"/>
              <w:jc w:val="lef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lastRenderedPageBreak/>
              <w:t>台</w:t>
            </w:r>
          </w:p>
        </w:tc>
        <w:tc>
          <w:tcPr>
            <w:tcW w:w="751"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rsidR="00ED0182" w:rsidRDefault="00862D53">
            <w:pPr>
              <w:snapToGrid w:val="0"/>
              <w:jc w:val="left"/>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1</w:t>
            </w:r>
          </w:p>
        </w:tc>
      </w:tr>
    </w:tbl>
    <w:p w:rsidR="00ED0182" w:rsidRDefault="00ED0182">
      <w:pPr>
        <w:rPr>
          <w:rFonts w:ascii="方正仿宋_GBK" w:eastAsia="方正仿宋_GBK" w:hAnsi="方正仿宋_GBK" w:cs="方正仿宋_GBK"/>
          <w:vanish/>
        </w:rPr>
      </w:pPr>
    </w:p>
    <w:p w:rsidR="00ED0182" w:rsidRDefault="00ED0182">
      <w:pPr>
        <w:rPr>
          <w:rFonts w:ascii="方正仿宋_GBK" w:eastAsia="方正仿宋_GBK" w:hAnsi="方正仿宋_GBK" w:cs="方正仿宋_GBK"/>
        </w:rPr>
      </w:pPr>
    </w:p>
    <w:p w:rsidR="00ED0182" w:rsidRDefault="00ED0182">
      <w:pPr>
        <w:rPr>
          <w:rFonts w:ascii="方正仿宋_GBK" w:eastAsia="方正仿宋_GBK" w:hAnsi="方正仿宋_GBK" w:cs="方正仿宋_GBK"/>
        </w:rPr>
      </w:pPr>
    </w:p>
    <w:p w:rsidR="00ED0182" w:rsidRDefault="00ED0182">
      <w:pPr>
        <w:pStyle w:val="a5"/>
        <w:rPr>
          <w:rFonts w:ascii="方正仿宋_GBK" w:eastAsia="方正仿宋_GBK" w:hAnsi="方正仿宋_GBK" w:cs="方正仿宋_GBK"/>
        </w:rPr>
      </w:pPr>
    </w:p>
    <w:p w:rsidR="00ED0182" w:rsidRDefault="00ED0182">
      <w:pPr>
        <w:rPr>
          <w:rFonts w:ascii="方正仿宋_GBK" w:eastAsia="方正仿宋_GBK" w:hAnsi="方正仿宋_GBK" w:cs="方正仿宋_GBK"/>
        </w:rPr>
      </w:pPr>
    </w:p>
    <w:p w:rsidR="00ED0182" w:rsidRDefault="00ED0182">
      <w:pPr>
        <w:pStyle w:val="a5"/>
        <w:rPr>
          <w:rFonts w:ascii="方正仿宋_GBK" w:eastAsia="方正仿宋_GBK" w:hAnsi="方正仿宋_GBK" w:cs="方正仿宋_GBK"/>
        </w:rPr>
      </w:pPr>
    </w:p>
    <w:p w:rsidR="00ED0182" w:rsidRDefault="00ED0182">
      <w:pPr>
        <w:rPr>
          <w:rFonts w:ascii="方正仿宋_GBK" w:eastAsia="方正仿宋_GBK" w:hAnsi="方正仿宋_GBK" w:cs="方正仿宋_GBK"/>
        </w:rPr>
      </w:pPr>
    </w:p>
    <w:p w:rsidR="00ED0182" w:rsidRDefault="00ED0182">
      <w:pPr>
        <w:pStyle w:val="a5"/>
        <w:rPr>
          <w:rFonts w:ascii="方正仿宋_GBK" w:eastAsia="方正仿宋_GBK" w:hAnsi="方正仿宋_GBK" w:cs="方正仿宋_GBK"/>
        </w:rPr>
      </w:pPr>
    </w:p>
    <w:p w:rsidR="00ED0182" w:rsidRDefault="00ED0182">
      <w:pPr>
        <w:rPr>
          <w:rFonts w:ascii="方正仿宋_GBK" w:eastAsia="方正仿宋_GBK" w:hAnsi="方正仿宋_GBK" w:cs="方正仿宋_GBK"/>
        </w:rPr>
      </w:pPr>
    </w:p>
    <w:p w:rsidR="00ED0182" w:rsidRDefault="00ED0182">
      <w:pPr>
        <w:pStyle w:val="a5"/>
        <w:rPr>
          <w:rFonts w:ascii="方正仿宋_GBK" w:eastAsia="方正仿宋_GBK" w:hAnsi="方正仿宋_GBK" w:cs="方正仿宋_GBK"/>
        </w:rPr>
      </w:pPr>
    </w:p>
    <w:p w:rsidR="00ED0182" w:rsidRDefault="00ED0182">
      <w:pPr>
        <w:rPr>
          <w:rFonts w:ascii="方正仿宋_GBK" w:eastAsia="方正仿宋_GBK" w:hAnsi="方正仿宋_GBK" w:cs="方正仿宋_GBK"/>
        </w:rPr>
      </w:pPr>
    </w:p>
    <w:p w:rsidR="00ED0182" w:rsidRDefault="00ED0182">
      <w:pPr>
        <w:pStyle w:val="a5"/>
        <w:rPr>
          <w:rFonts w:ascii="方正仿宋_GBK" w:eastAsia="方正仿宋_GBK" w:hAnsi="方正仿宋_GBK" w:cs="方正仿宋_GBK"/>
        </w:rPr>
      </w:pPr>
    </w:p>
    <w:p w:rsidR="00ED0182" w:rsidRDefault="00ED0182">
      <w:pPr>
        <w:rPr>
          <w:rFonts w:ascii="方正仿宋_GBK" w:eastAsia="方正仿宋_GBK" w:hAnsi="方正仿宋_GBK" w:cs="方正仿宋_GBK"/>
        </w:rPr>
      </w:pPr>
    </w:p>
    <w:p w:rsidR="00ED0182" w:rsidRDefault="00ED0182">
      <w:pPr>
        <w:pStyle w:val="a5"/>
        <w:rPr>
          <w:rFonts w:ascii="方正仿宋_GBK" w:eastAsia="方正仿宋_GBK" w:hAnsi="方正仿宋_GBK" w:cs="方正仿宋_GBK"/>
        </w:rPr>
      </w:pPr>
    </w:p>
    <w:p w:rsidR="00ED0182" w:rsidRDefault="00ED0182">
      <w:pPr>
        <w:rPr>
          <w:rFonts w:ascii="方正仿宋_GBK" w:eastAsia="方正仿宋_GBK" w:hAnsi="方正仿宋_GBK" w:cs="方正仿宋_GBK"/>
        </w:rPr>
      </w:pPr>
    </w:p>
    <w:p w:rsidR="00ED0182" w:rsidRDefault="00ED0182">
      <w:pPr>
        <w:pStyle w:val="a5"/>
        <w:rPr>
          <w:rFonts w:ascii="方正仿宋_GBK" w:eastAsia="方正仿宋_GBK" w:hAnsi="方正仿宋_GBK" w:cs="方正仿宋_GBK"/>
        </w:rPr>
      </w:pPr>
    </w:p>
    <w:p w:rsidR="00ED0182" w:rsidRDefault="00ED0182">
      <w:pPr>
        <w:rPr>
          <w:rFonts w:ascii="方正仿宋_GBK" w:eastAsia="方正仿宋_GBK" w:hAnsi="方正仿宋_GBK" w:cs="方正仿宋_GBK"/>
        </w:rPr>
      </w:pPr>
    </w:p>
    <w:p w:rsidR="00ED0182" w:rsidRDefault="00862D53">
      <w:pPr>
        <w:jc w:val="center"/>
        <w:textAlignment w:val="center"/>
        <w:rPr>
          <w:rFonts w:ascii="方正小标宋_GBK" w:eastAsia="方正小标宋_GBK" w:hAnsi="方正小标宋_GBK" w:cs="方正小标宋_GBK"/>
          <w:b/>
          <w:bCs/>
          <w:color w:val="000000"/>
          <w:sz w:val="36"/>
          <w:szCs w:val="36"/>
          <w:lang w:bidi="ar"/>
        </w:rPr>
      </w:pPr>
      <w:r>
        <w:rPr>
          <w:rFonts w:ascii="方正小标宋_GBK" w:eastAsia="方正小标宋_GBK" w:hAnsi="方正小标宋_GBK" w:cs="方正小标宋_GBK" w:hint="eastAsia"/>
          <w:b/>
          <w:bCs/>
          <w:color w:val="000000"/>
          <w:sz w:val="36"/>
          <w:szCs w:val="36"/>
          <w:lang w:bidi="ar"/>
        </w:rPr>
        <w:t>广安市人民医院门诊空间改造</w:t>
      </w:r>
    </w:p>
    <w:p w:rsidR="00ED0182" w:rsidRDefault="00862D53">
      <w:pPr>
        <w:jc w:val="center"/>
        <w:textAlignment w:val="center"/>
      </w:pPr>
      <w:r>
        <w:rPr>
          <w:rFonts w:ascii="方正小标宋_GBK" w:eastAsia="方正小标宋_GBK" w:hAnsi="方正小标宋_GBK" w:cs="方正小标宋_GBK" w:hint="eastAsia"/>
          <w:b/>
          <w:bCs/>
          <w:color w:val="000000"/>
          <w:sz w:val="36"/>
          <w:szCs w:val="36"/>
          <w:lang w:bidi="ar"/>
        </w:rPr>
        <w:t>导视系统评分细则</w:t>
      </w:r>
    </w:p>
    <w:tbl>
      <w:tblPr>
        <w:tblW w:w="8701"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276"/>
        <w:gridCol w:w="748"/>
        <w:gridCol w:w="6197"/>
      </w:tblGrid>
      <w:tr w:rsidR="00ED0182">
        <w:trPr>
          <w:trHeight w:val="402"/>
        </w:trPr>
        <w:tc>
          <w:tcPr>
            <w:tcW w:w="480" w:type="dxa"/>
            <w:vAlign w:val="center"/>
          </w:tcPr>
          <w:p w:rsidR="00ED0182" w:rsidRDefault="00862D53">
            <w:pPr>
              <w:spacing w:line="400" w:lineRule="exact"/>
              <w:ind w:firstLine="28"/>
              <w:jc w:val="center"/>
              <w:rPr>
                <w:rFonts w:ascii="Times New Roman" w:eastAsia="仿宋" w:hAnsi="Times New Roman"/>
                <w:sz w:val="24"/>
              </w:rPr>
            </w:pPr>
            <w:r>
              <w:rPr>
                <w:rFonts w:ascii="Times New Roman" w:eastAsia="仿宋" w:hAnsi="Times New Roman"/>
                <w:sz w:val="24"/>
              </w:rPr>
              <w:t>序号</w:t>
            </w:r>
          </w:p>
        </w:tc>
        <w:tc>
          <w:tcPr>
            <w:tcW w:w="1276" w:type="dxa"/>
            <w:vAlign w:val="center"/>
          </w:tcPr>
          <w:p w:rsidR="00ED0182" w:rsidRDefault="00862D53">
            <w:pPr>
              <w:spacing w:line="400" w:lineRule="exact"/>
              <w:ind w:firstLine="28"/>
              <w:jc w:val="center"/>
              <w:rPr>
                <w:rFonts w:ascii="Times New Roman" w:eastAsia="仿宋" w:hAnsi="Times New Roman"/>
                <w:sz w:val="24"/>
              </w:rPr>
            </w:pPr>
            <w:r>
              <w:rPr>
                <w:rFonts w:ascii="Times New Roman" w:eastAsia="仿宋" w:hAnsi="Times New Roman"/>
                <w:sz w:val="24"/>
              </w:rPr>
              <w:t>评分因素及权重</w:t>
            </w:r>
          </w:p>
        </w:tc>
        <w:tc>
          <w:tcPr>
            <w:tcW w:w="748" w:type="dxa"/>
            <w:vAlign w:val="center"/>
          </w:tcPr>
          <w:p w:rsidR="00ED0182" w:rsidRDefault="00862D53">
            <w:pPr>
              <w:spacing w:line="400" w:lineRule="exact"/>
              <w:ind w:firstLine="28"/>
              <w:jc w:val="center"/>
              <w:rPr>
                <w:rFonts w:ascii="Times New Roman" w:eastAsia="仿宋" w:hAnsi="Times New Roman"/>
                <w:sz w:val="24"/>
              </w:rPr>
            </w:pPr>
            <w:r>
              <w:rPr>
                <w:rFonts w:ascii="Times New Roman" w:eastAsia="仿宋" w:hAnsi="Times New Roman"/>
                <w:sz w:val="24"/>
              </w:rPr>
              <w:t>分值</w:t>
            </w:r>
          </w:p>
        </w:tc>
        <w:tc>
          <w:tcPr>
            <w:tcW w:w="6197" w:type="dxa"/>
            <w:vAlign w:val="center"/>
          </w:tcPr>
          <w:p w:rsidR="00ED0182" w:rsidRDefault="00862D53">
            <w:pPr>
              <w:spacing w:line="400" w:lineRule="exact"/>
              <w:ind w:firstLine="28"/>
              <w:jc w:val="center"/>
              <w:rPr>
                <w:rFonts w:ascii="Times New Roman" w:eastAsia="仿宋" w:hAnsi="Times New Roman"/>
                <w:sz w:val="24"/>
              </w:rPr>
            </w:pPr>
            <w:r>
              <w:rPr>
                <w:rFonts w:ascii="Times New Roman" w:eastAsia="仿宋" w:hAnsi="Times New Roman"/>
                <w:sz w:val="24"/>
              </w:rPr>
              <w:t>评分标准</w:t>
            </w:r>
          </w:p>
        </w:tc>
      </w:tr>
      <w:tr w:rsidR="00ED0182">
        <w:trPr>
          <w:trHeight w:val="402"/>
        </w:trPr>
        <w:tc>
          <w:tcPr>
            <w:tcW w:w="480" w:type="dxa"/>
            <w:vAlign w:val="center"/>
          </w:tcPr>
          <w:p w:rsidR="00ED0182" w:rsidRDefault="00862D53">
            <w:pPr>
              <w:spacing w:line="400" w:lineRule="exact"/>
              <w:ind w:firstLine="28"/>
              <w:jc w:val="center"/>
              <w:rPr>
                <w:rFonts w:ascii="Times New Roman" w:eastAsia="仿宋" w:hAnsi="Times New Roman"/>
                <w:sz w:val="24"/>
              </w:rPr>
            </w:pPr>
            <w:r>
              <w:rPr>
                <w:rFonts w:ascii="Times New Roman" w:eastAsia="仿宋" w:hAnsi="Times New Roman" w:hint="eastAsia"/>
                <w:sz w:val="24"/>
              </w:rPr>
              <w:t>1</w:t>
            </w:r>
          </w:p>
        </w:tc>
        <w:tc>
          <w:tcPr>
            <w:tcW w:w="1276" w:type="dxa"/>
            <w:vAlign w:val="center"/>
          </w:tcPr>
          <w:p w:rsidR="00ED0182" w:rsidRDefault="00862D53">
            <w:pPr>
              <w:spacing w:line="400" w:lineRule="exact"/>
              <w:ind w:firstLine="28"/>
              <w:jc w:val="center"/>
              <w:rPr>
                <w:rFonts w:ascii="Times New Roman" w:eastAsia="仿宋" w:hAnsi="Times New Roman"/>
                <w:sz w:val="24"/>
              </w:rPr>
            </w:pPr>
            <w:r>
              <w:rPr>
                <w:rFonts w:ascii="Times New Roman" w:eastAsia="仿宋" w:hAnsi="Times New Roman"/>
                <w:sz w:val="24"/>
              </w:rPr>
              <w:t>报价</w:t>
            </w:r>
            <w:r>
              <w:rPr>
                <w:rFonts w:ascii="Times New Roman" w:eastAsia="仿宋" w:hAnsi="Times New Roman"/>
                <w:sz w:val="24"/>
              </w:rPr>
              <w:t>3</w:t>
            </w:r>
            <w:r>
              <w:rPr>
                <w:rFonts w:ascii="Times New Roman" w:eastAsia="仿宋" w:hAnsi="Times New Roman" w:hint="eastAsia"/>
                <w:sz w:val="24"/>
              </w:rPr>
              <w:t>0</w:t>
            </w:r>
            <w:r>
              <w:rPr>
                <w:rFonts w:ascii="Times New Roman" w:eastAsia="仿宋" w:hAnsi="Times New Roman"/>
                <w:sz w:val="24"/>
              </w:rPr>
              <w:t>%</w:t>
            </w:r>
          </w:p>
        </w:tc>
        <w:tc>
          <w:tcPr>
            <w:tcW w:w="748" w:type="dxa"/>
            <w:vAlign w:val="center"/>
          </w:tcPr>
          <w:p w:rsidR="00ED0182" w:rsidRDefault="00862D53">
            <w:pPr>
              <w:spacing w:line="400" w:lineRule="exact"/>
              <w:rPr>
                <w:rFonts w:ascii="Times New Roman" w:eastAsia="仿宋" w:hAnsi="Times New Roman"/>
                <w:sz w:val="24"/>
              </w:rPr>
            </w:pPr>
            <w:r>
              <w:rPr>
                <w:rFonts w:ascii="Times New Roman" w:eastAsia="仿宋" w:hAnsi="Times New Roman"/>
                <w:sz w:val="24"/>
              </w:rPr>
              <w:t>3</w:t>
            </w:r>
            <w:r>
              <w:rPr>
                <w:rFonts w:ascii="Times New Roman" w:eastAsia="仿宋" w:hAnsi="Times New Roman" w:hint="eastAsia"/>
                <w:sz w:val="24"/>
              </w:rPr>
              <w:t>0</w:t>
            </w:r>
            <w:r>
              <w:rPr>
                <w:rFonts w:ascii="Times New Roman" w:eastAsia="仿宋" w:hAnsi="Times New Roman"/>
                <w:sz w:val="24"/>
              </w:rPr>
              <w:t>分</w:t>
            </w:r>
          </w:p>
        </w:tc>
        <w:tc>
          <w:tcPr>
            <w:tcW w:w="6197" w:type="dxa"/>
            <w:vAlign w:val="center"/>
          </w:tcPr>
          <w:p w:rsidR="00ED0182" w:rsidRDefault="00862D53">
            <w:pPr>
              <w:spacing w:line="400" w:lineRule="exact"/>
              <w:ind w:firstLine="28"/>
              <w:jc w:val="left"/>
              <w:rPr>
                <w:rFonts w:ascii="Times New Roman" w:eastAsia="仿宋" w:hAnsi="Times New Roman"/>
                <w:sz w:val="24"/>
              </w:rPr>
            </w:pPr>
            <w:r>
              <w:rPr>
                <w:rFonts w:ascii="Times New Roman" w:eastAsia="仿宋" w:hAnsi="Times New Roman" w:hint="eastAsia"/>
                <w:sz w:val="24"/>
              </w:rPr>
              <w:t>满足遴选文件要求且响应价格最低的报价为基准价，其价格分为满分。其他供应商的价格分统一按照下列公式计算：</w:t>
            </w:r>
            <w:r>
              <w:rPr>
                <w:rFonts w:ascii="Times New Roman" w:eastAsia="仿宋" w:hAnsi="Times New Roman"/>
                <w:sz w:val="24"/>
              </w:rPr>
              <w:t>(</w:t>
            </w:r>
            <w:r>
              <w:rPr>
                <w:rFonts w:ascii="Times New Roman" w:eastAsia="仿宋" w:hAnsi="Times New Roman" w:hint="eastAsia"/>
                <w:sz w:val="24"/>
              </w:rPr>
              <w:t>基准价／响应报价</w:t>
            </w:r>
            <w:r>
              <w:rPr>
                <w:rFonts w:ascii="Times New Roman" w:eastAsia="仿宋" w:hAnsi="Times New Roman"/>
                <w:sz w:val="24"/>
              </w:rPr>
              <w:t xml:space="preserve">)* </w:t>
            </w:r>
            <w:r>
              <w:rPr>
                <w:rFonts w:ascii="Times New Roman" w:eastAsia="仿宋" w:hAnsi="Times New Roman" w:hint="eastAsia"/>
                <w:sz w:val="24"/>
              </w:rPr>
              <w:t>30</w:t>
            </w:r>
            <w:r>
              <w:rPr>
                <w:rFonts w:ascii="Times New Roman" w:eastAsia="仿宋" w:hAnsi="Times New Roman"/>
                <w:sz w:val="24"/>
              </w:rPr>
              <w:t>%*100</w:t>
            </w:r>
          </w:p>
          <w:p w:rsidR="00ED0182" w:rsidRDefault="00862D53">
            <w:pPr>
              <w:spacing w:line="400" w:lineRule="exact"/>
              <w:ind w:firstLine="28"/>
              <w:jc w:val="left"/>
              <w:rPr>
                <w:rFonts w:ascii="Times New Roman" w:eastAsia="仿宋" w:hAnsi="Times New Roman"/>
                <w:sz w:val="24"/>
              </w:rPr>
            </w:pPr>
            <w:r>
              <w:rPr>
                <w:rFonts w:ascii="Times New Roman" w:eastAsia="仿宋" w:hAnsi="Times New Roman" w:hint="eastAsia"/>
                <w:sz w:val="24"/>
              </w:rPr>
              <w:t>注：</w:t>
            </w:r>
            <w:r>
              <w:rPr>
                <w:rFonts w:ascii="Times New Roman" w:eastAsia="仿宋" w:hAnsi="Times New Roman"/>
                <w:sz w:val="24"/>
              </w:rPr>
              <w:t>1.</w:t>
            </w:r>
            <w:r>
              <w:rPr>
                <w:rFonts w:ascii="Times New Roman" w:eastAsia="仿宋" w:hAnsi="Times New Roman" w:hint="eastAsia"/>
                <w:sz w:val="24"/>
              </w:rPr>
              <w:t>本项目报统一结算率。</w:t>
            </w:r>
          </w:p>
          <w:p w:rsidR="00ED0182" w:rsidRDefault="00862D53">
            <w:pPr>
              <w:spacing w:line="400" w:lineRule="exact"/>
              <w:ind w:firstLine="28"/>
              <w:jc w:val="left"/>
              <w:rPr>
                <w:rFonts w:eastAsia="仿宋"/>
              </w:rPr>
            </w:pPr>
            <w:r>
              <w:rPr>
                <w:rFonts w:ascii="Times New Roman" w:eastAsia="仿宋" w:hAnsi="Times New Roman"/>
                <w:sz w:val="24"/>
              </w:rPr>
              <w:t>2.</w:t>
            </w:r>
            <w:r>
              <w:rPr>
                <w:rFonts w:ascii="Times New Roman" w:eastAsia="仿宋" w:hAnsi="Times New Roman" w:hint="eastAsia"/>
                <w:sz w:val="24"/>
              </w:rPr>
              <w:t>供应商报价为供应商本项目各类产品最高单价限价的基础上统一打折后结算</w:t>
            </w:r>
            <w:r>
              <w:rPr>
                <w:rFonts w:ascii="Times New Roman" w:eastAsia="仿宋" w:hAnsi="Times New Roman"/>
                <w:sz w:val="24"/>
              </w:rPr>
              <w:t>(</w:t>
            </w:r>
            <w:r>
              <w:rPr>
                <w:rFonts w:ascii="Times New Roman" w:eastAsia="仿宋" w:hAnsi="Times New Roman" w:hint="eastAsia"/>
                <w:sz w:val="24"/>
              </w:rPr>
              <w:t>用百分数表示</w:t>
            </w:r>
            <w:r>
              <w:rPr>
                <w:rFonts w:ascii="Times New Roman" w:eastAsia="仿宋" w:hAnsi="Times New Roman"/>
                <w:sz w:val="24"/>
              </w:rPr>
              <w:t xml:space="preserve">, </w:t>
            </w:r>
            <w:r>
              <w:rPr>
                <w:rFonts w:ascii="Times New Roman" w:eastAsia="仿宋" w:hAnsi="Times New Roman" w:hint="eastAsia"/>
                <w:sz w:val="24"/>
              </w:rPr>
              <w:t>即打几折</w:t>
            </w:r>
            <w:r>
              <w:rPr>
                <w:rFonts w:ascii="Times New Roman" w:eastAsia="仿宋" w:hAnsi="Times New Roman"/>
                <w:sz w:val="24"/>
              </w:rPr>
              <w:t>,</w:t>
            </w:r>
            <w:r>
              <w:rPr>
                <w:rFonts w:ascii="Times New Roman" w:eastAsia="仿宋" w:hAnsi="Times New Roman" w:hint="eastAsia"/>
                <w:sz w:val="24"/>
              </w:rPr>
              <w:t>如统一结算率为</w:t>
            </w:r>
            <w:r>
              <w:rPr>
                <w:rFonts w:ascii="Times New Roman" w:eastAsia="仿宋" w:hAnsi="Times New Roman"/>
                <w:sz w:val="24"/>
              </w:rPr>
              <w:t xml:space="preserve"> 80%</w:t>
            </w:r>
            <w:r>
              <w:rPr>
                <w:rFonts w:ascii="Times New Roman" w:eastAsia="仿宋" w:hAnsi="Times New Roman" w:hint="eastAsia"/>
                <w:sz w:val="24"/>
              </w:rPr>
              <w:t>表示打</w:t>
            </w:r>
            <w:r>
              <w:rPr>
                <w:rFonts w:ascii="Times New Roman" w:eastAsia="仿宋" w:hAnsi="Times New Roman"/>
                <w:sz w:val="24"/>
              </w:rPr>
              <w:t>8</w:t>
            </w:r>
            <w:r>
              <w:rPr>
                <w:rFonts w:ascii="Times New Roman" w:eastAsia="仿宋" w:hAnsi="Times New Roman" w:hint="eastAsia"/>
                <w:sz w:val="24"/>
              </w:rPr>
              <w:t>折，统一结算率超过</w:t>
            </w:r>
            <w:r>
              <w:rPr>
                <w:rFonts w:ascii="Times New Roman" w:eastAsia="仿宋" w:hAnsi="Times New Roman"/>
                <w:sz w:val="24"/>
              </w:rPr>
              <w:t>100%</w:t>
            </w:r>
            <w:r>
              <w:rPr>
                <w:rFonts w:ascii="Times New Roman" w:eastAsia="仿宋" w:hAnsi="Times New Roman" w:hint="eastAsia"/>
                <w:sz w:val="24"/>
              </w:rPr>
              <w:t>的作无效投标处理</w:t>
            </w:r>
            <w:r>
              <w:rPr>
                <w:rFonts w:ascii="Times New Roman" w:eastAsia="仿宋" w:hAnsi="Times New Roman"/>
                <w:sz w:val="24"/>
              </w:rPr>
              <w:t>)</w:t>
            </w:r>
            <w:r>
              <w:rPr>
                <w:rFonts w:ascii="Times New Roman" w:eastAsia="仿宋" w:hAnsi="Times New Roman" w:hint="eastAsia"/>
                <w:sz w:val="24"/>
              </w:rPr>
              <w:t>；</w:t>
            </w:r>
          </w:p>
        </w:tc>
      </w:tr>
      <w:tr w:rsidR="00ED0182">
        <w:trPr>
          <w:trHeight w:val="402"/>
        </w:trPr>
        <w:tc>
          <w:tcPr>
            <w:tcW w:w="480" w:type="dxa"/>
            <w:vAlign w:val="center"/>
          </w:tcPr>
          <w:p w:rsidR="00ED0182" w:rsidRDefault="00862D53">
            <w:pPr>
              <w:spacing w:line="400" w:lineRule="exact"/>
              <w:ind w:firstLine="28"/>
              <w:jc w:val="center"/>
              <w:rPr>
                <w:rFonts w:ascii="Times New Roman" w:eastAsia="仿宋" w:hAnsi="Times New Roman"/>
                <w:sz w:val="24"/>
              </w:rPr>
            </w:pPr>
            <w:r>
              <w:rPr>
                <w:rFonts w:ascii="Times New Roman" w:eastAsia="仿宋" w:hAnsi="Times New Roman"/>
                <w:sz w:val="24"/>
              </w:rPr>
              <w:t>2</w:t>
            </w:r>
          </w:p>
        </w:tc>
        <w:tc>
          <w:tcPr>
            <w:tcW w:w="1276" w:type="dxa"/>
            <w:vAlign w:val="center"/>
          </w:tcPr>
          <w:p w:rsidR="00ED0182" w:rsidRDefault="00862D53">
            <w:pPr>
              <w:spacing w:line="400" w:lineRule="exact"/>
              <w:ind w:firstLine="28"/>
              <w:jc w:val="center"/>
              <w:rPr>
                <w:rFonts w:ascii="Times New Roman" w:eastAsia="仿宋" w:hAnsi="Times New Roman"/>
                <w:sz w:val="24"/>
              </w:rPr>
            </w:pPr>
            <w:r>
              <w:rPr>
                <w:rFonts w:ascii="Times New Roman" w:eastAsia="仿宋" w:hAnsi="Times New Roman"/>
                <w:sz w:val="24"/>
              </w:rPr>
              <w:t>业绩</w:t>
            </w:r>
            <w:r>
              <w:rPr>
                <w:rFonts w:ascii="Times New Roman" w:eastAsia="仿宋" w:hAnsi="Times New Roman"/>
                <w:sz w:val="24"/>
              </w:rPr>
              <w:t>10%</w:t>
            </w:r>
          </w:p>
        </w:tc>
        <w:tc>
          <w:tcPr>
            <w:tcW w:w="748" w:type="dxa"/>
            <w:vAlign w:val="center"/>
          </w:tcPr>
          <w:p w:rsidR="00ED0182" w:rsidRDefault="00862D53">
            <w:pPr>
              <w:spacing w:line="400" w:lineRule="exact"/>
              <w:rPr>
                <w:rFonts w:ascii="Times New Roman" w:eastAsia="仿宋" w:hAnsi="Times New Roman"/>
                <w:sz w:val="24"/>
              </w:rPr>
            </w:pPr>
            <w:r>
              <w:rPr>
                <w:rFonts w:ascii="Times New Roman" w:eastAsia="仿宋" w:hAnsi="Times New Roman"/>
                <w:sz w:val="24"/>
              </w:rPr>
              <w:t>10</w:t>
            </w:r>
            <w:r>
              <w:rPr>
                <w:rFonts w:ascii="Times New Roman" w:eastAsia="仿宋" w:hAnsi="Times New Roman"/>
                <w:sz w:val="24"/>
              </w:rPr>
              <w:t>分</w:t>
            </w:r>
          </w:p>
        </w:tc>
        <w:tc>
          <w:tcPr>
            <w:tcW w:w="6197" w:type="dxa"/>
            <w:vAlign w:val="center"/>
          </w:tcPr>
          <w:p w:rsidR="00ED0182" w:rsidRDefault="00862D53">
            <w:pPr>
              <w:spacing w:line="400" w:lineRule="exact"/>
              <w:ind w:firstLine="28"/>
              <w:jc w:val="left"/>
              <w:rPr>
                <w:rFonts w:ascii="Times New Roman" w:eastAsia="仿宋" w:hAnsi="Times New Roman"/>
                <w:sz w:val="24"/>
              </w:rPr>
            </w:pPr>
            <w:r>
              <w:rPr>
                <w:rFonts w:ascii="Times New Roman" w:eastAsia="仿宋" w:hAnsi="Times New Roman"/>
                <w:sz w:val="24"/>
              </w:rPr>
              <w:t>对</w:t>
            </w:r>
            <w:r>
              <w:rPr>
                <w:rFonts w:ascii="Times New Roman" w:eastAsia="仿宋" w:hAnsi="Times New Roman" w:hint="eastAsia"/>
                <w:sz w:val="24"/>
              </w:rPr>
              <w:t>供应商</w:t>
            </w:r>
            <w:r>
              <w:rPr>
                <w:rFonts w:ascii="Times New Roman" w:eastAsia="仿宋" w:hAnsi="Times New Roman"/>
                <w:sz w:val="24"/>
              </w:rPr>
              <w:t>提供</w:t>
            </w:r>
            <w:r>
              <w:rPr>
                <w:rFonts w:ascii="Times New Roman" w:eastAsia="仿宋" w:hAnsi="Times New Roman"/>
                <w:sz w:val="24"/>
              </w:rPr>
              <w:t>202</w:t>
            </w:r>
            <w:r>
              <w:rPr>
                <w:rFonts w:ascii="Times New Roman" w:eastAsia="仿宋" w:hAnsi="Times New Roman" w:hint="eastAsia"/>
                <w:sz w:val="24"/>
              </w:rPr>
              <w:t>1</w:t>
            </w:r>
            <w:r>
              <w:rPr>
                <w:rFonts w:ascii="Times New Roman" w:eastAsia="仿宋" w:hAnsi="Times New Roman"/>
                <w:sz w:val="24"/>
              </w:rPr>
              <w:t>年至今的同类业绩进行评分：每个类似项目业绩得</w:t>
            </w:r>
            <w:r>
              <w:rPr>
                <w:rFonts w:ascii="Times New Roman" w:eastAsia="仿宋" w:hAnsi="Times New Roman"/>
                <w:sz w:val="24"/>
              </w:rPr>
              <w:t>2</w:t>
            </w:r>
            <w:r>
              <w:rPr>
                <w:rFonts w:ascii="Times New Roman" w:eastAsia="仿宋" w:hAnsi="Times New Roman"/>
                <w:sz w:val="24"/>
              </w:rPr>
              <w:t>分，本项最多得</w:t>
            </w:r>
            <w:r>
              <w:rPr>
                <w:rFonts w:ascii="Times New Roman" w:eastAsia="仿宋" w:hAnsi="Times New Roman"/>
                <w:sz w:val="24"/>
              </w:rPr>
              <w:t>10</w:t>
            </w:r>
            <w:r>
              <w:rPr>
                <w:rFonts w:ascii="Times New Roman" w:eastAsia="仿宋" w:hAnsi="Times New Roman"/>
                <w:sz w:val="24"/>
              </w:rPr>
              <w:t>分。</w:t>
            </w:r>
          </w:p>
          <w:p w:rsidR="00ED0182" w:rsidRDefault="00862D53">
            <w:pPr>
              <w:spacing w:line="400" w:lineRule="exact"/>
              <w:ind w:firstLine="28"/>
              <w:jc w:val="left"/>
              <w:rPr>
                <w:rFonts w:eastAsia="仿宋"/>
              </w:rPr>
            </w:pPr>
            <w:r>
              <w:rPr>
                <w:rFonts w:ascii="Times New Roman" w:eastAsia="仿宋" w:hAnsi="Times New Roman"/>
                <w:sz w:val="24"/>
              </w:rPr>
              <w:t>注：</w:t>
            </w:r>
            <w:r>
              <w:rPr>
                <w:rFonts w:ascii="Times New Roman" w:eastAsia="仿宋" w:hAnsi="Times New Roman" w:hint="eastAsia"/>
                <w:sz w:val="24"/>
              </w:rPr>
              <w:t>提供合同复印件</w:t>
            </w:r>
          </w:p>
        </w:tc>
      </w:tr>
      <w:tr w:rsidR="00ED0182">
        <w:trPr>
          <w:trHeight w:val="1192"/>
        </w:trPr>
        <w:tc>
          <w:tcPr>
            <w:tcW w:w="480" w:type="dxa"/>
            <w:vAlign w:val="center"/>
          </w:tcPr>
          <w:p w:rsidR="00ED0182" w:rsidRDefault="00862D53">
            <w:pPr>
              <w:spacing w:line="400" w:lineRule="exact"/>
              <w:ind w:firstLine="28"/>
              <w:jc w:val="center"/>
              <w:rPr>
                <w:rFonts w:ascii="Times New Roman" w:eastAsia="仿宋" w:hAnsi="Times New Roman"/>
                <w:sz w:val="24"/>
              </w:rPr>
            </w:pPr>
            <w:r>
              <w:rPr>
                <w:rFonts w:ascii="Times New Roman" w:eastAsia="仿宋" w:hAnsi="Times New Roman"/>
                <w:sz w:val="24"/>
              </w:rPr>
              <w:t>3</w:t>
            </w:r>
          </w:p>
        </w:tc>
        <w:tc>
          <w:tcPr>
            <w:tcW w:w="1276" w:type="dxa"/>
            <w:vAlign w:val="center"/>
          </w:tcPr>
          <w:p w:rsidR="00ED0182" w:rsidRDefault="00862D53">
            <w:pPr>
              <w:spacing w:line="400" w:lineRule="exact"/>
              <w:ind w:firstLine="28"/>
              <w:jc w:val="center"/>
              <w:rPr>
                <w:rFonts w:ascii="Times New Roman" w:eastAsia="仿宋" w:hAnsi="Times New Roman"/>
                <w:sz w:val="24"/>
              </w:rPr>
            </w:pPr>
            <w:r>
              <w:rPr>
                <w:rFonts w:ascii="Times New Roman" w:eastAsia="仿宋" w:hAnsi="Times New Roman" w:hint="eastAsia"/>
                <w:sz w:val="24"/>
              </w:rPr>
              <w:t>需求分析</w:t>
            </w:r>
            <w:r>
              <w:rPr>
                <w:rFonts w:ascii="Times New Roman" w:eastAsia="仿宋" w:hAnsi="Times New Roman" w:hint="eastAsia"/>
                <w:sz w:val="24"/>
              </w:rPr>
              <w:t>10%</w:t>
            </w:r>
          </w:p>
        </w:tc>
        <w:tc>
          <w:tcPr>
            <w:tcW w:w="748" w:type="dxa"/>
            <w:vAlign w:val="center"/>
          </w:tcPr>
          <w:p w:rsidR="00ED0182" w:rsidRDefault="00862D53">
            <w:pPr>
              <w:spacing w:line="400" w:lineRule="exact"/>
              <w:rPr>
                <w:rFonts w:ascii="Times New Roman" w:eastAsia="仿宋" w:hAnsi="Times New Roman"/>
                <w:sz w:val="24"/>
              </w:rPr>
            </w:pPr>
            <w:r>
              <w:rPr>
                <w:rFonts w:ascii="Times New Roman" w:eastAsia="仿宋" w:hAnsi="Times New Roman" w:hint="eastAsia"/>
                <w:sz w:val="24"/>
              </w:rPr>
              <w:t>10</w:t>
            </w:r>
            <w:r>
              <w:rPr>
                <w:rFonts w:ascii="Times New Roman" w:eastAsia="仿宋" w:hAnsi="Times New Roman" w:hint="eastAsia"/>
                <w:sz w:val="24"/>
              </w:rPr>
              <w:t>分</w:t>
            </w:r>
          </w:p>
        </w:tc>
        <w:tc>
          <w:tcPr>
            <w:tcW w:w="6197" w:type="dxa"/>
            <w:vAlign w:val="center"/>
          </w:tcPr>
          <w:p w:rsidR="00ED0182" w:rsidRDefault="00862D53">
            <w:pPr>
              <w:spacing w:line="400" w:lineRule="exact"/>
              <w:ind w:firstLine="28"/>
              <w:jc w:val="left"/>
              <w:rPr>
                <w:rFonts w:ascii="Times New Roman" w:eastAsia="仿宋" w:hAnsi="Times New Roman"/>
                <w:sz w:val="24"/>
              </w:rPr>
            </w:pPr>
            <w:r>
              <w:rPr>
                <w:rFonts w:ascii="Times New Roman" w:eastAsia="仿宋" w:hAnsi="Times New Roman" w:hint="eastAsia"/>
                <w:sz w:val="24"/>
              </w:rPr>
              <w:t>1</w:t>
            </w:r>
            <w:r>
              <w:rPr>
                <w:rFonts w:ascii="Times New Roman" w:eastAsia="仿宋" w:hAnsi="Times New Roman"/>
                <w:sz w:val="24"/>
              </w:rPr>
              <w:t>.</w:t>
            </w:r>
            <w:r>
              <w:rPr>
                <w:rFonts w:ascii="Times New Roman" w:eastAsia="仿宋" w:hAnsi="Times New Roman"/>
                <w:sz w:val="24"/>
              </w:rPr>
              <w:t>根据供应商对本项目的需求分析，</w:t>
            </w:r>
            <w:r>
              <w:rPr>
                <w:rFonts w:ascii="Times New Roman" w:eastAsia="仿宋" w:hAnsi="Times New Roman" w:hint="eastAsia"/>
                <w:sz w:val="24"/>
              </w:rPr>
              <w:t>包含①项目实地勘验情况，②对本项目的服务内容及服务要求的理解，提出符合本项目所涉及的服务难点认识以及提出相应的解决方案。方案内容完全满足要求并且详细、切实可行的得</w:t>
            </w:r>
            <w:r>
              <w:rPr>
                <w:rFonts w:ascii="Times New Roman" w:eastAsia="仿宋" w:hAnsi="Times New Roman" w:hint="eastAsia"/>
                <w:sz w:val="24"/>
              </w:rPr>
              <w:t>10</w:t>
            </w:r>
            <w:r>
              <w:rPr>
                <w:rFonts w:ascii="Times New Roman" w:eastAsia="仿宋" w:hAnsi="Times New Roman" w:hint="eastAsia"/>
                <w:sz w:val="24"/>
              </w:rPr>
              <w:t>分；漏项的每项扣</w:t>
            </w:r>
            <w:r>
              <w:rPr>
                <w:rFonts w:ascii="Times New Roman" w:eastAsia="仿宋" w:hAnsi="Times New Roman" w:hint="eastAsia"/>
                <w:sz w:val="24"/>
              </w:rPr>
              <w:t>5</w:t>
            </w:r>
            <w:r>
              <w:rPr>
                <w:rFonts w:ascii="Times New Roman" w:eastAsia="仿宋" w:hAnsi="Times New Roman" w:hint="eastAsia"/>
                <w:sz w:val="24"/>
              </w:rPr>
              <w:t>分，存在缺陷或不足的每项扣</w:t>
            </w:r>
            <w:r>
              <w:rPr>
                <w:rFonts w:ascii="Times New Roman" w:eastAsia="仿宋" w:hAnsi="Times New Roman" w:hint="eastAsia"/>
                <w:sz w:val="24"/>
              </w:rPr>
              <w:t>2.5</w:t>
            </w:r>
            <w:r>
              <w:rPr>
                <w:rFonts w:ascii="Times New Roman" w:eastAsia="仿宋" w:hAnsi="Times New Roman" w:hint="eastAsia"/>
                <w:sz w:val="24"/>
              </w:rPr>
              <w:t>分，扣完为止。</w:t>
            </w:r>
          </w:p>
        </w:tc>
      </w:tr>
      <w:tr w:rsidR="00ED0182">
        <w:trPr>
          <w:trHeight w:val="1192"/>
        </w:trPr>
        <w:tc>
          <w:tcPr>
            <w:tcW w:w="480" w:type="dxa"/>
            <w:vAlign w:val="center"/>
          </w:tcPr>
          <w:p w:rsidR="00ED0182" w:rsidRDefault="00862D53">
            <w:pPr>
              <w:spacing w:line="400" w:lineRule="exact"/>
              <w:ind w:firstLine="28"/>
              <w:jc w:val="center"/>
              <w:rPr>
                <w:rFonts w:ascii="Times New Roman" w:eastAsia="仿宋" w:hAnsi="Times New Roman"/>
                <w:sz w:val="24"/>
              </w:rPr>
            </w:pPr>
            <w:r>
              <w:rPr>
                <w:rFonts w:ascii="Times New Roman" w:eastAsia="仿宋" w:hAnsi="Times New Roman" w:hint="eastAsia"/>
                <w:sz w:val="24"/>
              </w:rPr>
              <w:t>4</w:t>
            </w:r>
          </w:p>
        </w:tc>
        <w:tc>
          <w:tcPr>
            <w:tcW w:w="1276" w:type="dxa"/>
            <w:vAlign w:val="center"/>
          </w:tcPr>
          <w:p w:rsidR="00ED0182" w:rsidRDefault="00862D53">
            <w:pPr>
              <w:spacing w:line="400" w:lineRule="exact"/>
              <w:ind w:firstLine="28"/>
              <w:jc w:val="center"/>
              <w:rPr>
                <w:rFonts w:ascii="Times New Roman" w:eastAsia="仿宋" w:hAnsi="Times New Roman"/>
                <w:sz w:val="24"/>
              </w:rPr>
            </w:pPr>
            <w:r>
              <w:rPr>
                <w:rFonts w:ascii="Times New Roman" w:eastAsia="仿宋" w:hAnsi="Times New Roman" w:hint="eastAsia"/>
                <w:sz w:val="24"/>
              </w:rPr>
              <w:t>制作、安装</w:t>
            </w:r>
            <w:r>
              <w:rPr>
                <w:rFonts w:ascii="Times New Roman" w:eastAsia="仿宋" w:hAnsi="Times New Roman" w:hint="eastAsia"/>
                <w:sz w:val="24"/>
              </w:rPr>
              <w:t>1</w:t>
            </w:r>
            <w:r>
              <w:rPr>
                <w:rFonts w:ascii="Times New Roman" w:eastAsia="仿宋" w:hAnsi="Times New Roman"/>
                <w:sz w:val="24"/>
              </w:rPr>
              <w:t>0%</w:t>
            </w:r>
          </w:p>
        </w:tc>
        <w:tc>
          <w:tcPr>
            <w:tcW w:w="748" w:type="dxa"/>
            <w:vAlign w:val="center"/>
          </w:tcPr>
          <w:p w:rsidR="00ED0182" w:rsidRDefault="00862D53">
            <w:pPr>
              <w:spacing w:line="400" w:lineRule="exact"/>
              <w:ind w:firstLineChars="213" w:firstLine="511"/>
              <w:jc w:val="left"/>
              <w:rPr>
                <w:rFonts w:ascii="Times New Roman" w:eastAsia="仿宋" w:hAnsi="Times New Roman"/>
                <w:sz w:val="24"/>
              </w:rPr>
            </w:pPr>
            <w:r>
              <w:rPr>
                <w:rFonts w:ascii="Times New Roman" w:eastAsia="仿宋" w:hAnsi="Times New Roman" w:hint="eastAsia"/>
                <w:sz w:val="24"/>
              </w:rPr>
              <w:t xml:space="preserve"> 1</w:t>
            </w:r>
            <w:r>
              <w:rPr>
                <w:rFonts w:ascii="Times New Roman" w:eastAsia="仿宋" w:hAnsi="Times New Roman"/>
                <w:sz w:val="24"/>
              </w:rPr>
              <w:t>0</w:t>
            </w:r>
            <w:r>
              <w:rPr>
                <w:rFonts w:ascii="Times New Roman" w:eastAsia="仿宋" w:hAnsi="Times New Roman"/>
                <w:sz w:val="24"/>
              </w:rPr>
              <w:t>分</w:t>
            </w:r>
          </w:p>
        </w:tc>
        <w:tc>
          <w:tcPr>
            <w:tcW w:w="6197" w:type="dxa"/>
            <w:vAlign w:val="center"/>
          </w:tcPr>
          <w:p w:rsidR="00ED0182" w:rsidRDefault="00862D53">
            <w:pPr>
              <w:spacing w:line="400" w:lineRule="exact"/>
              <w:ind w:firstLine="28"/>
              <w:jc w:val="left"/>
              <w:rPr>
                <w:rFonts w:ascii="Times New Roman" w:eastAsia="仿宋" w:hAnsi="Times New Roman"/>
                <w:sz w:val="24"/>
              </w:rPr>
            </w:pPr>
            <w:r>
              <w:rPr>
                <w:rFonts w:ascii="Times New Roman" w:eastAsia="仿宋" w:hAnsi="Times New Roman" w:hint="eastAsia"/>
                <w:sz w:val="24"/>
              </w:rPr>
              <w:t>1</w:t>
            </w:r>
            <w:r>
              <w:rPr>
                <w:rFonts w:ascii="Times New Roman" w:eastAsia="仿宋" w:hAnsi="Times New Roman"/>
                <w:sz w:val="24"/>
              </w:rPr>
              <w:t>.</w:t>
            </w:r>
            <w:r>
              <w:rPr>
                <w:rFonts w:ascii="Times New Roman" w:eastAsia="仿宋" w:hAnsi="Times New Roman" w:hint="eastAsia"/>
                <w:sz w:val="24"/>
              </w:rPr>
              <w:t>根据供应商对本项目的制作、安装方案，包含①材质、②尺寸，方案内容完全满足要求并且详细、切实可行的得</w:t>
            </w:r>
            <w:r>
              <w:rPr>
                <w:rFonts w:ascii="Times New Roman" w:eastAsia="仿宋" w:hAnsi="Times New Roman"/>
                <w:sz w:val="24"/>
              </w:rPr>
              <w:t>6</w:t>
            </w:r>
            <w:r>
              <w:rPr>
                <w:rFonts w:ascii="Times New Roman" w:eastAsia="仿宋" w:hAnsi="Times New Roman" w:hint="eastAsia"/>
                <w:sz w:val="24"/>
              </w:rPr>
              <w:t>分；漏项的每项扣</w:t>
            </w:r>
            <w:r>
              <w:rPr>
                <w:rFonts w:ascii="Times New Roman" w:eastAsia="仿宋" w:hAnsi="Times New Roman"/>
                <w:sz w:val="24"/>
              </w:rPr>
              <w:t>3</w:t>
            </w:r>
            <w:r>
              <w:rPr>
                <w:rFonts w:ascii="Times New Roman" w:eastAsia="仿宋" w:hAnsi="Times New Roman" w:hint="eastAsia"/>
                <w:sz w:val="24"/>
              </w:rPr>
              <w:t>分，存在缺陷或不足的每项扣</w:t>
            </w:r>
            <w:r>
              <w:rPr>
                <w:rFonts w:ascii="Times New Roman" w:eastAsia="仿宋" w:hAnsi="Times New Roman"/>
                <w:sz w:val="24"/>
              </w:rPr>
              <w:t>1.5</w:t>
            </w:r>
            <w:r>
              <w:rPr>
                <w:rFonts w:ascii="Times New Roman" w:eastAsia="仿宋" w:hAnsi="Times New Roman" w:hint="eastAsia"/>
                <w:sz w:val="24"/>
              </w:rPr>
              <w:t>分，扣完为止。</w:t>
            </w:r>
          </w:p>
          <w:p w:rsidR="00ED0182" w:rsidRDefault="00862D53">
            <w:pPr>
              <w:spacing w:line="400" w:lineRule="exact"/>
              <w:ind w:firstLine="28"/>
              <w:jc w:val="left"/>
              <w:rPr>
                <w:rFonts w:eastAsia="仿宋"/>
              </w:rPr>
            </w:pPr>
            <w:r>
              <w:rPr>
                <w:rFonts w:ascii="Times New Roman" w:eastAsia="仿宋" w:hAnsi="Times New Roman"/>
                <w:sz w:val="24"/>
              </w:rPr>
              <w:t>2.</w:t>
            </w:r>
            <w:r>
              <w:rPr>
                <w:rFonts w:ascii="Times New Roman" w:eastAsia="仿宋" w:hAnsi="Times New Roman" w:hint="eastAsia"/>
                <w:sz w:val="24"/>
              </w:rPr>
              <w:t>各项选材有针对性，有利于项目实施的，加</w:t>
            </w:r>
            <w:r>
              <w:rPr>
                <w:rFonts w:ascii="Times New Roman" w:eastAsia="仿宋" w:hAnsi="Times New Roman"/>
                <w:sz w:val="24"/>
              </w:rPr>
              <w:t>4</w:t>
            </w:r>
            <w:r>
              <w:rPr>
                <w:rFonts w:ascii="Times New Roman" w:eastAsia="仿宋" w:hAnsi="Times New Roman" w:hint="eastAsia"/>
                <w:sz w:val="24"/>
              </w:rPr>
              <w:t>分。</w:t>
            </w:r>
          </w:p>
        </w:tc>
      </w:tr>
      <w:tr w:rsidR="00ED0182">
        <w:trPr>
          <w:trHeight w:val="1192"/>
        </w:trPr>
        <w:tc>
          <w:tcPr>
            <w:tcW w:w="480" w:type="dxa"/>
            <w:vAlign w:val="center"/>
          </w:tcPr>
          <w:p w:rsidR="00ED0182" w:rsidRDefault="00862D53">
            <w:pPr>
              <w:spacing w:line="400" w:lineRule="exact"/>
              <w:ind w:firstLine="28"/>
              <w:jc w:val="center"/>
              <w:rPr>
                <w:rFonts w:ascii="Times New Roman" w:eastAsia="仿宋" w:hAnsi="Times New Roman"/>
                <w:sz w:val="24"/>
              </w:rPr>
            </w:pPr>
            <w:r>
              <w:rPr>
                <w:rFonts w:ascii="Times New Roman" w:eastAsia="仿宋" w:hAnsi="Times New Roman" w:hint="eastAsia"/>
                <w:sz w:val="24"/>
              </w:rPr>
              <w:t>5</w:t>
            </w:r>
          </w:p>
        </w:tc>
        <w:tc>
          <w:tcPr>
            <w:tcW w:w="1276" w:type="dxa"/>
            <w:vAlign w:val="center"/>
          </w:tcPr>
          <w:p w:rsidR="00ED0182" w:rsidRDefault="00862D53">
            <w:pPr>
              <w:spacing w:line="400" w:lineRule="exact"/>
              <w:ind w:firstLine="28"/>
              <w:jc w:val="center"/>
              <w:rPr>
                <w:rFonts w:ascii="Times New Roman" w:eastAsia="仿宋" w:hAnsi="Times New Roman"/>
                <w:sz w:val="24"/>
              </w:rPr>
            </w:pPr>
            <w:r>
              <w:rPr>
                <w:rFonts w:ascii="Times New Roman" w:eastAsia="仿宋" w:hAnsi="Times New Roman" w:hint="eastAsia"/>
                <w:sz w:val="24"/>
              </w:rPr>
              <w:t>样品展示</w:t>
            </w:r>
            <w:r>
              <w:rPr>
                <w:rFonts w:ascii="Times New Roman" w:eastAsia="仿宋" w:hAnsi="Times New Roman" w:hint="eastAsia"/>
                <w:sz w:val="24"/>
              </w:rPr>
              <w:t>10%</w:t>
            </w:r>
          </w:p>
        </w:tc>
        <w:tc>
          <w:tcPr>
            <w:tcW w:w="748" w:type="dxa"/>
            <w:vAlign w:val="center"/>
          </w:tcPr>
          <w:p w:rsidR="00ED0182" w:rsidRDefault="00862D53">
            <w:pPr>
              <w:spacing w:line="400" w:lineRule="exact"/>
              <w:ind w:firstLineChars="213" w:firstLine="511"/>
              <w:jc w:val="left"/>
              <w:rPr>
                <w:rFonts w:ascii="Times New Roman" w:eastAsia="仿宋" w:hAnsi="Times New Roman"/>
                <w:sz w:val="24"/>
              </w:rPr>
            </w:pPr>
            <w:r>
              <w:rPr>
                <w:rFonts w:ascii="Times New Roman" w:eastAsia="仿宋" w:hAnsi="Times New Roman" w:hint="eastAsia"/>
                <w:sz w:val="24"/>
              </w:rPr>
              <w:t xml:space="preserve"> 10</w:t>
            </w:r>
            <w:r>
              <w:rPr>
                <w:rFonts w:ascii="Times New Roman" w:eastAsia="仿宋" w:hAnsi="Times New Roman"/>
                <w:sz w:val="24"/>
              </w:rPr>
              <w:t>分</w:t>
            </w:r>
          </w:p>
        </w:tc>
        <w:tc>
          <w:tcPr>
            <w:tcW w:w="6197" w:type="dxa"/>
            <w:vAlign w:val="center"/>
          </w:tcPr>
          <w:p w:rsidR="00ED0182" w:rsidRDefault="00862D53">
            <w:pPr>
              <w:spacing w:line="400" w:lineRule="exact"/>
              <w:ind w:firstLine="28"/>
              <w:jc w:val="left"/>
              <w:rPr>
                <w:rFonts w:eastAsia="仿宋"/>
              </w:rPr>
            </w:pPr>
            <w:r>
              <w:rPr>
                <w:rFonts w:ascii="Times New Roman" w:eastAsia="仿宋" w:hAnsi="Times New Roman" w:hint="eastAsia"/>
                <w:sz w:val="24"/>
              </w:rPr>
              <w:t>提供亚克力烤漆标识、亚克力</w:t>
            </w:r>
            <w:r>
              <w:rPr>
                <w:rFonts w:ascii="Times New Roman" w:eastAsia="仿宋" w:hAnsi="Times New Roman"/>
                <w:sz w:val="24"/>
              </w:rPr>
              <w:t>UV</w:t>
            </w:r>
            <w:r>
              <w:rPr>
                <w:rFonts w:ascii="Times New Roman" w:eastAsia="仿宋" w:hAnsi="Times New Roman" w:hint="eastAsia"/>
                <w:sz w:val="24"/>
              </w:rPr>
              <w:t>标识、不锈钢激光镂空烤漆标识制作小样。样品评定</w:t>
            </w:r>
            <w:r>
              <w:rPr>
                <w:rFonts w:ascii="Times New Roman" w:eastAsia="仿宋" w:hAnsi="Times New Roman"/>
                <w:sz w:val="24"/>
              </w:rPr>
              <w:t>第一名得</w:t>
            </w:r>
            <w:r>
              <w:rPr>
                <w:rFonts w:ascii="Times New Roman" w:eastAsia="仿宋" w:hAnsi="Times New Roman" w:hint="eastAsia"/>
                <w:sz w:val="24"/>
              </w:rPr>
              <w:t>10</w:t>
            </w:r>
            <w:r>
              <w:rPr>
                <w:rFonts w:ascii="Times New Roman" w:eastAsia="仿宋" w:hAnsi="Times New Roman" w:hint="eastAsia"/>
                <w:sz w:val="24"/>
              </w:rPr>
              <w:t>分</w:t>
            </w:r>
            <w:r>
              <w:rPr>
                <w:rFonts w:ascii="Times New Roman" w:eastAsia="仿宋" w:hAnsi="Times New Roman"/>
                <w:sz w:val="24"/>
              </w:rPr>
              <w:t>，第二名</w:t>
            </w:r>
            <w:r>
              <w:rPr>
                <w:rFonts w:ascii="Times New Roman" w:eastAsia="仿宋" w:hAnsi="Times New Roman" w:hint="eastAsia"/>
                <w:sz w:val="24"/>
              </w:rPr>
              <w:t>5</w:t>
            </w:r>
            <w:r>
              <w:rPr>
                <w:rFonts w:ascii="Times New Roman" w:eastAsia="仿宋" w:hAnsi="Times New Roman" w:hint="eastAsia"/>
                <w:sz w:val="24"/>
              </w:rPr>
              <w:t>分</w:t>
            </w:r>
            <w:r>
              <w:rPr>
                <w:rFonts w:ascii="Times New Roman" w:eastAsia="仿宋" w:hAnsi="Times New Roman"/>
                <w:sz w:val="24"/>
              </w:rPr>
              <w:t>，第三名得</w:t>
            </w:r>
            <w:r>
              <w:rPr>
                <w:rFonts w:ascii="Times New Roman" w:eastAsia="仿宋" w:hAnsi="Times New Roman" w:hint="eastAsia"/>
                <w:sz w:val="24"/>
              </w:rPr>
              <w:t>1</w:t>
            </w:r>
            <w:r>
              <w:rPr>
                <w:rFonts w:ascii="Times New Roman" w:eastAsia="仿宋" w:hAnsi="Times New Roman" w:hint="eastAsia"/>
                <w:sz w:val="24"/>
              </w:rPr>
              <w:t>分</w:t>
            </w:r>
            <w:r>
              <w:rPr>
                <w:rFonts w:ascii="Times New Roman" w:eastAsia="仿宋" w:hAnsi="Times New Roman"/>
                <w:sz w:val="24"/>
              </w:rPr>
              <w:t>，第四名及</w:t>
            </w:r>
            <w:r>
              <w:rPr>
                <w:rFonts w:ascii="Times New Roman" w:eastAsia="仿宋" w:hAnsi="Times New Roman" w:hint="eastAsia"/>
                <w:sz w:val="24"/>
              </w:rPr>
              <w:t>后续</w:t>
            </w:r>
            <w:r>
              <w:rPr>
                <w:rFonts w:ascii="Times New Roman" w:eastAsia="仿宋" w:hAnsi="Times New Roman"/>
                <w:sz w:val="24"/>
              </w:rPr>
              <w:t>名次不得分。</w:t>
            </w:r>
          </w:p>
        </w:tc>
      </w:tr>
      <w:tr w:rsidR="00ED0182">
        <w:trPr>
          <w:trHeight w:val="402"/>
        </w:trPr>
        <w:tc>
          <w:tcPr>
            <w:tcW w:w="480" w:type="dxa"/>
            <w:vAlign w:val="center"/>
          </w:tcPr>
          <w:p w:rsidR="00ED0182" w:rsidRDefault="00862D53">
            <w:pPr>
              <w:spacing w:line="400" w:lineRule="exact"/>
              <w:ind w:firstLine="28"/>
              <w:jc w:val="center"/>
              <w:rPr>
                <w:rFonts w:ascii="Times New Roman" w:eastAsia="仿宋" w:hAnsi="Times New Roman"/>
                <w:sz w:val="24"/>
              </w:rPr>
            </w:pPr>
            <w:r>
              <w:rPr>
                <w:rFonts w:ascii="Times New Roman" w:eastAsia="仿宋" w:hAnsi="Times New Roman" w:hint="eastAsia"/>
                <w:sz w:val="24"/>
              </w:rPr>
              <w:t>6</w:t>
            </w:r>
          </w:p>
        </w:tc>
        <w:tc>
          <w:tcPr>
            <w:tcW w:w="1276" w:type="dxa"/>
            <w:vAlign w:val="center"/>
          </w:tcPr>
          <w:p w:rsidR="00ED0182" w:rsidRDefault="00862D53">
            <w:pPr>
              <w:spacing w:line="400" w:lineRule="exact"/>
              <w:ind w:firstLine="28"/>
              <w:jc w:val="center"/>
              <w:rPr>
                <w:rFonts w:ascii="Times New Roman" w:eastAsia="仿宋" w:hAnsi="Times New Roman"/>
                <w:sz w:val="24"/>
              </w:rPr>
            </w:pPr>
            <w:r>
              <w:rPr>
                <w:rFonts w:ascii="Times New Roman" w:eastAsia="仿宋" w:hAnsi="Times New Roman" w:hint="eastAsia"/>
                <w:sz w:val="24"/>
              </w:rPr>
              <w:t>售后服务</w:t>
            </w:r>
            <w:r>
              <w:rPr>
                <w:rFonts w:ascii="Times New Roman" w:eastAsia="仿宋" w:hAnsi="Times New Roman" w:hint="eastAsia"/>
                <w:sz w:val="24"/>
              </w:rPr>
              <w:lastRenderedPageBreak/>
              <w:t>20</w:t>
            </w:r>
            <w:r>
              <w:rPr>
                <w:rFonts w:ascii="Times New Roman" w:eastAsia="仿宋" w:hAnsi="Times New Roman"/>
                <w:sz w:val="24"/>
              </w:rPr>
              <w:t>%</w:t>
            </w:r>
          </w:p>
        </w:tc>
        <w:tc>
          <w:tcPr>
            <w:tcW w:w="748" w:type="dxa"/>
            <w:vAlign w:val="center"/>
          </w:tcPr>
          <w:p w:rsidR="00ED0182" w:rsidRDefault="00862D53">
            <w:pPr>
              <w:spacing w:line="400" w:lineRule="exact"/>
              <w:ind w:firstLine="28"/>
              <w:jc w:val="center"/>
              <w:rPr>
                <w:rFonts w:ascii="Times New Roman" w:eastAsia="仿宋" w:hAnsi="Times New Roman"/>
                <w:sz w:val="24"/>
              </w:rPr>
            </w:pPr>
            <w:r>
              <w:rPr>
                <w:rFonts w:ascii="Times New Roman" w:eastAsia="仿宋" w:hAnsi="Times New Roman" w:hint="eastAsia"/>
                <w:sz w:val="24"/>
              </w:rPr>
              <w:lastRenderedPageBreak/>
              <w:t xml:space="preserve">    </w:t>
            </w:r>
            <w:r>
              <w:rPr>
                <w:rFonts w:ascii="Times New Roman" w:eastAsia="仿宋" w:hAnsi="Times New Roman" w:hint="eastAsia"/>
                <w:sz w:val="24"/>
              </w:rPr>
              <w:lastRenderedPageBreak/>
              <w:t>20</w:t>
            </w:r>
            <w:r>
              <w:rPr>
                <w:rFonts w:ascii="Times New Roman" w:eastAsia="仿宋" w:hAnsi="Times New Roman"/>
                <w:sz w:val="24"/>
              </w:rPr>
              <w:t>分</w:t>
            </w:r>
          </w:p>
        </w:tc>
        <w:tc>
          <w:tcPr>
            <w:tcW w:w="6197" w:type="dxa"/>
            <w:vAlign w:val="center"/>
          </w:tcPr>
          <w:p w:rsidR="00ED0182" w:rsidRDefault="00862D53">
            <w:pPr>
              <w:spacing w:line="400" w:lineRule="exact"/>
              <w:ind w:firstLine="28"/>
              <w:jc w:val="left"/>
              <w:rPr>
                <w:rFonts w:ascii="Times New Roman" w:eastAsia="仿宋" w:hAnsi="Times New Roman"/>
                <w:sz w:val="24"/>
              </w:rPr>
            </w:pPr>
            <w:r>
              <w:rPr>
                <w:rFonts w:ascii="Times New Roman" w:eastAsia="仿宋" w:hAnsi="Times New Roman" w:hint="eastAsia"/>
                <w:sz w:val="24"/>
              </w:rPr>
              <w:lastRenderedPageBreak/>
              <w:t>根据供应商对本项目的优化方案，包含①售后服务流程，</w:t>
            </w:r>
            <w:r>
              <w:rPr>
                <w:rFonts w:ascii="Times New Roman" w:eastAsia="仿宋" w:hAnsi="Times New Roman" w:hint="eastAsia"/>
                <w:sz w:val="24"/>
              </w:rPr>
              <w:lastRenderedPageBreak/>
              <w:t>②售后服务内容、售后人员配备及管理，③故障处理办法，④应急处理方案，⑤材料破损退换方案，方案内容完全满足要求并且详细、切实可行的得</w:t>
            </w:r>
            <w:r>
              <w:rPr>
                <w:rFonts w:ascii="Times New Roman" w:eastAsia="仿宋" w:hAnsi="Times New Roman" w:hint="eastAsia"/>
                <w:sz w:val="24"/>
              </w:rPr>
              <w:t>20</w:t>
            </w:r>
            <w:r>
              <w:rPr>
                <w:rFonts w:ascii="Times New Roman" w:eastAsia="仿宋" w:hAnsi="Times New Roman" w:hint="eastAsia"/>
                <w:sz w:val="24"/>
              </w:rPr>
              <w:t>分；漏项的每项扣</w:t>
            </w:r>
            <w:r>
              <w:rPr>
                <w:rFonts w:ascii="Times New Roman" w:eastAsia="仿宋" w:hAnsi="Times New Roman" w:hint="eastAsia"/>
                <w:sz w:val="24"/>
              </w:rPr>
              <w:t>4</w:t>
            </w:r>
            <w:r>
              <w:rPr>
                <w:rFonts w:ascii="Times New Roman" w:eastAsia="仿宋" w:hAnsi="Times New Roman" w:hint="eastAsia"/>
                <w:sz w:val="24"/>
              </w:rPr>
              <w:t>分，存在缺陷或不足的每项扣</w:t>
            </w:r>
            <w:r>
              <w:rPr>
                <w:rFonts w:ascii="Times New Roman" w:eastAsia="仿宋" w:hAnsi="Times New Roman" w:hint="eastAsia"/>
                <w:sz w:val="24"/>
              </w:rPr>
              <w:t>2</w:t>
            </w:r>
            <w:r>
              <w:rPr>
                <w:rFonts w:ascii="Times New Roman" w:eastAsia="仿宋" w:hAnsi="Times New Roman" w:hint="eastAsia"/>
                <w:sz w:val="24"/>
              </w:rPr>
              <w:t>分，扣完为止。</w:t>
            </w:r>
          </w:p>
        </w:tc>
      </w:tr>
      <w:tr w:rsidR="00ED0182">
        <w:trPr>
          <w:trHeight w:val="1192"/>
        </w:trPr>
        <w:tc>
          <w:tcPr>
            <w:tcW w:w="480" w:type="dxa"/>
            <w:vAlign w:val="center"/>
          </w:tcPr>
          <w:p w:rsidR="00ED0182" w:rsidRDefault="00862D53">
            <w:pPr>
              <w:spacing w:line="400" w:lineRule="exact"/>
              <w:ind w:firstLine="28"/>
              <w:jc w:val="center"/>
              <w:rPr>
                <w:rFonts w:ascii="Times New Roman" w:eastAsia="仿宋" w:hAnsi="Times New Roman"/>
                <w:sz w:val="24"/>
              </w:rPr>
            </w:pPr>
            <w:bookmarkStart w:id="1" w:name="OLE_LINK1" w:colFirst="3" w:colLast="3"/>
            <w:r>
              <w:rPr>
                <w:rFonts w:ascii="Times New Roman" w:eastAsia="仿宋" w:hAnsi="Times New Roman" w:hint="eastAsia"/>
                <w:sz w:val="24"/>
              </w:rPr>
              <w:lastRenderedPageBreak/>
              <w:t>7</w:t>
            </w:r>
          </w:p>
        </w:tc>
        <w:tc>
          <w:tcPr>
            <w:tcW w:w="1276" w:type="dxa"/>
            <w:vAlign w:val="center"/>
          </w:tcPr>
          <w:p w:rsidR="00ED0182" w:rsidRDefault="00862D53">
            <w:pPr>
              <w:spacing w:line="400" w:lineRule="exact"/>
              <w:ind w:firstLine="28"/>
              <w:jc w:val="center"/>
              <w:rPr>
                <w:rFonts w:ascii="Times New Roman" w:eastAsia="仿宋" w:hAnsi="Times New Roman"/>
                <w:sz w:val="24"/>
              </w:rPr>
            </w:pPr>
            <w:r>
              <w:rPr>
                <w:rFonts w:ascii="Times New Roman" w:eastAsia="仿宋" w:hAnsi="Times New Roman" w:hint="eastAsia"/>
                <w:sz w:val="24"/>
              </w:rPr>
              <w:t>质保年限</w:t>
            </w:r>
            <w:r>
              <w:rPr>
                <w:rFonts w:ascii="Times New Roman" w:eastAsia="仿宋" w:hAnsi="Times New Roman" w:hint="eastAsia"/>
                <w:sz w:val="24"/>
              </w:rPr>
              <w:t>10%</w:t>
            </w:r>
          </w:p>
        </w:tc>
        <w:tc>
          <w:tcPr>
            <w:tcW w:w="748" w:type="dxa"/>
            <w:vAlign w:val="center"/>
          </w:tcPr>
          <w:p w:rsidR="00ED0182" w:rsidRDefault="00862D53">
            <w:pPr>
              <w:spacing w:line="400" w:lineRule="exact"/>
              <w:ind w:firstLineChars="213" w:firstLine="511"/>
              <w:jc w:val="left"/>
              <w:rPr>
                <w:rFonts w:ascii="Times New Roman" w:eastAsia="仿宋" w:hAnsi="Times New Roman"/>
                <w:sz w:val="24"/>
              </w:rPr>
            </w:pPr>
            <w:r>
              <w:rPr>
                <w:rFonts w:ascii="Times New Roman" w:eastAsia="仿宋" w:hAnsi="Times New Roman" w:hint="eastAsia"/>
                <w:sz w:val="24"/>
              </w:rPr>
              <w:t xml:space="preserve"> 10</w:t>
            </w:r>
            <w:r>
              <w:rPr>
                <w:rFonts w:ascii="Times New Roman" w:eastAsia="仿宋" w:hAnsi="Times New Roman"/>
                <w:sz w:val="24"/>
              </w:rPr>
              <w:t>分</w:t>
            </w:r>
          </w:p>
        </w:tc>
        <w:tc>
          <w:tcPr>
            <w:tcW w:w="6197" w:type="dxa"/>
            <w:vAlign w:val="center"/>
          </w:tcPr>
          <w:p w:rsidR="00ED0182" w:rsidRDefault="00862D53">
            <w:pPr>
              <w:spacing w:line="400" w:lineRule="exact"/>
              <w:ind w:firstLine="28"/>
              <w:jc w:val="left"/>
              <w:rPr>
                <w:rFonts w:eastAsia="仿宋"/>
              </w:rPr>
            </w:pPr>
            <w:r>
              <w:rPr>
                <w:rFonts w:ascii="Times New Roman" w:eastAsia="仿宋" w:hAnsi="Times New Roman" w:hint="eastAsia"/>
                <w:sz w:val="24"/>
              </w:rPr>
              <w:t>对所有产品提供三年及以上质保年限。质保</w:t>
            </w:r>
            <w:r>
              <w:rPr>
                <w:rFonts w:ascii="Times New Roman" w:eastAsia="仿宋" w:hAnsi="Times New Roman" w:hint="eastAsia"/>
                <w:sz w:val="24"/>
              </w:rPr>
              <w:t>3</w:t>
            </w:r>
            <w:r>
              <w:rPr>
                <w:rFonts w:ascii="Times New Roman" w:eastAsia="仿宋" w:hAnsi="Times New Roman" w:hint="eastAsia"/>
                <w:sz w:val="24"/>
              </w:rPr>
              <w:t>年得</w:t>
            </w:r>
            <w:r>
              <w:rPr>
                <w:rFonts w:ascii="Times New Roman" w:eastAsia="仿宋" w:hAnsi="Times New Roman" w:hint="eastAsia"/>
                <w:sz w:val="24"/>
              </w:rPr>
              <w:t>4</w:t>
            </w:r>
            <w:r>
              <w:rPr>
                <w:rFonts w:ascii="Times New Roman" w:eastAsia="仿宋" w:hAnsi="Times New Roman" w:hint="eastAsia"/>
                <w:sz w:val="24"/>
              </w:rPr>
              <w:t>分；质保</w:t>
            </w:r>
            <w:r>
              <w:rPr>
                <w:rFonts w:ascii="Times New Roman" w:eastAsia="仿宋" w:hAnsi="Times New Roman" w:hint="eastAsia"/>
                <w:sz w:val="24"/>
              </w:rPr>
              <w:t>4</w:t>
            </w:r>
            <w:r>
              <w:rPr>
                <w:rFonts w:ascii="Times New Roman" w:eastAsia="仿宋" w:hAnsi="Times New Roman" w:hint="eastAsia"/>
                <w:sz w:val="24"/>
              </w:rPr>
              <w:t>年得</w:t>
            </w:r>
            <w:r>
              <w:rPr>
                <w:rFonts w:ascii="Times New Roman" w:eastAsia="仿宋" w:hAnsi="Times New Roman" w:hint="eastAsia"/>
                <w:sz w:val="24"/>
              </w:rPr>
              <w:t>6</w:t>
            </w:r>
            <w:r>
              <w:rPr>
                <w:rFonts w:ascii="Times New Roman" w:eastAsia="仿宋" w:hAnsi="Times New Roman" w:hint="eastAsia"/>
                <w:sz w:val="24"/>
              </w:rPr>
              <w:t>分；质保</w:t>
            </w:r>
            <w:r>
              <w:rPr>
                <w:rFonts w:ascii="Times New Roman" w:eastAsia="仿宋" w:hAnsi="Times New Roman" w:hint="eastAsia"/>
                <w:sz w:val="24"/>
              </w:rPr>
              <w:t>5</w:t>
            </w:r>
            <w:r>
              <w:rPr>
                <w:rFonts w:ascii="Times New Roman" w:eastAsia="仿宋" w:hAnsi="Times New Roman" w:hint="eastAsia"/>
                <w:sz w:val="24"/>
              </w:rPr>
              <w:t>年及以上得</w:t>
            </w:r>
            <w:r>
              <w:rPr>
                <w:rFonts w:ascii="Times New Roman" w:eastAsia="仿宋" w:hAnsi="Times New Roman" w:hint="eastAsia"/>
                <w:sz w:val="24"/>
              </w:rPr>
              <w:t>10</w:t>
            </w:r>
            <w:r>
              <w:rPr>
                <w:rFonts w:ascii="Times New Roman" w:eastAsia="仿宋" w:hAnsi="Times New Roman" w:hint="eastAsia"/>
                <w:sz w:val="24"/>
              </w:rPr>
              <w:t>分，最多得</w:t>
            </w:r>
            <w:r>
              <w:rPr>
                <w:rFonts w:ascii="Times New Roman" w:eastAsia="仿宋" w:hAnsi="Times New Roman" w:hint="eastAsia"/>
                <w:sz w:val="24"/>
              </w:rPr>
              <w:t>10</w:t>
            </w:r>
            <w:r>
              <w:rPr>
                <w:rFonts w:ascii="Times New Roman" w:eastAsia="仿宋" w:hAnsi="Times New Roman" w:hint="eastAsia"/>
                <w:sz w:val="24"/>
              </w:rPr>
              <w:t>分。</w:t>
            </w:r>
          </w:p>
        </w:tc>
      </w:tr>
      <w:bookmarkEnd w:id="1"/>
    </w:tbl>
    <w:p w:rsidR="00ED0182" w:rsidRDefault="00ED0182"/>
    <w:sectPr w:rsidR="00ED01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_GBK">
    <w:altName w:val="Arial Unicode MS"/>
    <w:charset w:val="86"/>
    <w:family w:val="auto"/>
    <w:pitch w:val="default"/>
    <w:sig w:usb0="00000000" w:usb1="080E0000" w:usb2="00000000" w:usb3="00000000" w:csb0="00040000" w:csb1="00000000"/>
  </w:font>
  <w:font w:name="方正仿宋_GBK">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1NjI4NzllMGM0Y2E5NjRjMDQxN2Q0MjJmMjZmMDAifQ=="/>
  </w:docVars>
  <w:rsids>
    <w:rsidRoot w:val="3A0475DE"/>
    <w:rsid w:val="00477368"/>
    <w:rsid w:val="00712FCA"/>
    <w:rsid w:val="00862D53"/>
    <w:rsid w:val="009D15FC"/>
    <w:rsid w:val="00ED0182"/>
    <w:rsid w:val="00FB1320"/>
    <w:rsid w:val="057B5C4B"/>
    <w:rsid w:val="0946131B"/>
    <w:rsid w:val="19604A03"/>
    <w:rsid w:val="1C380D0F"/>
    <w:rsid w:val="1CE93023"/>
    <w:rsid w:val="1EFE1658"/>
    <w:rsid w:val="245E371A"/>
    <w:rsid w:val="2704561F"/>
    <w:rsid w:val="32BA7BAD"/>
    <w:rsid w:val="3A0475DE"/>
    <w:rsid w:val="3CCF22FB"/>
    <w:rsid w:val="441E4BDC"/>
    <w:rsid w:val="47671EB2"/>
    <w:rsid w:val="47E12E1B"/>
    <w:rsid w:val="4B87303C"/>
    <w:rsid w:val="4CCC0FA0"/>
    <w:rsid w:val="4EE246A6"/>
    <w:rsid w:val="4F3F3485"/>
    <w:rsid w:val="51402A35"/>
    <w:rsid w:val="77685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60702"/>
  <w15:docId w15:val="{7D75E7DB-E2BC-48FC-93F2-EFC4257C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6"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1"/>
    <w:qFormat/>
    <w:pPr>
      <w:jc w:val="both"/>
    </w:pPr>
    <w:rPr>
      <w:rFonts w:ascii="Calibri" w:eastAsia="Times New Roman" w:hAnsi="Calibri"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26"/>
    <w:qFormat/>
    <w:pPr>
      <w:ind w:left="1342" w:hanging="421"/>
    </w:pPr>
    <w:rPr>
      <w:rFonts w:ascii="微软雅黑" w:eastAsia="微软雅黑" w:hAnsi="微软雅黑"/>
      <w:sz w:val="20"/>
      <w:szCs w:val="20"/>
    </w:rPr>
  </w:style>
  <w:style w:type="paragraph" w:styleId="a4">
    <w:name w:val="header"/>
    <w:basedOn w:val="a"/>
    <w:qFormat/>
    <w:pPr>
      <w:tabs>
        <w:tab w:val="center" w:pos="4153"/>
        <w:tab w:val="right" w:pos="8306"/>
      </w:tabs>
      <w:jc w:val="center"/>
    </w:pPr>
    <w:rPr>
      <w:sz w:val="18"/>
      <w:szCs w:val="18"/>
    </w:rPr>
  </w:style>
  <w:style w:type="paragraph" w:styleId="a5">
    <w:name w:val="Body Text First Indent"/>
    <w:basedOn w:val="a"/>
    <w:next w:val="a"/>
    <w:qFormat/>
    <w:pPr>
      <w:tabs>
        <w:tab w:val="left" w:pos="1500"/>
      </w:tabs>
      <w:ind w:firstLine="420"/>
    </w:pPr>
    <w:rPr>
      <w:rFonts w:eastAsia="微软雅黑"/>
    </w:rPr>
  </w:style>
  <w:style w:type="paragraph" w:styleId="a6">
    <w:name w:val="Balloon Text"/>
    <w:basedOn w:val="a"/>
    <w:link w:val="a7"/>
    <w:rsid w:val="009D15FC"/>
    <w:rPr>
      <w:sz w:val="18"/>
      <w:szCs w:val="18"/>
    </w:rPr>
  </w:style>
  <w:style w:type="character" w:customStyle="1" w:styleId="a7">
    <w:name w:val="批注框文本 字符"/>
    <w:basedOn w:val="a1"/>
    <w:link w:val="a6"/>
    <w:rsid w:val="009D15FC"/>
    <w:rPr>
      <w:rFonts w:ascii="Calibri" w:eastAsia="Times New Roman"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805</Words>
  <Characters>4589</Characters>
  <Application>Microsoft Office Word</Application>
  <DocSecurity>0</DocSecurity>
  <Lines>38</Lines>
  <Paragraphs>10</Paragraphs>
  <ScaleCrop>false</ScaleCrop>
  <Company>Microsoft</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山棱</dc:creator>
  <cp:lastModifiedBy>Administrator</cp:lastModifiedBy>
  <cp:revision>5</cp:revision>
  <cp:lastPrinted>2023-05-29T08:04:00Z</cp:lastPrinted>
  <dcterms:created xsi:type="dcterms:W3CDTF">2023-05-11T01:27:00Z</dcterms:created>
  <dcterms:modified xsi:type="dcterms:W3CDTF">2023-05-30T03:46:00Z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1722E8C445EF4E9597C3B966421CD0A4</vt:lpwstr>
  </property>
</Properties>
</file>