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B246F4" w:rsidRDefault="00B52182">
      <w:pPr>
        <w:jc w:val="center"/>
        <w:rPr>
          <w:rFonts w:ascii="华文中宋" w:eastAsia="华文中宋" w:hAnsi="华文中宋"/>
          <w:b/>
          <w:sz w:val="44"/>
          <w:szCs w:val="44"/>
        </w:rPr>
      </w:pPr>
      <w:r w:rsidRPr="00B52182">
        <w:rPr>
          <w:rFonts w:ascii="华文中宋" w:eastAsia="华文中宋" w:hAnsi="华文中宋" w:hint="eastAsia"/>
          <w:b/>
          <w:sz w:val="44"/>
          <w:szCs w:val="44"/>
        </w:rPr>
        <w:t>心脏大血管外科猪生物瓣膜假体等耗材</w:t>
      </w:r>
    </w:p>
    <w:p w:rsidR="002F5864" w:rsidRDefault="00B246F4">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B52182">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B246F4">
        <w:rPr>
          <w:rFonts w:ascii="华文中宋" w:eastAsia="华文中宋" w:hAnsi="华文中宋" w:cs="Tahoma"/>
          <w:b/>
          <w:color w:val="000000"/>
          <w:sz w:val="32"/>
          <w:szCs w:val="32"/>
          <w:shd w:val="clear" w:color="auto" w:fill="FFFFFF"/>
        </w:rPr>
        <w:t>319</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B52182">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965EDC">
        <w:rPr>
          <w:rFonts w:ascii="华文中宋" w:eastAsia="华文中宋" w:hAnsi="华文中宋"/>
          <w:b/>
          <w:sz w:val="32"/>
          <w:szCs w:val="32"/>
        </w:rPr>
        <w:t>3</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35</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rsidR="00C176C6" w:rsidRPr="00C176C6" w:rsidRDefault="007C5CF0">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06FB4">
          <w:rPr>
            <w:rFonts w:asciiTheme="minorEastAsia" w:eastAsiaTheme="minorEastAsia" w:hAnsiTheme="minorEastAsia"/>
            <w:noProof/>
            <w:webHidden/>
            <w:sz w:val="32"/>
            <w:szCs w:val="32"/>
          </w:rPr>
          <w:t>52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52182" w:rsidRPr="00B52182">
        <w:rPr>
          <w:rFonts w:ascii="宋体" w:hAnsi="宋体" w:hint="eastAsia"/>
          <w:b/>
          <w:bCs/>
          <w:sz w:val="24"/>
        </w:rPr>
        <w:t>心脏大血管外科猪生物瓣膜假体等耗材</w:t>
      </w:r>
      <w:r w:rsidR="00B246F4">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w:t>
      </w:r>
      <w:r w:rsidR="00B246F4">
        <w:rPr>
          <w:rFonts w:ascii="宋体" w:hAnsi="宋体"/>
          <w:b/>
          <w:bCs/>
          <w:sz w:val="24"/>
        </w:rPr>
        <w:t>319</w:t>
      </w:r>
      <w:r w:rsidR="00EC63DC" w:rsidRPr="00EC63DC">
        <w:rPr>
          <w:rFonts w:ascii="宋体" w:hAnsi="宋体"/>
          <w:b/>
          <w:bCs/>
          <w:sz w:val="24"/>
        </w:rPr>
        <w:t>-0</w:t>
      </w:r>
      <w:r w:rsidR="00B52182">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B74850">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409"/>
        <w:gridCol w:w="709"/>
        <w:gridCol w:w="1134"/>
        <w:gridCol w:w="1276"/>
        <w:gridCol w:w="992"/>
      </w:tblGrid>
      <w:tr w:rsidR="006656F8" w:rsidTr="007C5020">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409"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9870C8" w:rsidRPr="009870C8" w:rsidTr="007C5020">
        <w:trPr>
          <w:trHeight w:val="710"/>
          <w:jc w:val="center"/>
        </w:trPr>
        <w:tc>
          <w:tcPr>
            <w:tcW w:w="704"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01</w:t>
            </w: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1-01</w:t>
            </w:r>
          </w:p>
        </w:tc>
        <w:tc>
          <w:tcPr>
            <w:tcW w:w="1701" w:type="dxa"/>
            <w:vAlign w:val="center"/>
          </w:tcPr>
          <w:p w:rsidR="009870C8" w:rsidRPr="009870C8" w:rsidRDefault="009870C8" w:rsidP="009870C8">
            <w:pPr>
              <w:widowControl/>
              <w:jc w:val="center"/>
              <w:rPr>
                <w:rFonts w:ascii="宋体" w:hAnsi="宋体"/>
                <w:color w:val="000000"/>
                <w:kern w:val="0"/>
                <w:sz w:val="24"/>
              </w:rPr>
            </w:pPr>
            <w:r w:rsidRPr="009870C8">
              <w:rPr>
                <w:rFonts w:ascii="宋体" w:hAnsi="宋体" w:hint="eastAsia"/>
                <w:color w:val="000000"/>
                <w:sz w:val="24"/>
              </w:rPr>
              <w:t>猪生物瓣膜假体</w:t>
            </w:r>
          </w:p>
        </w:tc>
        <w:tc>
          <w:tcPr>
            <w:tcW w:w="2409" w:type="dxa"/>
            <w:vAlign w:val="center"/>
          </w:tcPr>
          <w:p w:rsidR="009870C8" w:rsidRPr="009870C8" w:rsidRDefault="009870C8" w:rsidP="009870C8">
            <w:pPr>
              <w:jc w:val="center"/>
              <w:rPr>
                <w:rFonts w:ascii="宋体" w:hAnsi="宋体"/>
                <w:sz w:val="24"/>
              </w:rPr>
            </w:pPr>
            <w:r>
              <w:rPr>
                <w:rFonts w:ascii="宋体" w:hAnsi="宋体" w:hint="eastAsia"/>
                <w:sz w:val="24"/>
              </w:rPr>
              <w:t>305C221,305C223,305C225</w:t>
            </w:r>
            <w:r w:rsidRPr="009870C8">
              <w:rPr>
                <w:rFonts w:ascii="宋体" w:hAnsi="宋体" w:hint="eastAsia"/>
                <w:sz w:val="24"/>
              </w:rPr>
              <w:t>(主动脉瓣)</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49800</w:t>
            </w:r>
          </w:p>
        </w:tc>
        <w:tc>
          <w:tcPr>
            <w:tcW w:w="1276"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49800</w:t>
            </w:r>
          </w:p>
        </w:tc>
        <w:tc>
          <w:tcPr>
            <w:tcW w:w="992"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心脏大血管</w:t>
            </w:r>
            <w:r w:rsidRPr="009870C8">
              <w:rPr>
                <w:rFonts w:ascii="宋体" w:hAnsi="宋体"/>
                <w:color w:val="000000"/>
                <w:kern w:val="0"/>
                <w:sz w:val="24"/>
              </w:rPr>
              <w:t>外科</w:t>
            </w:r>
          </w:p>
        </w:tc>
      </w:tr>
      <w:tr w:rsidR="009870C8" w:rsidRPr="009870C8" w:rsidTr="007C5020">
        <w:trPr>
          <w:trHeight w:val="710"/>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01-02</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猪生物瓣膜假体</w:t>
            </w:r>
          </w:p>
        </w:tc>
        <w:tc>
          <w:tcPr>
            <w:tcW w:w="2409" w:type="dxa"/>
            <w:vAlign w:val="center"/>
          </w:tcPr>
          <w:p w:rsidR="009870C8" w:rsidRPr="009870C8" w:rsidRDefault="007C5020" w:rsidP="009870C8">
            <w:pPr>
              <w:jc w:val="center"/>
              <w:rPr>
                <w:rFonts w:ascii="宋体" w:hAnsi="宋体"/>
                <w:sz w:val="24"/>
              </w:rPr>
            </w:pPr>
            <w:r>
              <w:rPr>
                <w:rFonts w:ascii="宋体" w:hAnsi="宋体" w:hint="eastAsia"/>
                <w:sz w:val="24"/>
              </w:rPr>
              <w:t>310C25,310C27,310C29,310C31</w:t>
            </w:r>
            <w:r w:rsidR="009870C8" w:rsidRPr="009870C8">
              <w:rPr>
                <w:rFonts w:ascii="宋体" w:hAnsi="宋体" w:hint="eastAsia"/>
                <w:sz w:val="24"/>
              </w:rPr>
              <w:t>(二尖瓣)</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jc w:val="center"/>
              <w:rPr>
                <w:rFonts w:ascii="宋体" w:hAnsi="宋体"/>
                <w:sz w:val="24"/>
              </w:rPr>
            </w:pPr>
            <w:r w:rsidRPr="009870C8">
              <w:rPr>
                <w:rFonts w:ascii="宋体" w:hAnsi="宋体" w:hint="eastAsia"/>
                <w:sz w:val="24"/>
              </w:rPr>
              <w:t>49800</w:t>
            </w:r>
          </w:p>
        </w:tc>
        <w:tc>
          <w:tcPr>
            <w:tcW w:w="1276" w:type="dxa"/>
            <w:vAlign w:val="center"/>
          </w:tcPr>
          <w:p w:rsidR="009870C8" w:rsidRPr="009870C8" w:rsidRDefault="009870C8" w:rsidP="009870C8">
            <w:pPr>
              <w:jc w:val="center"/>
              <w:rPr>
                <w:rFonts w:ascii="宋体" w:hAnsi="宋体"/>
                <w:sz w:val="24"/>
              </w:rPr>
            </w:pPr>
            <w:r w:rsidRPr="009870C8">
              <w:rPr>
                <w:rFonts w:ascii="宋体" w:hAnsi="宋体" w:hint="eastAsia"/>
                <w:sz w:val="24"/>
              </w:rPr>
              <w:t>49800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33"/>
          <w:jc w:val="center"/>
        </w:trPr>
        <w:tc>
          <w:tcPr>
            <w:tcW w:w="704" w:type="dxa"/>
            <w:vMerge w:val="restart"/>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2</w:t>
            </w:r>
          </w:p>
        </w:tc>
        <w:tc>
          <w:tcPr>
            <w:tcW w:w="851"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02</w:t>
            </w:r>
            <w:r w:rsidRPr="009870C8">
              <w:rPr>
                <w:rFonts w:ascii="宋体" w:hAnsi="宋体"/>
                <w:color w:val="000000"/>
                <w:kern w:val="0"/>
                <w:sz w:val="24"/>
              </w:rPr>
              <w:t>-01</w:t>
            </w:r>
          </w:p>
        </w:tc>
        <w:tc>
          <w:tcPr>
            <w:tcW w:w="1701" w:type="dxa"/>
            <w:vAlign w:val="center"/>
          </w:tcPr>
          <w:p w:rsidR="009870C8" w:rsidRPr="009870C8" w:rsidRDefault="009870C8" w:rsidP="009870C8">
            <w:pPr>
              <w:widowControl/>
              <w:jc w:val="center"/>
              <w:rPr>
                <w:rFonts w:ascii="宋体" w:hAnsi="宋体"/>
                <w:kern w:val="0"/>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17AGFN-756</w:t>
            </w:r>
          </w:p>
        </w:tc>
        <w:tc>
          <w:tcPr>
            <w:tcW w:w="709"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69"/>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-02</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19AGFN-756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07"/>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-03</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21AGFN-756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55"/>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-04</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23AGFN-756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20"/>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-05</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25AGFN-756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412"/>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-06</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27AGFN-756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r w:rsidR="009870C8" w:rsidRPr="009870C8" w:rsidTr="007C5020">
        <w:trPr>
          <w:trHeight w:val="561"/>
          <w:jc w:val="center"/>
        </w:trPr>
        <w:tc>
          <w:tcPr>
            <w:tcW w:w="704"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c>
          <w:tcPr>
            <w:tcW w:w="851"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-07</w:t>
            </w:r>
          </w:p>
        </w:tc>
        <w:tc>
          <w:tcPr>
            <w:tcW w:w="1701" w:type="dxa"/>
            <w:vAlign w:val="center"/>
          </w:tcPr>
          <w:p w:rsidR="009870C8" w:rsidRPr="009870C8" w:rsidRDefault="009870C8" w:rsidP="009870C8">
            <w:pPr>
              <w:jc w:val="center"/>
              <w:rPr>
                <w:rFonts w:ascii="宋体" w:hAnsi="宋体"/>
                <w:sz w:val="24"/>
              </w:rPr>
            </w:pPr>
            <w:r w:rsidRPr="009870C8">
              <w:rPr>
                <w:rFonts w:ascii="宋体" w:hAnsi="宋体" w:hint="eastAsia"/>
                <w:sz w:val="24"/>
              </w:rPr>
              <w:t>机械心脏瓣膜</w:t>
            </w:r>
          </w:p>
        </w:tc>
        <w:tc>
          <w:tcPr>
            <w:tcW w:w="2409" w:type="dxa"/>
            <w:vAlign w:val="center"/>
          </w:tcPr>
          <w:p w:rsidR="009870C8" w:rsidRPr="009870C8" w:rsidRDefault="009870C8" w:rsidP="009870C8">
            <w:pPr>
              <w:jc w:val="center"/>
              <w:rPr>
                <w:rFonts w:ascii="宋体" w:hAnsi="宋体"/>
                <w:sz w:val="24"/>
              </w:rPr>
            </w:pPr>
            <w:r w:rsidRPr="009870C8">
              <w:rPr>
                <w:rFonts w:ascii="宋体" w:hAnsi="宋体" w:hint="eastAsia"/>
                <w:sz w:val="24"/>
              </w:rPr>
              <w:t>29AGFN-756</w:t>
            </w:r>
          </w:p>
        </w:tc>
        <w:tc>
          <w:tcPr>
            <w:tcW w:w="709" w:type="dxa"/>
            <w:vAlign w:val="center"/>
          </w:tcPr>
          <w:p w:rsidR="009870C8" w:rsidRPr="009870C8" w:rsidRDefault="009870C8" w:rsidP="009870C8">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9870C8" w:rsidRPr="009870C8" w:rsidRDefault="009870C8" w:rsidP="009870C8">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9870C8" w:rsidRPr="009870C8" w:rsidRDefault="009870C8" w:rsidP="009870C8">
            <w:pPr>
              <w:autoSpaceDE w:val="0"/>
              <w:autoSpaceDN w:val="0"/>
              <w:adjustRightInd w:val="0"/>
              <w:jc w:val="center"/>
              <w:rPr>
                <w:rFonts w:ascii="宋体" w:hAnsi="宋体"/>
                <w:color w:val="000000"/>
                <w:kern w:val="0"/>
                <w:sz w:val="24"/>
              </w:rPr>
            </w:pPr>
          </w:p>
        </w:tc>
      </w:tr>
    </w:tbl>
    <w:p w:rsidR="002F5864" w:rsidRPr="009870C8" w:rsidRDefault="002F5864">
      <w:pPr>
        <w:rPr>
          <w:rFonts w:ascii="宋体" w:hAnsi="宋体"/>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w:t>
      </w:r>
      <w:r>
        <w:rPr>
          <w:rFonts w:ascii="宋体" w:hAnsi="宋体" w:hint="eastAsia"/>
          <w:bCs/>
          <w:kern w:val="0"/>
          <w:sz w:val="24"/>
        </w:rPr>
        <w:lastRenderedPageBreak/>
        <w:t>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454AFB">
        <w:rPr>
          <w:rFonts w:ascii="宋体" w:hAnsi="宋体"/>
          <w:kern w:val="0"/>
          <w:sz w:val="24"/>
        </w:rPr>
        <w:t>3</w:t>
      </w:r>
      <w:r>
        <w:rPr>
          <w:rFonts w:ascii="宋体" w:hAnsi="宋体" w:hint="eastAsia"/>
          <w:kern w:val="0"/>
          <w:sz w:val="24"/>
        </w:rPr>
        <w:t>月</w:t>
      </w:r>
      <w:r w:rsidR="00454AFB">
        <w:rPr>
          <w:rFonts w:ascii="宋体" w:hAnsi="宋体"/>
          <w:kern w:val="0"/>
          <w:sz w:val="24"/>
        </w:rPr>
        <w:t>25</w:t>
      </w:r>
      <w:r>
        <w:rPr>
          <w:rFonts w:ascii="宋体" w:hAnsi="宋体" w:hint="eastAsia"/>
          <w:kern w:val="0"/>
          <w:sz w:val="24"/>
        </w:rPr>
        <w:t>日至2024年</w:t>
      </w:r>
      <w:r w:rsidR="00454AFB">
        <w:rPr>
          <w:rFonts w:ascii="宋体" w:hAnsi="宋体"/>
          <w:kern w:val="0"/>
          <w:sz w:val="24"/>
        </w:rPr>
        <w:t>3</w:t>
      </w:r>
      <w:r>
        <w:rPr>
          <w:rFonts w:ascii="宋体" w:hAnsi="宋体" w:hint="eastAsia"/>
          <w:kern w:val="0"/>
          <w:sz w:val="24"/>
        </w:rPr>
        <w:t>月</w:t>
      </w:r>
      <w:r w:rsidR="00454AFB">
        <w:rPr>
          <w:rFonts w:ascii="宋体" w:hAnsi="宋体"/>
          <w:kern w:val="0"/>
          <w:sz w:val="24"/>
        </w:rPr>
        <w:t>27</w:t>
      </w:r>
      <w:r>
        <w:rPr>
          <w:rFonts w:ascii="宋体" w:hAnsi="宋体" w:hint="eastAsia"/>
          <w:kern w:val="0"/>
          <w:sz w:val="24"/>
        </w:rPr>
        <w:t>日（</w:t>
      </w:r>
      <w:r w:rsidR="00120F40">
        <w:rPr>
          <w:rFonts w:ascii="宋体" w:hAnsi="宋体"/>
          <w:kern w:val="0"/>
          <w:sz w:val="24"/>
        </w:rPr>
        <w:t>3</w:t>
      </w:r>
      <w:r>
        <w:rPr>
          <w:rFonts w:ascii="宋体" w:hAnsi="宋体" w:hint="eastAsia"/>
          <w:kern w:val="0"/>
          <w:sz w:val="24"/>
        </w:rPr>
        <w:t>个工作日，每天上午8:00-12:00，下午14:30-18:00）（北京时间，法定节假日除外）。</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454AFB">
        <w:rPr>
          <w:rFonts w:ascii="宋体" w:hAnsi="宋体"/>
          <w:kern w:val="0"/>
          <w:sz w:val="24"/>
          <w:u w:val="single"/>
        </w:rPr>
        <w:t>3</w:t>
      </w:r>
      <w:r>
        <w:rPr>
          <w:rFonts w:ascii="宋体" w:hAnsi="宋体" w:hint="eastAsia"/>
          <w:kern w:val="0"/>
          <w:sz w:val="24"/>
          <w:u w:val="single"/>
        </w:rPr>
        <w:t>月</w:t>
      </w:r>
      <w:r w:rsidR="00454AFB">
        <w:rPr>
          <w:rFonts w:ascii="宋体" w:hAnsi="宋体"/>
          <w:kern w:val="0"/>
          <w:sz w:val="24"/>
          <w:u w:val="single"/>
        </w:rPr>
        <w:t>28</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B74850" w:rsidRPr="00B74850">
              <w:rPr>
                <w:rFonts w:ascii="宋体" w:hint="eastAsia"/>
                <w:szCs w:val="21"/>
              </w:rPr>
              <w:t>心脏大血管外科猪生物瓣膜假体等耗材</w:t>
            </w:r>
            <w:r w:rsidR="00B246F4">
              <w:rPr>
                <w:rFonts w:ascii="宋体" w:hint="eastAsia"/>
                <w:szCs w:val="21"/>
              </w:rPr>
              <w:t>第二次</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409"/>
        <w:gridCol w:w="709"/>
        <w:gridCol w:w="1134"/>
        <w:gridCol w:w="1276"/>
        <w:gridCol w:w="992"/>
      </w:tblGrid>
      <w:tr w:rsidR="007C5020" w:rsidTr="000D3133">
        <w:trPr>
          <w:trHeight w:val="706"/>
          <w:jc w:val="center"/>
        </w:trPr>
        <w:tc>
          <w:tcPr>
            <w:tcW w:w="704"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409"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7C5020" w:rsidRDefault="007C5020" w:rsidP="000D3133">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7C5020" w:rsidRPr="009870C8" w:rsidTr="000D3133">
        <w:trPr>
          <w:trHeight w:val="710"/>
          <w:jc w:val="center"/>
        </w:trPr>
        <w:tc>
          <w:tcPr>
            <w:tcW w:w="704" w:type="dxa"/>
            <w:vMerge w:val="restart"/>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01</w:t>
            </w:r>
          </w:p>
        </w:tc>
        <w:tc>
          <w:tcPr>
            <w:tcW w:w="851"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1-01</w:t>
            </w:r>
          </w:p>
        </w:tc>
        <w:tc>
          <w:tcPr>
            <w:tcW w:w="1701" w:type="dxa"/>
            <w:vAlign w:val="center"/>
          </w:tcPr>
          <w:p w:rsidR="007C5020" w:rsidRPr="009870C8" w:rsidRDefault="007C5020" w:rsidP="000D3133">
            <w:pPr>
              <w:widowControl/>
              <w:jc w:val="center"/>
              <w:rPr>
                <w:rFonts w:ascii="宋体" w:hAnsi="宋体"/>
                <w:color w:val="000000"/>
                <w:kern w:val="0"/>
                <w:sz w:val="24"/>
              </w:rPr>
            </w:pPr>
            <w:r w:rsidRPr="009870C8">
              <w:rPr>
                <w:rFonts w:ascii="宋体" w:hAnsi="宋体" w:hint="eastAsia"/>
                <w:color w:val="000000"/>
                <w:sz w:val="24"/>
              </w:rPr>
              <w:t>猪生物瓣膜假体</w:t>
            </w:r>
          </w:p>
        </w:tc>
        <w:tc>
          <w:tcPr>
            <w:tcW w:w="2409" w:type="dxa"/>
            <w:vAlign w:val="center"/>
          </w:tcPr>
          <w:p w:rsidR="007C5020" w:rsidRPr="009870C8" w:rsidRDefault="007C5020" w:rsidP="000D3133">
            <w:pPr>
              <w:jc w:val="center"/>
              <w:rPr>
                <w:rFonts w:ascii="宋体" w:hAnsi="宋体"/>
                <w:sz w:val="24"/>
              </w:rPr>
            </w:pPr>
            <w:r>
              <w:rPr>
                <w:rFonts w:ascii="宋体" w:hAnsi="宋体" w:hint="eastAsia"/>
                <w:sz w:val="24"/>
              </w:rPr>
              <w:t>305C221,305C223,305C225</w:t>
            </w:r>
            <w:r w:rsidRPr="009870C8">
              <w:rPr>
                <w:rFonts w:ascii="宋体" w:hAnsi="宋体" w:hint="eastAsia"/>
                <w:sz w:val="24"/>
              </w:rPr>
              <w:t>(主动脉瓣)</w:t>
            </w:r>
          </w:p>
        </w:tc>
        <w:tc>
          <w:tcPr>
            <w:tcW w:w="709"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widowControl/>
              <w:jc w:val="center"/>
              <w:rPr>
                <w:rFonts w:ascii="宋体" w:hAnsi="宋体"/>
                <w:kern w:val="0"/>
                <w:sz w:val="24"/>
              </w:rPr>
            </w:pPr>
            <w:r w:rsidRPr="009870C8">
              <w:rPr>
                <w:rFonts w:ascii="宋体" w:hAnsi="宋体" w:hint="eastAsia"/>
                <w:sz w:val="24"/>
              </w:rPr>
              <w:t>49800</w:t>
            </w:r>
          </w:p>
        </w:tc>
        <w:tc>
          <w:tcPr>
            <w:tcW w:w="1276" w:type="dxa"/>
            <w:vAlign w:val="center"/>
          </w:tcPr>
          <w:p w:rsidR="007C5020" w:rsidRPr="009870C8" w:rsidRDefault="007C5020" w:rsidP="000D3133">
            <w:pPr>
              <w:widowControl/>
              <w:jc w:val="center"/>
              <w:rPr>
                <w:rFonts w:ascii="宋体" w:hAnsi="宋体"/>
                <w:kern w:val="0"/>
                <w:sz w:val="24"/>
              </w:rPr>
            </w:pPr>
            <w:r w:rsidRPr="009870C8">
              <w:rPr>
                <w:rFonts w:ascii="宋体" w:hAnsi="宋体" w:hint="eastAsia"/>
                <w:sz w:val="24"/>
              </w:rPr>
              <w:t>49800</w:t>
            </w:r>
          </w:p>
        </w:tc>
        <w:tc>
          <w:tcPr>
            <w:tcW w:w="992" w:type="dxa"/>
            <w:vMerge w:val="restart"/>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心脏大血管</w:t>
            </w:r>
            <w:r w:rsidRPr="009870C8">
              <w:rPr>
                <w:rFonts w:ascii="宋体" w:hAnsi="宋体"/>
                <w:color w:val="000000"/>
                <w:kern w:val="0"/>
                <w:sz w:val="24"/>
              </w:rPr>
              <w:t>外科</w:t>
            </w:r>
          </w:p>
        </w:tc>
      </w:tr>
      <w:tr w:rsidR="007C5020" w:rsidRPr="009870C8" w:rsidTr="000D3133">
        <w:trPr>
          <w:trHeight w:val="710"/>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01-02</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猪生物瓣膜假体</w:t>
            </w:r>
          </w:p>
        </w:tc>
        <w:tc>
          <w:tcPr>
            <w:tcW w:w="2409" w:type="dxa"/>
            <w:vAlign w:val="center"/>
          </w:tcPr>
          <w:p w:rsidR="007C5020" w:rsidRPr="009870C8" w:rsidRDefault="007C5020" w:rsidP="000D3133">
            <w:pPr>
              <w:jc w:val="center"/>
              <w:rPr>
                <w:rFonts w:ascii="宋体" w:hAnsi="宋体"/>
                <w:sz w:val="24"/>
              </w:rPr>
            </w:pPr>
            <w:r>
              <w:rPr>
                <w:rFonts w:ascii="宋体" w:hAnsi="宋体" w:hint="eastAsia"/>
                <w:sz w:val="24"/>
              </w:rPr>
              <w:t>310C25,310C27,310C29,310C31</w:t>
            </w:r>
            <w:r w:rsidRPr="009870C8">
              <w:rPr>
                <w:rFonts w:ascii="宋体" w:hAnsi="宋体" w:hint="eastAsia"/>
                <w:sz w:val="24"/>
              </w:rPr>
              <w:t>(二尖瓣)</w:t>
            </w:r>
          </w:p>
        </w:tc>
        <w:tc>
          <w:tcPr>
            <w:tcW w:w="709"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jc w:val="center"/>
              <w:rPr>
                <w:rFonts w:ascii="宋体" w:hAnsi="宋体"/>
                <w:sz w:val="24"/>
              </w:rPr>
            </w:pPr>
            <w:r w:rsidRPr="009870C8">
              <w:rPr>
                <w:rFonts w:ascii="宋体" w:hAnsi="宋体" w:hint="eastAsia"/>
                <w:sz w:val="24"/>
              </w:rPr>
              <w:t>49800</w:t>
            </w:r>
          </w:p>
        </w:tc>
        <w:tc>
          <w:tcPr>
            <w:tcW w:w="1276" w:type="dxa"/>
            <w:vAlign w:val="center"/>
          </w:tcPr>
          <w:p w:rsidR="007C5020" w:rsidRPr="009870C8" w:rsidRDefault="007C5020" w:rsidP="000D3133">
            <w:pPr>
              <w:jc w:val="center"/>
              <w:rPr>
                <w:rFonts w:ascii="宋体" w:hAnsi="宋体"/>
                <w:sz w:val="24"/>
              </w:rPr>
            </w:pPr>
            <w:r w:rsidRPr="009870C8">
              <w:rPr>
                <w:rFonts w:ascii="宋体" w:hAnsi="宋体" w:hint="eastAsia"/>
                <w:sz w:val="24"/>
              </w:rPr>
              <w:t>49800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533"/>
          <w:jc w:val="center"/>
        </w:trPr>
        <w:tc>
          <w:tcPr>
            <w:tcW w:w="704" w:type="dxa"/>
            <w:vMerge w:val="restart"/>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w:t>
            </w:r>
            <w:r w:rsidRPr="009870C8">
              <w:rPr>
                <w:rFonts w:ascii="宋体" w:hAnsi="宋体"/>
                <w:color w:val="000000"/>
                <w:kern w:val="0"/>
                <w:sz w:val="24"/>
              </w:rPr>
              <w:t>2</w:t>
            </w:r>
          </w:p>
        </w:tc>
        <w:tc>
          <w:tcPr>
            <w:tcW w:w="851"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02</w:t>
            </w:r>
            <w:r w:rsidRPr="009870C8">
              <w:rPr>
                <w:rFonts w:ascii="宋体" w:hAnsi="宋体"/>
                <w:color w:val="000000"/>
                <w:kern w:val="0"/>
                <w:sz w:val="24"/>
              </w:rPr>
              <w:t>-01</w:t>
            </w:r>
          </w:p>
        </w:tc>
        <w:tc>
          <w:tcPr>
            <w:tcW w:w="1701" w:type="dxa"/>
            <w:vAlign w:val="center"/>
          </w:tcPr>
          <w:p w:rsidR="007C5020" w:rsidRPr="009870C8" w:rsidRDefault="007C5020" w:rsidP="000D3133">
            <w:pPr>
              <w:widowControl/>
              <w:jc w:val="center"/>
              <w:rPr>
                <w:rFonts w:ascii="宋体" w:hAnsi="宋体"/>
                <w:kern w:val="0"/>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17AGFN-756</w:t>
            </w:r>
          </w:p>
        </w:tc>
        <w:tc>
          <w:tcPr>
            <w:tcW w:w="709"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569"/>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-02</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19AGFN-756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407"/>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-03</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21AGFN-756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555"/>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-04</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23AGFN-756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420"/>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-05</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25AGFN-756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412"/>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-06</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27AGFN-756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r w:rsidR="007C5020" w:rsidRPr="009870C8" w:rsidTr="000D3133">
        <w:trPr>
          <w:trHeight w:val="561"/>
          <w:jc w:val="center"/>
        </w:trPr>
        <w:tc>
          <w:tcPr>
            <w:tcW w:w="704"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c>
          <w:tcPr>
            <w:tcW w:w="851"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02</w:t>
            </w:r>
            <w:r w:rsidRPr="009870C8">
              <w:rPr>
                <w:rFonts w:ascii="宋体" w:hAnsi="宋体"/>
                <w:color w:val="000000"/>
                <w:kern w:val="0"/>
                <w:sz w:val="24"/>
              </w:rPr>
              <w:t>-07</w:t>
            </w:r>
          </w:p>
        </w:tc>
        <w:tc>
          <w:tcPr>
            <w:tcW w:w="1701" w:type="dxa"/>
            <w:vAlign w:val="center"/>
          </w:tcPr>
          <w:p w:rsidR="007C5020" w:rsidRPr="009870C8" w:rsidRDefault="007C5020" w:rsidP="000D3133">
            <w:pPr>
              <w:jc w:val="center"/>
              <w:rPr>
                <w:rFonts w:ascii="宋体" w:hAnsi="宋体"/>
                <w:sz w:val="24"/>
              </w:rPr>
            </w:pPr>
            <w:r w:rsidRPr="009870C8">
              <w:rPr>
                <w:rFonts w:ascii="宋体" w:hAnsi="宋体" w:hint="eastAsia"/>
                <w:sz w:val="24"/>
              </w:rPr>
              <w:t>机械心脏瓣膜</w:t>
            </w:r>
          </w:p>
        </w:tc>
        <w:tc>
          <w:tcPr>
            <w:tcW w:w="2409" w:type="dxa"/>
            <w:vAlign w:val="center"/>
          </w:tcPr>
          <w:p w:rsidR="007C5020" w:rsidRPr="009870C8" w:rsidRDefault="007C5020" w:rsidP="000D3133">
            <w:pPr>
              <w:jc w:val="center"/>
              <w:rPr>
                <w:rFonts w:ascii="宋体" w:hAnsi="宋体"/>
                <w:sz w:val="24"/>
              </w:rPr>
            </w:pPr>
            <w:r w:rsidRPr="009870C8">
              <w:rPr>
                <w:rFonts w:ascii="宋体" w:hAnsi="宋体" w:hint="eastAsia"/>
                <w:sz w:val="24"/>
              </w:rPr>
              <w:t>29AGFN-756</w:t>
            </w:r>
          </w:p>
        </w:tc>
        <w:tc>
          <w:tcPr>
            <w:tcW w:w="709" w:type="dxa"/>
            <w:vAlign w:val="center"/>
          </w:tcPr>
          <w:p w:rsidR="007C5020" w:rsidRPr="009870C8" w:rsidRDefault="007C5020" w:rsidP="000D3133">
            <w:pPr>
              <w:jc w:val="center"/>
              <w:rPr>
                <w:rFonts w:ascii="宋体" w:hAnsi="宋体"/>
                <w:sz w:val="24"/>
              </w:rPr>
            </w:pPr>
            <w:r w:rsidRPr="009870C8">
              <w:rPr>
                <w:rFonts w:ascii="宋体" w:hAnsi="宋体" w:hint="eastAsia"/>
                <w:color w:val="000000"/>
                <w:kern w:val="0"/>
                <w:sz w:val="24"/>
              </w:rPr>
              <w:t>个</w:t>
            </w:r>
          </w:p>
        </w:tc>
        <w:tc>
          <w:tcPr>
            <w:tcW w:w="1134"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hint="eastAsia"/>
                <w:color w:val="000000"/>
                <w:kern w:val="0"/>
                <w:sz w:val="24"/>
              </w:rPr>
              <w:t>13600</w:t>
            </w:r>
          </w:p>
        </w:tc>
        <w:tc>
          <w:tcPr>
            <w:tcW w:w="1276" w:type="dxa"/>
            <w:vAlign w:val="center"/>
          </w:tcPr>
          <w:p w:rsidR="007C5020" w:rsidRPr="009870C8" w:rsidRDefault="007C5020" w:rsidP="000D3133">
            <w:pPr>
              <w:autoSpaceDE w:val="0"/>
              <w:autoSpaceDN w:val="0"/>
              <w:adjustRightInd w:val="0"/>
              <w:jc w:val="center"/>
              <w:rPr>
                <w:rFonts w:ascii="宋体" w:hAnsi="宋体"/>
                <w:color w:val="000000"/>
                <w:kern w:val="0"/>
                <w:sz w:val="24"/>
              </w:rPr>
            </w:pPr>
            <w:r w:rsidRPr="009870C8">
              <w:rPr>
                <w:rFonts w:ascii="宋体" w:hAnsi="宋体"/>
                <w:color w:val="000000"/>
                <w:kern w:val="0"/>
                <w:sz w:val="24"/>
              </w:rPr>
              <w:t>13600</w:t>
            </w:r>
          </w:p>
        </w:tc>
        <w:tc>
          <w:tcPr>
            <w:tcW w:w="992" w:type="dxa"/>
            <w:vMerge/>
            <w:vAlign w:val="center"/>
          </w:tcPr>
          <w:p w:rsidR="007C5020" w:rsidRPr="009870C8" w:rsidRDefault="007C5020" w:rsidP="000D3133">
            <w:pPr>
              <w:autoSpaceDE w:val="0"/>
              <w:autoSpaceDN w:val="0"/>
              <w:adjustRightInd w:val="0"/>
              <w:jc w:val="center"/>
              <w:rPr>
                <w:rFonts w:ascii="宋体" w:hAnsi="宋体"/>
                <w:color w:val="000000"/>
                <w:kern w:val="0"/>
                <w:sz w:val="24"/>
              </w:rPr>
            </w:pPr>
          </w:p>
        </w:tc>
      </w:tr>
    </w:tbl>
    <w:p w:rsidR="007C5020" w:rsidRDefault="007C5020"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lastRenderedPageBreak/>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w:t>
      </w:r>
      <w:r>
        <w:rPr>
          <w:rFonts w:hint="eastAsia"/>
        </w:rPr>
        <w:lastRenderedPageBreak/>
        <w:t>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w:t>
      </w:r>
      <w:r>
        <w:rPr>
          <w:rFonts w:hint="eastAsia"/>
        </w:rPr>
        <w:lastRenderedPageBreak/>
        <w:t>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C126A3"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C126A3">
        <w:rPr>
          <w:rFonts w:ascii="Arial" w:hAnsi="Arial" w:hint="eastAsia"/>
          <w:b/>
          <w:kern w:val="0"/>
          <w:sz w:val="28"/>
          <w:szCs w:val="28"/>
        </w:rPr>
        <w:lastRenderedPageBreak/>
        <w:t>三、技术要求</w:t>
      </w:r>
    </w:p>
    <w:p w:rsidR="00D76ADD" w:rsidRDefault="00480C52" w:rsidP="00D76ADD">
      <w:pPr>
        <w:tabs>
          <w:tab w:val="left" w:pos="567"/>
        </w:tabs>
        <w:adjustRightInd w:val="0"/>
        <w:snapToGrid w:val="0"/>
        <w:spacing w:line="460" w:lineRule="exact"/>
        <w:ind w:firstLineChars="200" w:firstLine="499"/>
        <w:rPr>
          <w:rFonts w:ascii="宋体" w:hAnsi="宋体" w:cs="宋体"/>
          <w:sz w:val="24"/>
        </w:rPr>
      </w:pPr>
      <w:r>
        <w:rPr>
          <w:rFonts w:ascii="宋体" w:hAnsi="宋体" w:cs="宋体"/>
          <w:sz w:val="24"/>
        </w:rPr>
        <w:t>01</w:t>
      </w:r>
      <w:r>
        <w:rPr>
          <w:rFonts w:ascii="宋体" w:hAnsi="宋体" w:cs="宋体" w:hint="eastAsia"/>
          <w:sz w:val="24"/>
        </w:rPr>
        <w:t>包</w:t>
      </w:r>
      <w:r w:rsidR="00D76ADD">
        <w:rPr>
          <w:rFonts w:ascii="宋体" w:hAnsi="宋体" w:cs="宋体" w:hint="eastAsia"/>
          <w:sz w:val="24"/>
        </w:rPr>
        <w:t>:</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1.★适用于心脏瓣膜置换手术的生物瓣膜。</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2.▲可以收缩瓣角。</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3.▲生物瓣膜瓣叶由猪主动脉瓣或牛心包制成。</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4.需要实现X射线显像，主动脉和二尖瓣缝合架安装了金属架杆标记。</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5.具有磁共振成像(MRI)兼容性。</w:t>
      </w:r>
    </w:p>
    <w:p w:rsidR="00480C52" w:rsidRP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6.固定技术为生理压力固定技术，瓣叶在液体中呈打开状。</w:t>
      </w:r>
    </w:p>
    <w:p w:rsidR="00480C52" w:rsidRDefault="00480C52" w:rsidP="00480C52">
      <w:pPr>
        <w:pStyle w:val="a0"/>
        <w:ind w:firstLineChars="200" w:firstLine="499"/>
        <w:rPr>
          <w:rFonts w:asciiTheme="minorEastAsia" w:eastAsiaTheme="minorEastAsia" w:hAnsiTheme="minorEastAsia"/>
        </w:rPr>
      </w:pPr>
      <w:r w:rsidRPr="00480C52">
        <w:rPr>
          <w:rFonts w:asciiTheme="minorEastAsia" w:eastAsiaTheme="minorEastAsia" w:hAnsiTheme="minorEastAsia" w:hint="eastAsia"/>
        </w:rPr>
        <w:t>7.直径大小包括但不仅限于19-29mm。</w:t>
      </w:r>
    </w:p>
    <w:p w:rsidR="00744992" w:rsidRDefault="00744992" w:rsidP="00744992">
      <w:pPr>
        <w:pStyle w:val="a0"/>
        <w:ind w:firstLineChars="200" w:firstLine="499"/>
      </w:pPr>
      <w:r>
        <w:rPr>
          <w:rFonts w:hint="eastAsia"/>
        </w:rPr>
        <w:t>02包</w:t>
      </w:r>
      <w:r>
        <w:t>：</w:t>
      </w:r>
    </w:p>
    <w:p w:rsidR="00744992" w:rsidRDefault="00744992" w:rsidP="00744992">
      <w:pPr>
        <w:pStyle w:val="a0"/>
        <w:ind w:firstLineChars="200" w:firstLine="499"/>
      </w:pPr>
      <w:r>
        <w:rPr>
          <w:rFonts w:hint="eastAsia"/>
        </w:rPr>
        <w:t>1.瓣叶基材为含钨石墨，沉积热解碳，瓣环基材为石墨，沉积热解碳。</w:t>
      </w:r>
    </w:p>
    <w:p w:rsidR="00744992" w:rsidRDefault="00744992" w:rsidP="00744992">
      <w:pPr>
        <w:pStyle w:val="a0"/>
        <w:ind w:firstLineChars="200" w:firstLine="499"/>
      </w:pPr>
      <w:r>
        <w:rPr>
          <w:rFonts w:hint="eastAsia"/>
        </w:rPr>
        <w:t>2.该产品适用于替换主动脉瓣功能受损或者失常的患者的心脏瓣膜，也可替换以往植入的人工心脏瓣膜。</w:t>
      </w:r>
    </w:p>
    <w:p w:rsidR="00744992" w:rsidRDefault="00744992" w:rsidP="00744992">
      <w:pPr>
        <w:pStyle w:val="a0"/>
        <w:ind w:firstLineChars="200" w:firstLine="499"/>
      </w:pPr>
      <w:r>
        <w:rPr>
          <w:rFonts w:hint="eastAsia"/>
        </w:rPr>
        <w:t>3.机械瓣上提转轴设计造成了“瓣膜”转轴环上落座</w:t>
      </w:r>
    </w:p>
    <w:p w:rsidR="00744992" w:rsidRDefault="00744992" w:rsidP="00744992">
      <w:pPr>
        <w:pStyle w:val="a0"/>
        <w:ind w:firstLineChars="200" w:firstLine="499"/>
      </w:pPr>
      <w:r>
        <w:rPr>
          <w:rFonts w:hint="eastAsia"/>
        </w:rPr>
        <w:t>4.允许瓣膜角度充分打开可达到85°</w:t>
      </w:r>
    </w:p>
    <w:p w:rsidR="00744992" w:rsidRDefault="00744992" w:rsidP="00744992">
      <w:pPr>
        <w:pStyle w:val="a0"/>
        <w:ind w:firstLineChars="200" w:firstLine="499"/>
      </w:pPr>
      <w:r>
        <w:rPr>
          <w:rFonts w:hint="eastAsia"/>
        </w:rPr>
        <w:t>5.瓣叶垂直方向暴露距离最小</w:t>
      </w:r>
    </w:p>
    <w:p w:rsidR="00744992" w:rsidRDefault="00744992" w:rsidP="00744992">
      <w:pPr>
        <w:pStyle w:val="a0"/>
        <w:ind w:firstLineChars="200" w:firstLine="499"/>
      </w:pPr>
      <w:r>
        <w:rPr>
          <w:rFonts w:hint="eastAsia"/>
        </w:rPr>
        <w:t>6.不同方向瓣叶与左室保留组织接触的概率最小</w:t>
      </w:r>
    </w:p>
    <w:p w:rsidR="00744992" w:rsidRDefault="00744992" w:rsidP="00744992">
      <w:pPr>
        <w:pStyle w:val="a0"/>
        <w:ind w:firstLineChars="200" w:firstLine="499"/>
      </w:pPr>
      <w:r>
        <w:rPr>
          <w:rFonts w:hint="eastAsia"/>
        </w:rPr>
        <w:t>7.▲瓣膜有效瓣口面积指数包含但不仅限于以下尺寸:</w:t>
      </w:r>
    </w:p>
    <w:tbl>
      <w:tblPr>
        <w:tblStyle w:val="aff3"/>
        <w:tblW w:w="0" w:type="auto"/>
        <w:tblLayout w:type="fixed"/>
        <w:tblLook w:val="04A0" w:firstRow="1" w:lastRow="0" w:firstColumn="1" w:lastColumn="0" w:noHBand="0" w:noVBand="1"/>
      </w:tblPr>
      <w:tblGrid>
        <w:gridCol w:w="3402"/>
        <w:gridCol w:w="851"/>
        <w:gridCol w:w="851"/>
        <w:gridCol w:w="851"/>
        <w:gridCol w:w="851"/>
        <w:gridCol w:w="851"/>
        <w:gridCol w:w="851"/>
        <w:gridCol w:w="671"/>
      </w:tblGrid>
      <w:tr w:rsidR="00B152BA" w:rsidTr="004F31CD">
        <w:tc>
          <w:tcPr>
            <w:tcW w:w="3402" w:type="dxa"/>
          </w:tcPr>
          <w:p w:rsidR="00B152BA" w:rsidRDefault="00B152BA" w:rsidP="00B152BA">
            <w:pPr>
              <w:pStyle w:val="a0"/>
            </w:pPr>
          </w:p>
        </w:tc>
        <w:tc>
          <w:tcPr>
            <w:tcW w:w="5777" w:type="dxa"/>
            <w:gridSpan w:val="7"/>
          </w:tcPr>
          <w:p w:rsidR="00B152BA" w:rsidRDefault="00B152BA" w:rsidP="00B152BA">
            <w:pPr>
              <w:pStyle w:val="a0"/>
              <w:jc w:val="center"/>
            </w:pPr>
            <w:r>
              <w:rPr>
                <w:rFonts w:hint="eastAsia"/>
              </w:rPr>
              <w:t>不同</w:t>
            </w:r>
            <w:r>
              <w:t>尺寸瓣膜的有效瓣口面积指数</w:t>
            </w:r>
          </w:p>
        </w:tc>
      </w:tr>
      <w:tr w:rsidR="00B152BA" w:rsidTr="004F31CD">
        <w:tc>
          <w:tcPr>
            <w:tcW w:w="3402" w:type="dxa"/>
          </w:tcPr>
          <w:p w:rsidR="00B152BA" w:rsidRPr="00B152BA" w:rsidRDefault="00B152BA" w:rsidP="004F31CD">
            <w:pPr>
              <w:pStyle w:val="a0"/>
              <w:jc w:val="center"/>
            </w:pPr>
            <w:r>
              <w:rPr>
                <w:rFonts w:hint="eastAsia"/>
              </w:rPr>
              <w:t>瓣膜</w:t>
            </w:r>
            <w:r>
              <w:t>尺寸（</w:t>
            </w:r>
            <w:r>
              <w:rPr>
                <w:rFonts w:hint="eastAsia"/>
              </w:rPr>
              <w:t>mm</w:t>
            </w:r>
            <w:r>
              <w:t>）</w:t>
            </w:r>
          </w:p>
        </w:tc>
        <w:tc>
          <w:tcPr>
            <w:tcW w:w="851" w:type="dxa"/>
          </w:tcPr>
          <w:p w:rsidR="00B152BA" w:rsidRDefault="00B152BA" w:rsidP="004F31CD">
            <w:pPr>
              <w:pStyle w:val="a0"/>
              <w:jc w:val="center"/>
            </w:pPr>
            <w:r>
              <w:rPr>
                <w:rFonts w:hint="eastAsia"/>
              </w:rPr>
              <w:t>17</w:t>
            </w:r>
          </w:p>
        </w:tc>
        <w:tc>
          <w:tcPr>
            <w:tcW w:w="851" w:type="dxa"/>
          </w:tcPr>
          <w:p w:rsidR="00B152BA" w:rsidRDefault="00B152BA" w:rsidP="004F31CD">
            <w:pPr>
              <w:pStyle w:val="a0"/>
              <w:jc w:val="center"/>
            </w:pPr>
            <w:r>
              <w:rPr>
                <w:rFonts w:hint="eastAsia"/>
              </w:rPr>
              <w:t>19</w:t>
            </w:r>
          </w:p>
        </w:tc>
        <w:tc>
          <w:tcPr>
            <w:tcW w:w="851" w:type="dxa"/>
          </w:tcPr>
          <w:p w:rsidR="00B152BA" w:rsidRDefault="00B152BA" w:rsidP="004F31CD">
            <w:pPr>
              <w:pStyle w:val="a0"/>
              <w:jc w:val="center"/>
            </w:pPr>
            <w:r>
              <w:rPr>
                <w:rFonts w:hint="eastAsia"/>
              </w:rPr>
              <w:t>21</w:t>
            </w:r>
          </w:p>
        </w:tc>
        <w:tc>
          <w:tcPr>
            <w:tcW w:w="851" w:type="dxa"/>
          </w:tcPr>
          <w:p w:rsidR="00B152BA" w:rsidRDefault="00B152BA" w:rsidP="004F31CD">
            <w:pPr>
              <w:pStyle w:val="a0"/>
              <w:jc w:val="center"/>
            </w:pPr>
            <w:r>
              <w:rPr>
                <w:rFonts w:hint="eastAsia"/>
              </w:rPr>
              <w:t>23</w:t>
            </w:r>
          </w:p>
        </w:tc>
        <w:tc>
          <w:tcPr>
            <w:tcW w:w="851" w:type="dxa"/>
          </w:tcPr>
          <w:p w:rsidR="00B152BA" w:rsidRDefault="00B152BA" w:rsidP="004F31CD">
            <w:pPr>
              <w:pStyle w:val="a0"/>
              <w:jc w:val="center"/>
            </w:pPr>
            <w:r>
              <w:rPr>
                <w:rFonts w:hint="eastAsia"/>
              </w:rPr>
              <w:t>25</w:t>
            </w:r>
          </w:p>
        </w:tc>
        <w:tc>
          <w:tcPr>
            <w:tcW w:w="851" w:type="dxa"/>
          </w:tcPr>
          <w:p w:rsidR="00B152BA" w:rsidRDefault="00B152BA" w:rsidP="004F31CD">
            <w:pPr>
              <w:pStyle w:val="a0"/>
              <w:jc w:val="center"/>
            </w:pPr>
            <w:r>
              <w:rPr>
                <w:rFonts w:hint="eastAsia"/>
              </w:rPr>
              <w:t>27</w:t>
            </w:r>
          </w:p>
        </w:tc>
        <w:tc>
          <w:tcPr>
            <w:tcW w:w="671" w:type="dxa"/>
          </w:tcPr>
          <w:p w:rsidR="00B152BA" w:rsidRDefault="00B152BA" w:rsidP="004F31CD">
            <w:pPr>
              <w:pStyle w:val="a0"/>
              <w:jc w:val="center"/>
            </w:pPr>
            <w:r>
              <w:rPr>
                <w:rFonts w:hint="eastAsia"/>
              </w:rPr>
              <w:t>29</w:t>
            </w:r>
          </w:p>
        </w:tc>
      </w:tr>
      <w:tr w:rsidR="00B152BA" w:rsidTr="004F31CD">
        <w:tc>
          <w:tcPr>
            <w:tcW w:w="3402" w:type="dxa"/>
          </w:tcPr>
          <w:p w:rsidR="00B152BA" w:rsidRDefault="00B152BA" w:rsidP="004F31CD">
            <w:pPr>
              <w:pStyle w:val="a0"/>
              <w:jc w:val="center"/>
            </w:pPr>
            <w:r>
              <w:rPr>
                <w:rFonts w:hint="eastAsia"/>
              </w:rPr>
              <w:lastRenderedPageBreak/>
              <w:t>平均</w:t>
            </w:r>
            <w:r>
              <w:t>有效瓣口面积（</w:t>
            </w:r>
            <w:r w:rsidRPr="00B152BA">
              <w:t>cm²</w:t>
            </w:r>
            <w:r>
              <w:t>）</w:t>
            </w:r>
          </w:p>
        </w:tc>
        <w:tc>
          <w:tcPr>
            <w:tcW w:w="851" w:type="dxa"/>
          </w:tcPr>
          <w:p w:rsidR="00B152BA" w:rsidRDefault="00B152BA" w:rsidP="004F31CD">
            <w:pPr>
              <w:pStyle w:val="a0"/>
              <w:jc w:val="center"/>
            </w:pPr>
            <w:r>
              <w:rPr>
                <w:rFonts w:hint="eastAsia"/>
              </w:rPr>
              <w:t>1.3</w:t>
            </w:r>
          </w:p>
        </w:tc>
        <w:tc>
          <w:tcPr>
            <w:tcW w:w="851" w:type="dxa"/>
          </w:tcPr>
          <w:p w:rsidR="00B152BA" w:rsidRDefault="00B152BA" w:rsidP="004F31CD">
            <w:pPr>
              <w:pStyle w:val="a0"/>
              <w:jc w:val="center"/>
            </w:pPr>
            <w:r>
              <w:rPr>
                <w:rFonts w:hint="eastAsia"/>
              </w:rPr>
              <w:t>1.7</w:t>
            </w:r>
          </w:p>
        </w:tc>
        <w:tc>
          <w:tcPr>
            <w:tcW w:w="851" w:type="dxa"/>
          </w:tcPr>
          <w:p w:rsidR="00B152BA" w:rsidRDefault="00B152BA" w:rsidP="004F31CD">
            <w:pPr>
              <w:pStyle w:val="a0"/>
              <w:jc w:val="center"/>
            </w:pPr>
            <w:r>
              <w:rPr>
                <w:rFonts w:hint="eastAsia"/>
              </w:rPr>
              <w:t>2.0</w:t>
            </w:r>
          </w:p>
        </w:tc>
        <w:tc>
          <w:tcPr>
            <w:tcW w:w="851" w:type="dxa"/>
          </w:tcPr>
          <w:p w:rsidR="00B152BA" w:rsidRDefault="00B152BA" w:rsidP="004F31CD">
            <w:pPr>
              <w:pStyle w:val="a0"/>
              <w:jc w:val="center"/>
            </w:pPr>
            <w:r>
              <w:rPr>
                <w:rFonts w:hint="eastAsia"/>
              </w:rPr>
              <w:t>2.5</w:t>
            </w:r>
          </w:p>
        </w:tc>
        <w:tc>
          <w:tcPr>
            <w:tcW w:w="851" w:type="dxa"/>
          </w:tcPr>
          <w:p w:rsidR="00B152BA" w:rsidRDefault="00B152BA" w:rsidP="004F31CD">
            <w:pPr>
              <w:pStyle w:val="a0"/>
              <w:jc w:val="center"/>
            </w:pPr>
            <w:r>
              <w:rPr>
                <w:rFonts w:hint="eastAsia"/>
              </w:rPr>
              <w:t>2.6</w:t>
            </w:r>
          </w:p>
        </w:tc>
        <w:tc>
          <w:tcPr>
            <w:tcW w:w="851" w:type="dxa"/>
          </w:tcPr>
          <w:p w:rsidR="00B152BA" w:rsidRDefault="00B152BA" w:rsidP="004F31CD">
            <w:pPr>
              <w:pStyle w:val="a0"/>
              <w:jc w:val="center"/>
            </w:pPr>
            <w:r>
              <w:rPr>
                <w:rFonts w:hint="eastAsia"/>
              </w:rPr>
              <w:t>3.5</w:t>
            </w:r>
          </w:p>
        </w:tc>
        <w:tc>
          <w:tcPr>
            <w:tcW w:w="671" w:type="dxa"/>
          </w:tcPr>
          <w:p w:rsidR="00B152BA" w:rsidRDefault="00B152BA" w:rsidP="004F31CD">
            <w:pPr>
              <w:pStyle w:val="a0"/>
              <w:jc w:val="center"/>
            </w:pPr>
            <w:r>
              <w:rPr>
                <w:rFonts w:hint="eastAsia"/>
              </w:rPr>
              <w:t>3.5</w:t>
            </w:r>
          </w:p>
        </w:tc>
      </w:tr>
    </w:tbl>
    <w:p w:rsidR="00B152BA" w:rsidRPr="00B152BA" w:rsidRDefault="00B152BA" w:rsidP="00B152BA">
      <w:pPr>
        <w:pStyle w:val="a0"/>
        <w:ind w:firstLineChars="200" w:firstLine="499"/>
      </w:pPr>
    </w:p>
    <w:p w:rsidR="002B244B" w:rsidRPr="00C126A3" w:rsidRDefault="00744992" w:rsidP="00480C52">
      <w:pPr>
        <w:pStyle w:val="a0"/>
        <w:ind w:firstLineChars="200" w:firstLine="501"/>
        <w:rPr>
          <w:b/>
        </w:rPr>
      </w:pPr>
      <w:r w:rsidRPr="00744992">
        <w:rPr>
          <w:rFonts w:hint="eastAsia"/>
          <w:b/>
        </w:rPr>
        <w:t>以上★</w:t>
      </w:r>
      <w:r>
        <w:rPr>
          <w:rFonts w:hint="eastAsia"/>
          <w:b/>
        </w:rPr>
        <w:t>（实质性</w:t>
      </w:r>
      <w:r>
        <w:rPr>
          <w:b/>
        </w:rPr>
        <w:t>参数</w:t>
      </w:r>
      <w:r>
        <w:rPr>
          <w:rFonts w:hint="eastAsia"/>
          <w:b/>
        </w:rPr>
        <w:t>）、</w:t>
      </w:r>
      <w:r w:rsidRPr="00744992">
        <w:rPr>
          <w:rFonts w:hint="eastAsia"/>
          <w:b/>
        </w:rPr>
        <w:t>▲</w:t>
      </w:r>
      <w:r w:rsidR="002B244B" w:rsidRPr="00C126A3">
        <w:rPr>
          <w:b/>
        </w:rPr>
        <w:t>参数</w:t>
      </w:r>
      <w:r w:rsidR="002B244B" w:rsidRPr="00C126A3">
        <w:rPr>
          <w:rFonts w:hint="eastAsia"/>
          <w:b/>
        </w:rPr>
        <w:t>(若样品</w:t>
      </w:r>
      <w:r w:rsidR="002B244B" w:rsidRPr="00C126A3">
        <w:rPr>
          <w:b/>
        </w:rPr>
        <w:t>无法证明</w:t>
      </w:r>
      <w:r w:rsidR="002B244B" w:rsidRPr="00C126A3">
        <w:rPr>
          <w:rFonts w:hint="eastAsia"/>
          <w:b/>
        </w:rPr>
        <w:t>)</w:t>
      </w:r>
      <w:r w:rsidR="002B244B" w:rsidRPr="00C126A3">
        <w:rPr>
          <w:b/>
        </w:rPr>
        <w:t>需提供</w:t>
      </w:r>
      <w:r w:rsidR="002B244B" w:rsidRPr="00C126A3">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rsidR="002F5864" w:rsidRPr="00C126A3" w:rsidRDefault="001404B8">
            <w:pPr>
              <w:rPr>
                <w:rFonts w:ascii="宋体" w:hAnsi="宋体"/>
                <w:bCs/>
                <w:kern w:val="0"/>
                <w:sz w:val="24"/>
              </w:rPr>
            </w:pPr>
            <w:r w:rsidRPr="00C126A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lastRenderedPageBreak/>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p w:rsidR="00306FB4" w:rsidRPr="00306FB4" w:rsidRDefault="00306FB4" w:rsidP="00306FB4">
      <w:pPr>
        <w:pStyle w:val="a0"/>
      </w:pPr>
      <w:r>
        <w:rPr>
          <w:rFonts w:hint="eastAsia"/>
        </w:rPr>
        <w:t>01包</w:t>
      </w:r>
    </w:p>
    <w:tbl>
      <w:tblPr>
        <w:tblStyle w:val="aff3"/>
        <w:tblW w:w="10065" w:type="dxa"/>
        <w:tblInd w:w="-147" w:type="dxa"/>
        <w:tblLook w:val="04A0" w:firstRow="1" w:lastRow="0" w:firstColumn="1" w:lastColumn="0" w:noHBand="0" w:noVBand="1"/>
      </w:tblPr>
      <w:tblGrid>
        <w:gridCol w:w="851"/>
        <w:gridCol w:w="1134"/>
        <w:gridCol w:w="992"/>
        <w:gridCol w:w="4962"/>
        <w:gridCol w:w="2126"/>
      </w:tblGrid>
      <w:tr w:rsidR="000D3133" w:rsidRPr="000D3133" w:rsidTr="000D3133">
        <w:trPr>
          <w:trHeight w:val="945"/>
        </w:trPr>
        <w:tc>
          <w:tcPr>
            <w:tcW w:w="851" w:type="dxa"/>
            <w:vAlign w:val="center"/>
            <w:hideMark/>
          </w:tcPr>
          <w:p w:rsidR="000D3133" w:rsidRPr="000D3133" w:rsidRDefault="000D3133" w:rsidP="000D3133">
            <w:pPr>
              <w:spacing w:after="120"/>
              <w:jc w:val="center"/>
              <w:rPr>
                <w:b/>
                <w:bCs/>
                <w:szCs w:val="21"/>
              </w:rPr>
            </w:pPr>
            <w:r w:rsidRPr="000D3133">
              <w:rPr>
                <w:rFonts w:hint="eastAsia"/>
                <w:b/>
                <w:bCs/>
                <w:szCs w:val="21"/>
              </w:rPr>
              <w:t>序号</w:t>
            </w:r>
          </w:p>
        </w:tc>
        <w:tc>
          <w:tcPr>
            <w:tcW w:w="1134" w:type="dxa"/>
            <w:vAlign w:val="center"/>
            <w:hideMark/>
          </w:tcPr>
          <w:p w:rsidR="000D3133" w:rsidRPr="000D3133" w:rsidRDefault="000D3133" w:rsidP="000D3133">
            <w:pPr>
              <w:spacing w:after="120"/>
              <w:jc w:val="center"/>
              <w:rPr>
                <w:b/>
                <w:bCs/>
                <w:szCs w:val="21"/>
              </w:rPr>
            </w:pPr>
            <w:r w:rsidRPr="000D3133">
              <w:rPr>
                <w:rFonts w:hint="eastAsia"/>
                <w:b/>
                <w:bCs/>
                <w:szCs w:val="21"/>
              </w:rPr>
              <w:t>评分因素及权重</w:t>
            </w:r>
          </w:p>
        </w:tc>
        <w:tc>
          <w:tcPr>
            <w:tcW w:w="992" w:type="dxa"/>
            <w:vAlign w:val="center"/>
            <w:hideMark/>
          </w:tcPr>
          <w:p w:rsidR="000D3133" w:rsidRPr="000D3133" w:rsidRDefault="000D3133" w:rsidP="000D3133">
            <w:pPr>
              <w:spacing w:after="120"/>
              <w:jc w:val="center"/>
              <w:rPr>
                <w:b/>
                <w:bCs/>
                <w:szCs w:val="21"/>
              </w:rPr>
            </w:pPr>
            <w:r w:rsidRPr="000D3133">
              <w:rPr>
                <w:rFonts w:hint="eastAsia"/>
                <w:b/>
                <w:bCs/>
                <w:szCs w:val="21"/>
              </w:rPr>
              <w:t>分　值</w:t>
            </w:r>
          </w:p>
        </w:tc>
        <w:tc>
          <w:tcPr>
            <w:tcW w:w="4962" w:type="dxa"/>
            <w:vAlign w:val="center"/>
            <w:hideMark/>
          </w:tcPr>
          <w:p w:rsidR="000D3133" w:rsidRPr="000D3133" w:rsidRDefault="000D3133" w:rsidP="000D3133">
            <w:pPr>
              <w:spacing w:after="120"/>
              <w:jc w:val="center"/>
              <w:rPr>
                <w:b/>
                <w:bCs/>
                <w:szCs w:val="21"/>
              </w:rPr>
            </w:pPr>
            <w:r w:rsidRPr="000D3133">
              <w:rPr>
                <w:rFonts w:hint="eastAsia"/>
                <w:b/>
                <w:bCs/>
                <w:szCs w:val="21"/>
              </w:rPr>
              <w:t>评分标准</w:t>
            </w:r>
          </w:p>
        </w:tc>
        <w:tc>
          <w:tcPr>
            <w:tcW w:w="2126" w:type="dxa"/>
            <w:vAlign w:val="center"/>
            <w:hideMark/>
          </w:tcPr>
          <w:p w:rsidR="000D3133" w:rsidRPr="000D3133" w:rsidRDefault="000D3133" w:rsidP="000D3133">
            <w:pPr>
              <w:spacing w:after="120"/>
              <w:jc w:val="center"/>
              <w:rPr>
                <w:b/>
                <w:bCs/>
                <w:szCs w:val="21"/>
              </w:rPr>
            </w:pPr>
            <w:r w:rsidRPr="000D3133">
              <w:rPr>
                <w:rFonts w:hint="eastAsia"/>
                <w:b/>
                <w:bCs/>
                <w:szCs w:val="21"/>
              </w:rPr>
              <w:t>说明</w:t>
            </w:r>
          </w:p>
        </w:tc>
      </w:tr>
      <w:tr w:rsidR="000D3133" w:rsidRPr="000D3133" w:rsidTr="000D3133">
        <w:trPr>
          <w:trHeight w:val="1170"/>
        </w:trPr>
        <w:tc>
          <w:tcPr>
            <w:tcW w:w="851" w:type="dxa"/>
            <w:hideMark/>
          </w:tcPr>
          <w:p w:rsidR="000D3133" w:rsidRPr="00306FB4" w:rsidRDefault="000D3133" w:rsidP="000D3133">
            <w:pPr>
              <w:spacing w:after="120"/>
              <w:rPr>
                <w:sz w:val="24"/>
              </w:rPr>
            </w:pPr>
            <w:r w:rsidRPr="00306FB4">
              <w:rPr>
                <w:rFonts w:hint="eastAsia"/>
                <w:sz w:val="24"/>
              </w:rPr>
              <w:t>1</w:t>
            </w:r>
          </w:p>
        </w:tc>
        <w:tc>
          <w:tcPr>
            <w:tcW w:w="1134" w:type="dxa"/>
            <w:hideMark/>
          </w:tcPr>
          <w:p w:rsidR="000D3133" w:rsidRPr="00306FB4" w:rsidRDefault="000D3133" w:rsidP="000D3133">
            <w:pPr>
              <w:spacing w:after="120"/>
              <w:rPr>
                <w:sz w:val="24"/>
              </w:rPr>
            </w:pPr>
            <w:r w:rsidRPr="00306FB4">
              <w:rPr>
                <w:rFonts w:hint="eastAsia"/>
                <w:sz w:val="24"/>
              </w:rPr>
              <w:t>报价</w:t>
            </w:r>
            <w:r w:rsidRPr="00306FB4">
              <w:rPr>
                <w:rFonts w:hint="eastAsia"/>
                <w:sz w:val="24"/>
              </w:rPr>
              <w:t>3</w:t>
            </w:r>
            <w:r w:rsidRPr="00306FB4">
              <w:rPr>
                <w:sz w:val="24"/>
              </w:rPr>
              <w:t>0</w:t>
            </w:r>
            <w:r w:rsidRPr="00306FB4">
              <w:rPr>
                <w:rFonts w:hint="eastAsia"/>
                <w:sz w:val="24"/>
              </w:rPr>
              <w:t>%</w:t>
            </w:r>
          </w:p>
        </w:tc>
        <w:tc>
          <w:tcPr>
            <w:tcW w:w="992" w:type="dxa"/>
            <w:hideMark/>
          </w:tcPr>
          <w:p w:rsidR="000D3133" w:rsidRPr="00306FB4" w:rsidRDefault="000D3133" w:rsidP="000D3133">
            <w:pPr>
              <w:spacing w:after="120"/>
              <w:rPr>
                <w:sz w:val="24"/>
              </w:rPr>
            </w:pPr>
            <w:r w:rsidRPr="00306FB4">
              <w:rPr>
                <w:rFonts w:hint="eastAsia"/>
                <w:sz w:val="24"/>
              </w:rPr>
              <w:t>3</w:t>
            </w:r>
            <w:r w:rsidRPr="00306FB4">
              <w:rPr>
                <w:sz w:val="24"/>
              </w:rPr>
              <w:t>0</w:t>
            </w:r>
          </w:p>
        </w:tc>
        <w:tc>
          <w:tcPr>
            <w:tcW w:w="4962" w:type="dxa"/>
            <w:hideMark/>
          </w:tcPr>
          <w:p w:rsidR="000D3133" w:rsidRPr="00306FB4" w:rsidRDefault="000D3133" w:rsidP="000D3133">
            <w:pPr>
              <w:spacing w:after="120"/>
              <w:rPr>
                <w:sz w:val="24"/>
              </w:rPr>
            </w:pPr>
            <w:r w:rsidRPr="00306FB4">
              <w:rPr>
                <w:rFonts w:hint="eastAsia"/>
                <w:sz w:val="24"/>
              </w:rPr>
              <w:t>满足公开采购文件要求且单价汇总</w:t>
            </w:r>
            <w:r w:rsidRPr="00306FB4">
              <w:rPr>
                <w:sz w:val="24"/>
              </w:rPr>
              <w:t>价格</w:t>
            </w:r>
            <w:r w:rsidRPr="00306FB4">
              <w:rPr>
                <w:rFonts w:hint="eastAsia"/>
                <w:sz w:val="24"/>
              </w:rPr>
              <w:t>最低的报价为基准价，其价格分为满分。其他供应商的价格分统一按照下列公式计算：报价得分</w:t>
            </w:r>
            <w:r w:rsidRPr="00306FB4">
              <w:rPr>
                <w:rFonts w:hint="eastAsia"/>
                <w:sz w:val="24"/>
              </w:rPr>
              <w:t>=(</w:t>
            </w:r>
            <w:r w:rsidRPr="00306FB4">
              <w:rPr>
                <w:rFonts w:hint="eastAsia"/>
                <w:sz w:val="24"/>
              </w:rPr>
              <w:t>基准价／报价</w:t>
            </w:r>
            <w:r w:rsidR="00306FB4">
              <w:rPr>
                <w:rFonts w:hint="eastAsia"/>
                <w:sz w:val="24"/>
              </w:rPr>
              <w:t>)*</w:t>
            </w:r>
            <w:r w:rsidRPr="00306FB4">
              <w:rPr>
                <w:rFonts w:hint="eastAsia"/>
                <w:sz w:val="24"/>
              </w:rPr>
              <w:t>3</w:t>
            </w:r>
            <w:r w:rsidRPr="00306FB4">
              <w:rPr>
                <w:sz w:val="24"/>
              </w:rPr>
              <w:t>0</w:t>
            </w:r>
            <w:r w:rsidRPr="00306FB4">
              <w:rPr>
                <w:rFonts w:hint="eastAsia"/>
                <w:sz w:val="24"/>
              </w:rPr>
              <w:t>%*100</w:t>
            </w:r>
          </w:p>
        </w:tc>
        <w:tc>
          <w:tcPr>
            <w:tcW w:w="2126" w:type="dxa"/>
            <w:hideMark/>
          </w:tcPr>
          <w:p w:rsidR="000D3133" w:rsidRPr="00306FB4" w:rsidRDefault="000D3133" w:rsidP="000D3133">
            <w:pPr>
              <w:spacing w:after="120"/>
              <w:rPr>
                <w:sz w:val="24"/>
              </w:rPr>
            </w:pPr>
            <w:r w:rsidRPr="00306FB4">
              <w:rPr>
                <w:rFonts w:hint="eastAsia"/>
                <w:sz w:val="24"/>
              </w:rPr>
              <w:t xml:space="preserve">　</w:t>
            </w:r>
          </w:p>
        </w:tc>
      </w:tr>
      <w:tr w:rsidR="000D3133" w:rsidRPr="000D3133" w:rsidTr="000D3133">
        <w:trPr>
          <w:trHeight w:val="1485"/>
        </w:trPr>
        <w:tc>
          <w:tcPr>
            <w:tcW w:w="851" w:type="dxa"/>
          </w:tcPr>
          <w:p w:rsidR="000D3133" w:rsidRPr="00306FB4" w:rsidRDefault="000D3133" w:rsidP="000D3133">
            <w:pPr>
              <w:spacing w:after="120"/>
              <w:rPr>
                <w:sz w:val="24"/>
              </w:rPr>
            </w:pPr>
            <w:r w:rsidRPr="00306FB4">
              <w:rPr>
                <w:rFonts w:hint="eastAsia"/>
                <w:sz w:val="24"/>
              </w:rPr>
              <w:t>2</w:t>
            </w:r>
          </w:p>
        </w:tc>
        <w:tc>
          <w:tcPr>
            <w:tcW w:w="1134" w:type="dxa"/>
          </w:tcPr>
          <w:p w:rsidR="000D3133" w:rsidRPr="00306FB4" w:rsidRDefault="000D3133" w:rsidP="00306FB4">
            <w:pPr>
              <w:spacing w:after="120"/>
              <w:rPr>
                <w:sz w:val="24"/>
              </w:rPr>
            </w:pPr>
            <w:r w:rsidRPr="00306FB4">
              <w:rPr>
                <w:rFonts w:hint="eastAsia"/>
                <w:sz w:val="24"/>
              </w:rPr>
              <w:t>技术</w:t>
            </w:r>
            <w:r w:rsidRPr="00306FB4">
              <w:rPr>
                <w:sz w:val="24"/>
              </w:rPr>
              <w:t>参数及要求</w:t>
            </w:r>
            <w:r w:rsidR="00306FB4">
              <w:rPr>
                <w:sz w:val="24"/>
              </w:rPr>
              <w:t>40</w:t>
            </w:r>
            <w:r w:rsidRPr="00306FB4">
              <w:rPr>
                <w:rFonts w:hint="eastAsia"/>
                <w:sz w:val="24"/>
              </w:rPr>
              <w:t>%</w:t>
            </w:r>
          </w:p>
        </w:tc>
        <w:tc>
          <w:tcPr>
            <w:tcW w:w="992" w:type="dxa"/>
          </w:tcPr>
          <w:p w:rsidR="000D3133" w:rsidRPr="00306FB4" w:rsidRDefault="00306FB4" w:rsidP="000D3133">
            <w:pPr>
              <w:spacing w:after="120"/>
              <w:rPr>
                <w:sz w:val="24"/>
              </w:rPr>
            </w:pPr>
            <w:r>
              <w:rPr>
                <w:sz w:val="24"/>
              </w:rPr>
              <w:t>40</w:t>
            </w:r>
          </w:p>
        </w:tc>
        <w:tc>
          <w:tcPr>
            <w:tcW w:w="4962" w:type="dxa"/>
          </w:tcPr>
          <w:p w:rsidR="000D3133" w:rsidRPr="00306FB4" w:rsidRDefault="000D3133" w:rsidP="00306FB4">
            <w:pPr>
              <w:spacing w:after="120"/>
              <w:rPr>
                <w:b/>
                <w:sz w:val="24"/>
              </w:rPr>
            </w:pPr>
            <w:r w:rsidRPr="00306FB4">
              <w:rPr>
                <w:rFonts w:hint="eastAsia"/>
                <w:sz w:val="24"/>
              </w:rPr>
              <w:t>完全符合招标文件产品技术参数及要求没有负偏离得</w:t>
            </w:r>
            <w:r w:rsidR="00306FB4">
              <w:rPr>
                <w:sz w:val="24"/>
              </w:rPr>
              <w:t>40</w:t>
            </w:r>
            <w:r w:rsidRPr="00306FB4">
              <w:rPr>
                <w:rFonts w:hint="eastAsia"/>
                <w:sz w:val="24"/>
              </w:rPr>
              <w:t>分</w:t>
            </w:r>
            <w:r w:rsidRPr="00306FB4">
              <w:rPr>
                <w:rFonts w:hint="eastAsia"/>
                <w:sz w:val="24"/>
              </w:rPr>
              <w:t>;</w:t>
            </w:r>
            <w:r w:rsidRPr="00306FB4">
              <w:rPr>
                <w:rFonts w:hint="eastAsia"/>
                <w:sz w:val="24"/>
              </w:rPr>
              <w:t>低于招标文件要求的</w:t>
            </w:r>
            <w:r w:rsidRPr="00306FB4">
              <w:rPr>
                <w:rFonts w:hint="eastAsia"/>
                <w:sz w:val="24"/>
              </w:rPr>
              <w:t>(</w:t>
            </w:r>
            <w:r w:rsidRPr="00306FB4">
              <w:rPr>
                <w:rFonts w:hint="eastAsia"/>
                <w:sz w:val="24"/>
              </w:rPr>
              <w:t>负偏离</w:t>
            </w:r>
            <w:r w:rsidRPr="00306FB4">
              <w:rPr>
                <w:rFonts w:hint="eastAsia"/>
                <w:sz w:val="24"/>
              </w:rPr>
              <w:t>)</w:t>
            </w:r>
            <w:r w:rsidRPr="00306FB4">
              <w:rPr>
                <w:rFonts w:hint="eastAsia"/>
                <w:sz w:val="24"/>
              </w:rPr>
              <w:t>，“▲”号条款一条扣</w:t>
            </w:r>
            <w:r w:rsidR="00306FB4">
              <w:rPr>
                <w:sz w:val="24"/>
              </w:rPr>
              <w:t>8</w:t>
            </w:r>
            <w:r w:rsidRPr="00306FB4">
              <w:rPr>
                <w:rFonts w:hint="eastAsia"/>
                <w:sz w:val="24"/>
              </w:rPr>
              <w:t>分，一般条款</w:t>
            </w:r>
            <w:r w:rsidRPr="00306FB4">
              <w:rPr>
                <w:rFonts w:hint="eastAsia"/>
                <w:sz w:val="24"/>
              </w:rPr>
              <w:t>(</w:t>
            </w:r>
            <w:r w:rsidRPr="00306FB4">
              <w:rPr>
                <w:rFonts w:hint="eastAsia"/>
                <w:sz w:val="24"/>
              </w:rPr>
              <w:t>没有任何符号</w:t>
            </w:r>
            <w:r w:rsidRPr="00306FB4">
              <w:rPr>
                <w:rFonts w:hint="eastAsia"/>
                <w:sz w:val="24"/>
              </w:rPr>
              <w:t>)</w:t>
            </w:r>
            <w:r w:rsidRPr="00306FB4">
              <w:rPr>
                <w:rFonts w:hint="eastAsia"/>
                <w:sz w:val="24"/>
              </w:rPr>
              <w:t>一条扣</w:t>
            </w:r>
            <w:r w:rsidR="00306FB4">
              <w:rPr>
                <w:sz w:val="24"/>
              </w:rPr>
              <w:t>6</w:t>
            </w:r>
            <w:r w:rsidRPr="00306FB4">
              <w:rPr>
                <w:rFonts w:hint="eastAsia"/>
                <w:sz w:val="24"/>
              </w:rPr>
              <w:t>分。</w:t>
            </w:r>
            <w:r w:rsidRPr="00306FB4">
              <w:rPr>
                <w:rFonts w:hint="eastAsia"/>
                <w:b/>
                <w:sz w:val="24"/>
              </w:rPr>
              <w:t>注</w:t>
            </w:r>
            <w:r w:rsidRPr="00306FB4">
              <w:rPr>
                <w:rFonts w:hint="eastAsia"/>
                <w:b/>
                <w:sz w:val="24"/>
              </w:rPr>
              <w:t>:</w:t>
            </w:r>
            <w:r w:rsidRPr="00306FB4">
              <w:rPr>
                <w:rFonts w:hint="eastAsia"/>
                <w:b/>
                <w:sz w:val="24"/>
              </w:rPr>
              <w:t>“▲”号条款共</w:t>
            </w:r>
            <w:r w:rsidRPr="00306FB4">
              <w:rPr>
                <w:b/>
                <w:sz w:val="24"/>
              </w:rPr>
              <w:t>2</w:t>
            </w:r>
            <w:r w:rsidRPr="00306FB4">
              <w:rPr>
                <w:rFonts w:hint="eastAsia"/>
                <w:b/>
                <w:sz w:val="24"/>
              </w:rPr>
              <w:t>条，一般条款</w:t>
            </w:r>
            <w:r w:rsidRPr="00306FB4">
              <w:rPr>
                <w:rFonts w:hint="eastAsia"/>
                <w:b/>
                <w:sz w:val="24"/>
              </w:rPr>
              <w:t>(</w:t>
            </w:r>
            <w:r w:rsidRPr="00306FB4">
              <w:rPr>
                <w:rFonts w:hint="eastAsia"/>
                <w:b/>
                <w:sz w:val="24"/>
              </w:rPr>
              <w:t>没有任何符号</w:t>
            </w:r>
            <w:r w:rsidRPr="00306FB4">
              <w:rPr>
                <w:rFonts w:hint="eastAsia"/>
                <w:b/>
                <w:sz w:val="24"/>
              </w:rPr>
              <w:t>)</w:t>
            </w:r>
            <w:r w:rsidRPr="00306FB4">
              <w:rPr>
                <w:rFonts w:hint="eastAsia"/>
                <w:b/>
                <w:sz w:val="24"/>
              </w:rPr>
              <w:t>共</w:t>
            </w:r>
            <w:r w:rsidRPr="00306FB4">
              <w:rPr>
                <w:rFonts w:hint="eastAsia"/>
                <w:b/>
                <w:sz w:val="24"/>
              </w:rPr>
              <w:t>4</w:t>
            </w:r>
            <w:r w:rsidRPr="00306FB4">
              <w:rPr>
                <w:rFonts w:hint="eastAsia"/>
                <w:b/>
                <w:sz w:val="24"/>
              </w:rPr>
              <w:t>条。</w:t>
            </w:r>
          </w:p>
        </w:tc>
        <w:tc>
          <w:tcPr>
            <w:tcW w:w="2126" w:type="dxa"/>
          </w:tcPr>
          <w:p w:rsidR="000D3133" w:rsidRPr="00306FB4" w:rsidRDefault="000D3133" w:rsidP="000D3133">
            <w:pPr>
              <w:spacing w:after="120"/>
              <w:rPr>
                <w:sz w:val="24"/>
              </w:rPr>
            </w:pPr>
          </w:p>
        </w:tc>
      </w:tr>
      <w:tr w:rsidR="000D3133" w:rsidRPr="000D3133" w:rsidTr="000D3133">
        <w:trPr>
          <w:trHeight w:val="1485"/>
        </w:trPr>
        <w:tc>
          <w:tcPr>
            <w:tcW w:w="851" w:type="dxa"/>
            <w:hideMark/>
          </w:tcPr>
          <w:p w:rsidR="000D3133" w:rsidRPr="00306FB4" w:rsidRDefault="000D3133" w:rsidP="000D3133">
            <w:pPr>
              <w:spacing w:after="120"/>
              <w:rPr>
                <w:sz w:val="24"/>
              </w:rPr>
            </w:pPr>
            <w:r w:rsidRPr="00306FB4">
              <w:rPr>
                <w:sz w:val="24"/>
              </w:rPr>
              <w:t>3</w:t>
            </w:r>
          </w:p>
        </w:tc>
        <w:tc>
          <w:tcPr>
            <w:tcW w:w="1134" w:type="dxa"/>
            <w:hideMark/>
          </w:tcPr>
          <w:p w:rsidR="000D3133" w:rsidRPr="00306FB4" w:rsidRDefault="000D3133" w:rsidP="00306FB4">
            <w:pPr>
              <w:spacing w:after="120"/>
              <w:rPr>
                <w:sz w:val="24"/>
              </w:rPr>
            </w:pPr>
            <w:r w:rsidRPr="00306FB4">
              <w:rPr>
                <w:rFonts w:hint="eastAsia"/>
                <w:sz w:val="24"/>
              </w:rPr>
              <w:t>业绩及产品成熟度</w:t>
            </w:r>
            <w:r w:rsidR="00306FB4">
              <w:rPr>
                <w:sz w:val="24"/>
              </w:rPr>
              <w:t>8</w:t>
            </w:r>
            <w:r w:rsidRPr="00306FB4">
              <w:rPr>
                <w:rFonts w:hint="eastAsia"/>
                <w:sz w:val="24"/>
              </w:rPr>
              <w:t>%</w:t>
            </w:r>
          </w:p>
        </w:tc>
        <w:tc>
          <w:tcPr>
            <w:tcW w:w="992" w:type="dxa"/>
            <w:hideMark/>
          </w:tcPr>
          <w:p w:rsidR="000D3133" w:rsidRPr="00306FB4" w:rsidRDefault="00306FB4" w:rsidP="000D3133">
            <w:pPr>
              <w:spacing w:after="120"/>
              <w:rPr>
                <w:sz w:val="24"/>
              </w:rPr>
            </w:pPr>
            <w:r>
              <w:rPr>
                <w:sz w:val="24"/>
              </w:rPr>
              <w:t>8</w:t>
            </w:r>
          </w:p>
        </w:tc>
        <w:tc>
          <w:tcPr>
            <w:tcW w:w="4962" w:type="dxa"/>
            <w:hideMark/>
          </w:tcPr>
          <w:p w:rsidR="000D3133" w:rsidRPr="00306FB4" w:rsidRDefault="000D3133" w:rsidP="00306FB4">
            <w:pPr>
              <w:spacing w:after="120"/>
              <w:rPr>
                <w:sz w:val="24"/>
              </w:rPr>
            </w:pPr>
            <w:r w:rsidRPr="00306FB4">
              <w:rPr>
                <w:rFonts w:hint="eastAsia"/>
                <w:sz w:val="24"/>
              </w:rPr>
              <w:t>对供应商或所投产品生产厂家</w:t>
            </w:r>
            <w:r w:rsidRPr="00306FB4">
              <w:rPr>
                <w:rFonts w:hint="eastAsia"/>
                <w:sz w:val="24"/>
              </w:rPr>
              <w:t>2021</w:t>
            </w:r>
            <w:r w:rsidRPr="00306FB4">
              <w:rPr>
                <w:rFonts w:hint="eastAsia"/>
                <w:sz w:val="24"/>
              </w:rPr>
              <w:t>年</w:t>
            </w:r>
            <w:r w:rsidRPr="00306FB4">
              <w:rPr>
                <w:rFonts w:hint="eastAsia"/>
                <w:sz w:val="24"/>
              </w:rPr>
              <w:t>5</w:t>
            </w:r>
            <w:r w:rsidRPr="00306FB4">
              <w:rPr>
                <w:rFonts w:hint="eastAsia"/>
                <w:sz w:val="24"/>
              </w:rPr>
              <w:t>月</w:t>
            </w:r>
            <w:r w:rsidRPr="00306FB4">
              <w:rPr>
                <w:rFonts w:hint="eastAsia"/>
                <w:sz w:val="24"/>
              </w:rPr>
              <w:t>1</w:t>
            </w:r>
            <w:r w:rsidRPr="00306FB4">
              <w:rPr>
                <w:rFonts w:hint="eastAsia"/>
                <w:sz w:val="24"/>
              </w:rPr>
              <w:t>日至今的产品销售业绩进行评分：每个产品业绩得</w:t>
            </w:r>
            <w:r w:rsidRPr="00306FB4">
              <w:rPr>
                <w:sz w:val="24"/>
              </w:rPr>
              <w:t>1</w:t>
            </w:r>
            <w:r w:rsidRPr="00306FB4">
              <w:rPr>
                <w:rFonts w:hint="eastAsia"/>
                <w:sz w:val="24"/>
              </w:rPr>
              <w:t>分，本项最多得</w:t>
            </w:r>
            <w:r w:rsidR="00306FB4">
              <w:rPr>
                <w:sz w:val="24"/>
              </w:rPr>
              <w:t>8</w:t>
            </w:r>
            <w:r w:rsidRPr="00306FB4">
              <w:rPr>
                <w:rFonts w:hint="eastAsia"/>
                <w:sz w:val="24"/>
              </w:rPr>
              <w:t>分。</w:t>
            </w:r>
          </w:p>
        </w:tc>
        <w:tc>
          <w:tcPr>
            <w:tcW w:w="2126" w:type="dxa"/>
            <w:hideMark/>
          </w:tcPr>
          <w:p w:rsidR="000D3133" w:rsidRPr="00306FB4" w:rsidRDefault="000D3133" w:rsidP="000D3133">
            <w:pPr>
              <w:spacing w:after="120"/>
              <w:rPr>
                <w:sz w:val="24"/>
              </w:rPr>
            </w:pPr>
            <w:r w:rsidRPr="00306FB4">
              <w:rPr>
                <w:rFonts w:hint="eastAsia"/>
                <w:sz w:val="24"/>
              </w:rPr>
              <w:t>需提供销售合同作为佐证材料，未提供不得分。</w:t>
            </w:r>
          </w:p>
        </w:tc>
      </w:tr>
      <w:tr w:rsidR="00306FB4" w:rsidRPr="000D3133" w:rsidTr="000D3133">
        <w:trPr>
          <w:trHeight w:val="1350"/>
        </w:trPr>
        <w:tc>
          <w:tcPr>
            <w:tcW w:w="851" w:type="dxa"/>
            <w:vMerge w:val="restart"/>
            <w:hideMark/>
          </w:tcPr>
          <w:p w:rsidR="00306FB4" w:rsidRPr="00306FB4" w:rsidRDefault="00306FB4" w:rsidP="000D3133">
            <w:pPr>
              <w:spacing w:after="120"/>
              <w:rPr>
                <w:sz w:val="24"/>
              </w:rPr>
            </w:pPr>
            <w:r w:rsidRPr="00306FB4">
              <w:rPr>
                <w:sz w:val="24"/>
              </w:rPr>
              <w:t>4</w:t>
            </w:r>
          </w:p>
        </w:tc>
        <w:tc>
          <w:tcPr>
            <w:tcW w:w="1134" w:type="dxa"/>
            <w:vMerge w:val="restart"/>
            <w:hideMark/>
          </w:tcPr>
          <w:p w:rsidR="00306FB4" w:rsidRPr="00306FB4" w:rsidRDefault="00306FB4" w:rsidP="00306FB4">
            <w:pPr>
              <w:spacing w:after="120"/>
              <w:rPr>
                <w:sz w:val="24"/>
              </w:rPr>
            </w:pPr>
            <w:r w:rsidRPr="00306FB4">
              <w:rPr>
                <w:rFonts w:hint="eastAsia"/>
                <w:sz w:val="24"/>
              </w:rPr>
              <w:t>项目实施方案</w:t>
            </w:r>
            <w:r>
              <w:rPr>
                <w:sz w:val="24"/>
              </w:rPr>
              <w:t>12</w:t>
            </w:r>
            <w:r w:rsidRPr="00306FB4">
              <w:rPr>
                <w:rFonts w:hint="eastAsia"/>
                <w:sz w:val="24"/>
              </w:rPr>
              <w:t>%</w:t>
            </w:r>
          </w:p>
        </w:tc>
        <w:tc>
          <w:tcPr>
            <w:tcW w:w="992" w:type="dxa"/>
            <w:vMerge w:val="restart"/>
            <w:hideMark/>
          </w:tcPr>
          <w:p w:rsidR="00306FB4" w:rsidRPr="00306FB4" w:rsidRDefault="00306FB4" w:rsidP="000D3133">
            <w:pPr>
              <w:spacing w:after="120"/>
              <w:rPr>
                <w:sz w:val="24"/>
              </w:rPr>
            </w:pPr>
            <w:r>
              <w:rPr>
                <w:sz w:val="24"/>
              </w:rPr>
              <w:t>12</w:t>
            </w:r>
          </w:p>
        </w:tc>
        <w:tc>
          <w:tcPr>
            <w:tcW w:w="4962" w:type="dxa"/>
            <w:hideMark/>
          </w:tcPr>
          <w:p w:rsidR="00306FB4" w:rsidRPr="00306FB4" w:rsidRDefault="00306FB4" w:rsidP="000D3133">
            <w:pPr>
              <w:spacing w:after="120"/>
              <w:rPr>
                <w:sz w:val="24"/>
              </w:rPr>
            </w:pPr>
            <w:r w:rsidRPr="00306FB4">
              <w:rPr>
                <w:rFonts w:hint="eastAsia"/>
                <w:sz w:val="24"/>
              </w:rPr>
              <w:t>对供应商针对本项目制定的项目实施方案综合评审，项目实施方案包括但不限于①供货配送方案；②运输保管方案；③产品调换方案；④人员配置；⑤出现紧急情况下的应急方案等实施方案。</w:t>
            </w:r>
          </w:p>
        </w:tc>
        <w:tc>
          <w:tcPr>
            <w:tcW w:w="2126" w:type="dxa"/>
            <w:vMerge w:val="restart"/>
            <w:hideMark/>
          </w:tcPr>
          <w:p w:rsidR="00306FB4" w:rsidRPr="00306FB4" w:rsidRDefault="00306FB4" w:rsidP="000D3133">
            <w:pPr>
              <w:spacing w:after="120"/>
              <w:rPr>
                <w:sz w:val="24"/>
              </w:rPr>
            </w:pPr>
            <w:r w:rsidRPr="00306FB4">
              <w:rPr>
                <w:rFonts w:hint="eastAsia"/>
                <w:sz w:val="24"/>
              </w:rPr>
              <w:t xml:space="preserve">　</w:t>
            </w:r>
          </w:p>
        </w:tc>
      </w:tr>
      <w:tr w:rsidR="00306FB4" w:rsidRPr="000D3133" w:rsidTr="000D3133">
        <w:trPr>
          <w:trHeight w:val="705"/>
        </w:trPr>
        <w:tc>
          <w:tcPr>
            <w:tcW w:w="851" w:type="dxa"/>
            <w:vMerge/>
            <w:hideMark/>
          </w:tcPr>
          <w:p w:rsidR="00306FB4" w:rsidRPr="00306FB4" w:rsidRDefault="00306FB4" w:rsidP="000D3133">
            <w:pPr>
              <w:spacing w:after="120"/>
              <w:rPr>
                <w:sz w:val="24"/>
              </w:rPr>
            </w:pPr>
          </w:p>
        </w:tc>
        <w:tc>
          <w:tcPr>
            <w:tcW w:w="1134" w:type="dxa"/>
            <w:vMerge/>
            <w:hideMark/>
          </w:tcPr>
          <w:p w:rsidR="00306FB4" w:rsidRPr="00306FB4" w:rsidRDefault="00306FB4" w:rsidP="000D3133">
            <w:pPr>
              <w:spacing w:after="120"/>
              <w:rPr>
                <w:sz w:val="24"/>
              </w:rPr>
            </w:pPr>
          </w:p>
        </w:tc>
        <w:tc>
          <w:tcPr>
            <w:tcW w:w="992" w:type="dxa"/>
            <w:vMerge/>
            <w:hideMark/>
          </w:tcPr>
          <w:p w:rsidR="00306FB4" w:rsidRPr="00306FB4" w:rsidRDefault="00306FB4" w:rsidP="000D3133">
            <w:pPr>
              <w:spacing w:after="120"/>
              <w:rPr>
                <w:sz w:val="24"/>
              </w:rPr>
            </w:pPr>
          </w:p>
        </w:tc>
        <w:tc>
          <w:tcPr>
            <w:tcW w:w="4962" w:type="dxa"/>
            <w:hideMark/>
          </w:tcPr>
          <w:p w:rsidR="00306FB4" w:rsidRPr="00306FB4" w:rsidRDefault="00306FB4" w:rsidP="00306FB4">
            <w:pPr>
              <w:spacing w:after="120"/>
              <w:rPr>
                <w:sz w:val="24"/>
              </w:rPr>
            </w:pPr>
            <w:r w:rsidRPr="00306FB4">
              <w:rPr>
                <w:rFonts w:hint="eastAsia"/>
                <w:sz w:val="24"/>
              </w:rPr>
              <w:t>方案内容完全满足要求的得</w:t>
            </w:r>
            <w:r>
              <w:rPr>
                <w:sz w:val="24"/>
              </w:rPr>
              <w:t>12</w:t>
            </w:r>
            <w:r w:rsidRPr="00306FB4">
              <w:rPr>
                <w:rFonts w:hint="eastAsia"/>
                <w:sz w:val="24"/>
              </w:rPr>
              <w:t>分；漏项的每项扣</w:t>
            </w:r>
            <w:r>
              <w:rPr>
                <w:sz w:val="24"/>
              </w:rPr>
              <w:t>2.4</w:t>
            </w:r>
            <w:r w:rsidRPr="00306FB4">
              <w:rPr>
                <w:rFonts w:hint="eastAsia"/>
                <w:sz w:val="24"/>
              </w:rPr>
              <w:t>分，存在缺陷或不合理、不完整、不符合项目实际情况者每项扣</w:t>
            </w:r>
            <w:r w:rsidRPr="00306FB4">
              <w:rPr>
                <w:rFonts w:hint="eastAsia"/>
                <w:sz w:val="24"/>
              </w:rPr>
              <w:t>1</w:t>
            </w:r>
            <w:r w:rsidRPr="00306FB4">
              <w:rPr>
                <w:rFonts w:hint="eastAsia"/>
                <w:sz w:val="24"/>
              </w:rPr>
              <w:t>分。</w:t>
            </w:r>
          </w:p>
        </w:tc>
        <w:tc>
          <w:tcPr>
            <w:tcW w:w="2126" w:type="dxa"/>
            <w:vMerge/>
            <w:hideMark/>
          </w:tcPr>
          <w:p w:rsidR="00306FB4" w:rsidRPr="00306FB4" w:rsidRDefault="00306FB4" w:rsidP="000D3133">
            <w:pPr>
              <w:spacing w:after="120"/>
              <w:rPr>
                <w:sz w:val="24"/>
              </w:rPr>
            </w:pPr>
          </w:p>
        </w:tc>
      </w:tr>
      <w:tr w:rsidR="00306FB4" w:rsidRPr="000D3133" w:rsidTr="000D3133">
        <w:trPr>
          <w:trHeight w:val="705"/>
        </w:trPr>
        <w:tc>
          <w:tcPr>
            <w:tcW w:w="851" w:type="dxa"/>
            <w:vMerge/>
          </w:tcPr>
          <w:p w:rsidR="00306FB4" w:rsidRPr="00306FB4" w:rsidRDefault="00306FB4" w:rsidP="000D3133">
            <w:pPr>
              <w:spacing w:after="120"/>
              <w:rPr>
                <w:sz w:val="24"/>
              </w:rPr>
            </w:pPr>
          </w:p>
        </w:tc>
        <w:tc>
          <w:tcPr>
            <w:tcW w:w="1134" w:type="dxa"/>
            <w:vMerge/>
          </w:tcPr>
          <w:p w:rsidR="00306FB4" w:rsidRPr="00306FB4" w:rsidRDefault="00306FB4" w:rsidP="000D3133">
            <w:pPr>
              <w:spacing w:after="120"/>
              <w:rPr>
                <w:sz w:val="24"/>
              </w:rPr>
            </w:pPr>
          </w:p>
        </w:tc>
        <w:tc>
          <w:tcPr>
            <w:tcW w:w="992" w:type="dxa"/>
            <w:vMerge/>
          </w:tcPr>
          <w:p w:rsidR="00306FB4" w:rsidRPr="00306FB4" w:rsidRDefault="00306FB4" w:rsidP="000D3133">
            <w:pPr>
              <w:spacing w:after="120"/>
              <w:rPr>
                <w:sz w:val="24"/>
              </w:rPr>
            </w:pPr>
          </w:p>
        </w:tc>
        <w:tc>
          <w:tcPr>
            <w:tcW w:w="4962" w:type="dxa"/>
          </w:tcPr>
          <w:p w:rsidR="00306FB4" w:rsidRPr="00306FB4" w:rsidRDefault="00306FB4" w:rsidP="00306FB4">
            <w:pPr>
              <w:spacing w:after="120"/>
              <w:rPr>
                <w:sz w:val="24"/>
              </w:rPr>
            </w:pPr>
            <w:r w:rsidRPr="00306FB4">
              <w:rPr>
                <w:rFonts w:hint="eastAsia"/>
                <w:sz w:val="24"/>
              </w:rPr>
              <w:t>注：不合理指内容逻辑混乱，不符合相关的国家、行业标准。不完整指内容具有明显缺陷，前后内容无法连贯；不具备操作性指内</w:t>
            </w:r>
            <w:r w:rsidRPr="00306FB4">
              <w:rPr>
                <w:rFonts w:hint="eastAsia"/>
                <w:sz w:val="24"/>
              </w:rPr>
              <w:lastRenderedPageBreak/>
              <w:t>容脱离了实际情况，只有单纯的文字描述，不具备实施的可能性。</w:t>
            </w:r>
          </w:p>
        </w:tc>
        <w:tc>
          <w:tcPr>
            <w:tcW w:w="2126" w:type="dxa"/>
          </w:tcPr>
          <w:p w:rsidR="00306FB4" w:rsidRPr="00306FB4" w:rsidRDefault="00306FB4" w:rsidP="000D3133">
            <w:pPr>
              <w:spacing w:after="120"/>
              <w:rPr>
                <w:sz w:val="24"/>
              </w:rPr>
            </w:pPr>
          </w:p>
        </w:tc>
      </w:tr>
      <w:tr w:rsidR="000D3133" w:rsidRPr="000D3133" w:rsidTr="00306FB4">
        <w:trPr>
          <w:trHeight w:val="529"/>
        </w:trPr>
        <w:tc>
          <w:tcPr>
            <w:tcW w:w="851" w:type="dxa"/>
            <w:vMerge w:val="restart"/>
            <w:hideMark/>
          </w:tcPr>
          <w:p w:rsidR="000D3133" w:rsidRPr="00306FB4" w:rsidRDefault="00306FB4" w:rsidP="000D3133">
            <w:pPr>
              <w:spacing w:after="120"/>
              <w:rPr>
                <w:sz w:val="24"/>
              </w:rPr>
            </w:pPr>
            <w:r>
              <w:rPr>
                <w:sz w:val="24"/>
              </w:rPr>
              <w:t>5</w:t>
            </w:r>
          </w:p>
        </w:tc>
        <w:tc>
          <w:tcPr>
            <w:tcW w:w="1134" w:type="dxa"/>
            <w:vMerge w:val="restart"/>
            <w:hideMark/>
          </w:tcPr>
          <w:p w:rsidR="000D3133" w:rsidRPr="00306FB4" w:rsidRDefault="000D3133" w:rsidP="000D3133">
            <w:pPr>
              <w:spacing w:after="120"/>
              <w:rPr>
                <w:sz w:val="24"/>
              </w:rPr>
            </w:pPr>
            <w:r w:rsidRPr="00306FB4">
              <w:rPr>
                <w:rFonts w:hint="eastAsia"/>
                <w:sz w:val="24"/>
              </w:rPr>
              <w:t>售后服务方案</w:t>
            </w:r>
            <w:r w:rsidRPr="00306FB4">
              <w:rPr>
                <w:rFonts w:hint="eastAsia"/>
                <w:sz w:val="24"/>
              </w:rPr>
              <w:t>10%</w:t>
            </w:r>
          </w:p>
        </w:tc>
        <w:tc>
          <w:tcPr>
            <w:tcW w:w="992" w:type="dxa"/>
            <w:vMerge w:val="restart"/>
            <w:hideMark/>
          </w:tcPr>
          <w:p w:rsidR="000D3133" w:rsidRPr="00306FB4" w:rsidRDefault="000D3133" w:rsidP="000D3133">
            <w:pPr>
              <w:spacing w:after="120"/>
              <w:rPr>
                <w:sz w:val="24"/>
              </w:rPr>
            </w:pPr>
            <w:r w:rsidRPr="00306FB4">
              <w:rPr>
                <w:rFonts w:hint="eastAsia"/>
                <w:sz w:val="24"/>
              </w:rPr>
              <w:t>10</w:t>
            </w:r>
          </w:p>
        </w:tc>
        <w:tc>
          <w:tcPr>
            <w:tcW w:w="4962" w:type="dxa"/>
            <w:hideMark/>
          </w:tcPr>
          <w:p w:rsidR="000D3133" w:rsidRPr="00306FB4" w:rsidRDefault="000D3133" w:rsidP="000D3133">
            <w:pPr>
              <w:spacing w:after="120"/>
              <w:rPr>
                <w:sz w:val="24"/>
              </w:rPr>
            </w:pPr>
            <w:r w:rsidRPr="00306FB4">
              <w:rPr>
                <w:rFonts w:hint="eastAsia"/>
                <w:sz w:val="24"/>
              </w:rPr>
              <w:t>根据供应商提供的售后服务方案进行综合评审，售后服务方案内容包括但不限于①售后服务电话；②响应时间；③质量保证期限及范围；④正品保障承诺。</w:t>
            </w:r>
          </w:p>
        </w:tc>
        <w:tc>
          <w:tcPr>
            <w:tcW w:w="2126" w:type="dxa"/>
            <w:vMerge w:val="restart"/>
            <w:hideMark/>
          </w:tcPr>
          <w:p w:rsidR="000D3133" w:rsidRPr="00306FB4" w:rsidRDefault="000D3133" w:rsidP="000D3133">
            <w:pPr>
              <w:spacing w:after="120"/>
              <w:rPr>
                <w:sz w:val="24"/>
              </w:rPr>
            </w:pPr>
            <w:r w:rsidRPr="00306FB4">
              <w:rPr>
                <w:rFonts w:hint="eastAsia"/>
                <w:sz w:val="24"/>
              </w:rPr>
              <w:t xml:space="preserve">　</w:t>
            </w:r>
          </w:p>
        </w:tc>
      </w:tr>
      <w:tr w:rsidR="000D3133" w:rsidRPr="000D3133" w:rsidTr="00306FB4">
        <w:trPr>
          <w:trHeight w:val="1488"/>
        </w:trPr>
        <w:tc>
          <w:tcPr>
            <w:tcW w:w="851" w:type="dxa"/>
            <w:vMerge/>
            <w:hideMark/>
          </w:tcPr>
          <w:p w:rsidR="000D3133" w:rsidRPr="000D3133" w:rsidRDefault="000D3133" w:rsidP="000D3133">
            <w:pPr>
              <w:spacing w:after="120"/>
            </w:pPr>
          </w:p>
        </w:tc>
        <w:tc>
          <w:tcPr>
            <w:tcW w:w="1134" w:type="dxa"/>
            <w:vMerge/>
            <w:hideMark/>
          </w:tcPr>
          <w:p w:rsidR="000D3133" w:rsidRPr="000D3133" w:rsidRDefault="000D3133" w:rsidP="000D3133">
            <w:pPr>
              <w:spacing w:after="120"/>
            </w:pPr>
          </w:p>
        </w:tc>
        <w:tc>
          <w:tcPr>
            <w:tcW w:w="992" w:type="dxa"/>
            <w:vMerge/>
            <w:hideMark/>
          </w:tcPr>
          <w:p w:rsidR="000D3133" w:rsidRPr="000D3133" w:rsidRDefault="000D3133" w:rsidP="000D3133">
            <w:pPr>
              <w:spacing w:after="120"/>
            </w:pPr>
          </w:p>
        </w:tc>
        <w:tc>
          <w:tcPr>
            <w:tcW w:w="4962" w:type="dxa"/>
            <w:hideMark/>
          </w:tcPr>
          <w:p w:rsidR="000D3133" w:rsidRPr="00306FB4" w:rsidRDefault="000D3133" w:rsidP="000D3133">
            <w:pPr>
              <w:spacing w:after="120"/>
              <w:rPr>
                <w:sz w:val="24"/>
              </w:rPr>
            </w:pPr>
            <w:r w:rsidRPr="00306FB4">
              <w:rPr>
                <w:rFonts w:hint="eastAsia"/>
                <w:sz w:val="24"/>
              </w:rPr>
              <w:t>方案内容完全满足要求的得</w:t>
            </w:r>
            <w:r w:rsidRPr="00306FB4">
              <w:rPr>
                <w:rFonts w:hint="eastAsia"/>
                <w:sz w:val="24"/>
              </w:rPr>
              <w:t>10</w:t>
            </w:r>
            <w:r w:rsidRPr="00306FB4">
              <w:rPr>
                <w:rFonts w:hint="eastAsia"/>
                <w:sz w:val="24"/>
              </w:rPr>
              <w:t>分；漏项的每项扣</w:t>
            </w:r>
            <w:r w:rsidRPr="00306FB4">
              <w:rPr>
                <w:rFonts w:hint="eastAsia"/>
                <w:sz w:val="24"/>
              </w:rPr>
              <w:t>2.5</w:t>
            </w:r>
            <w:r w:rsidRPr="00306FB4">
              <w:rPr>
                <w:rFonts w:hint="eastAsia"/>
                <w:sz w:val="24"/>
              </w:rPr>
              <w:t>分，存在缺陷或不合理、不完整、不符合项目实际情况者每项扣</w:t>
            </w:r>
            <w:r w:rsidRPr="00306FB4">
              <w:rPr>
                <w:rFonts w:hint="eastAsia"/>
                <w:sz w:val="24"/>
              </w:rPr>
              <w:t>1</w:t>
            </w:r>
            <w:r w:rsidRPr="00306FB4">
              <w:rPr>
                <w:rFonts w:hint="eastAsia"/>
                <w:sz w:val="24"/>
              </w:rPr>
              <w:t>分。</w:t>
            </w:r>
          </w:p>
        </w:tc>
        <w:tc>
          <w:tcPr>
            <w:tcW w:w="2126" w:type="dxa"/>
            <w:vMerge/>
            <w:hideMark/>
          </w:tcPr>
          <w:p w:rsidR="000D3133" w:rsidRPr="000D3133" w:rsidRDefault="000D3133" w:rsidP="000D3133">
            <w:pPr>
              <w:spacing w:after="120"/>
            </w:pPr>
          </w:p>
        </w:tc>
      </w:tr>
      <w:tr w:rsidR="000D3133" w:rsidRPr="000D3133" w:rsidTr="000D3133">
        <w:trPr>
          <w:trHeight w:val="1095"/>
        </w:trPr>
        <w:tc>
          <w:tcPr>
            <w:tcW w:w="851" w:type="dxa"/>
            <w:vMerge/>
            <w:hideMark/>
          </w:tcPr>
          <w:p w:rsidR="000D3133" w:rsidRPr="000D3133" w:rsidRDefault="000D3133" w:rsidP="000D3133">
            <w:pPr>
              <w:spacing w:after="120"/>
            </w:pPr>
          </w:p>
        </w:tc>
        <w:tc>
          <w:tcPr>
            <w:tcW w:w="1134" w:type="dxa"/>
            <w:vMerge/>
            <w:hideMark/>
          </w:tcPr>
          <w:p w:rsidR="000D3133" w:rsidRPr="000D3133" w:rsidRDefault="000D3133" w:rsidP="000D3133">
            <w:pPr>
              <w:spacing w:after="120"/>
            </w:pPr>
          </w:p>
        </w:tc>
        <w:tc>
          <w:tcPr>
            <w:tcW w:w="992" w:type="dxa"/>
            <w:vMerge/>
            <w:hideMark/>
          </w:tcPr>
          <w:p w:rsidR="000D3133" w:rsidRPr="000D3133" w:rsidRDefault="000D3133" w:rsidP="000D3133">
            <w:pPr>
              <w:spacing w:after="120"/>
            </w:pPr>
          </w:p>
        </w:tc>
        <w:tc>
          <w:tcPr>
            <w:tcW w:w="4962" w:type="dxa"/>
            <w:hideMark/>
          </w:tcPr>
          <w:p w:rsidR="000D3133" w:rsidRPr="00306FB4" w:rsidRDefault="000D3133" w:rsidP="000D3133">
            <w:pPr>
              <w:spacing w:after="120"/>
              <w:rPr>
                <w:sz w:val="24"/>
              </w:rPr>
            </w:pPr>
            <w:r w:rsidRPr="00306FB4">
              <w:rPr>
                <w:rFonts w:hint="eastAsia"/>
                <w:sz w:val="24"/>
              </w:rPr>
              <w:t>注：不合理指内容逻辑混乱，不符合相关的国家、行业标准。不完整指内容具有明显缺陷，前后内容无法连贯；不具备操作性指内容脱离了实际情况，只有单纯的文字描述，不具备实施的可能性。</w:t>
            </w:r>
          </w:p>
        </w:tc>
        <w:tc>
          <w:tcPr>
            <w:tcW w:w="2126" w:type="dxa"/>
            <w:vMerge/>
            <w:hideMark/>
          </w:tcPr>
          <w:p w:rsidR="000D3133" w:rsidRPr="000D3133" w:rsidRDefault="000D3133" w:rsidP="000D3133">
            <w:pPr>
              <w:spacing w:after="120"/>
            </w:pPr>
          </w:p>
        </w:tc>
      </w:tr>
    </w:tbl>
    <w:p w:rsidR="00306FB4" w:rsidRDefault="00306FB4" w:rsidP="000D3133">
      <w:pPr>
        <w:pStyle w:val="a0"/>
      </w:pPr>
    </w:p>
    <w:p w:rsidR="000D3133" w:rsidRPr="000D3133" w:rsidRDefault="000D3133" w:rsidP="000D3133">
      <w:pPr>
        <w:pStyle w:val="a0"/>
      </w:pPr>
      <w:r>
        <w:rPr>
          <w:rFonts w:hint="eastAsia"/>
        </w:rPr>
        <w:t>02包</w:t>
      </w:r>
    </w:p>
    <w:tbl>
      <w:tblPr>
        <w:tblStyle w:val="aff3"/>
        <w:tblW w:w="10065" w:type="dxa"/>
        <w:tblInd w:w="-147" w:type="dxa"/>
        <w:tblLook w:val="04A0" w:firstRow="1" w:lastRow="0" w:firstColumn="1" w:lastColumn="0" w:noHBand="0" w:noVBand="1"/>
      </w:tblPr>
      <w:tblGrid>
        <w:gridCol w:w="851"/>
        <w:gridCol w:w="1134"/>
        <w:gridCol w:w="992"/>
        <w:gridCol w:w="4962"/>
        <w:gridCol w:w="2126"/>
      </w:tblGrid>
      <w:tr w:rsidR="00F11934" w:rsidRPr="00F11934" w:rsidTr="000448C6">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96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126"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0448C6">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0448C6">
            <w:pPr>
              <w:pStyle w:val="a0"/>
              <w:spacing w:line="240" w:lineRule="auto"/>
            </w:pPr>
            <w:r w:rsidRPr="00F11934">
              <w:rPr>
                <w:rFonts w:hint="eastAsia"/>
              </w:rPr>
              <w:t>报价3</w:t>
            </w:r>
            <w:r w:rsidR="000448C6">
              <w:t>0</w:t>
            </w:r>
            <w:r w:rsidRPr="00F11934">
              <w:rPr>
                <w:rFonts w:hint="eastAsia"/>
              </w:rPr>
              <w:t>%</w:t>
            </w:r>
          </w:p>
        </w:tc>
        <w:tc>
          <w:tcPr>
            <w:tcW w:w="992" w:type="dxa"/>
            <w:hideMark/>
          </w:tcPr>
          <w:p w:rsidR="00F11934" w:rsidRPr="00F11934" w:rsidRDefault="00F11934" w:rsidP="000448C6">
            <w:pPr>
              <w:pStyle w:val="a0"/>
              <w:spacing w:line="240" w:lineRule="auto"/>
            </w:pPr>
            <w:r w:rsidRPr="00F11934">
              <w:rPr>
                <w:rFonts w:hint="eastAsia"/>
              </w:rPr>
              <w:t>3</w:t>
            </w:r>
            <w:r w:rsidR="000448C6">
              <w:t>0</w:t>
            </w:r>
          </w:p>
        </w:tc>
        <w:tc>
          <w:tcPr>
            <w:tcW w:w="4962" w:type="dxa"/>
            <w:hideMark/>
          </w:tcPr>
          <w:p w:rsidR="00F11934" w:rsidRPr="00F11934" w:rsidRDefault="00F11934" w:rsidP="000448C6">
            <w:pPr>
              <w:pStyle w:val="a0"/>
              <w:spacing w:line="240" w:lineRule="auto"/>
            </w:pPr>
            <w:r w:rsidRPr="00F11934">
              <w:rPr>
                <w:rFonts w:hint="eastAsia"/>
              </w:rPr>
              <w:t>满足公开采购文件要求且单价</w:t>
            </w:r>
            <w:r w:rsidR="000448C6">
              <w:rPr>
                <w:rFonts w:hint="eastAsia"/>
              </w:rPr>
              <w:t>汇总</w:t>
            </w:r>
            <w:r w:rsidR="000448C6">
              <w:t>价格</w:t>
            </w:r>
            <w:r w:rsidRPr="00F11934">
              <w:rPr>
                <w:rFonts w:hint="eastAsia"/>
              </w:rPr>
              <w:t>最低的报价为基准价，其价格分为满分。其他供应商的价格分统一按照下列公式计算：报价得分=(基准价／报价)* 3</w:t>
            </w:r>
            <w:r w:rsidR="000448C6">
              <w:t>0</w:t>
            </w:r>
            <w:r w:rsidRPr="00F11934">
              <w:rPr>
                <w:rFonts w:hint="eastAsia"/>
              </w:rPr>
              <w:t>%*100</w:t>
            </w:r>
          </w:p>
        </w:tc>
        <w:tc>
          <w:tcPr>
            <w:tcW w:w="2126" w:type="dxa"/>
            <w:hideMark/>
          </w:tcPr>
          <w:p w:rsidR="00F11934" w:rsidRPr="00F11934" w:rsidRDefault="00F11934" w:rsidP="00F11934">
            <w:pPr>
              <w:pStyle w:val="a0"/>
              <w:spacing w:line="240" w:lineRule="auto"/>
            </w:pPr>
            <w:r w:rsidRPr="00F11934">
              <w:rPr>
                <w:rFonts w:hint="eastAsia"/>
              </w:rPr>
              <w:t xml:space="preserve">　</w:t>
            </w:r>
          </w:p>
        </w:tc>
      </w:tr>
      <w:tr w:rsidR="000448C6" w:rsidRPr="00F11934" w:rsidTr="000448C6">
        <w:trPr>
          <w:trHeight w:val="1485"/>
        </w:trPr>
        <w:tc>
          <w:tcPr>
            <w:tcW w:w="851" w:type="dxa"/>
          </w:tcPr>
          <w:p w:rsidR="000448C6" w:rsidRPr="00F11934" w:rsidRDefault="000448C6" w:rsidP="00F11934">
            <w:pPr>
              <w:pStyle w:val="a0"/>
              <w:spacing w:line="240" w:lineRule="auto"/>
            </w:pPr>
            <w:r>
              <w:rPr>
                <w:rFonts w:hint="eastAsia"/>
              </w:rPr>
              <w:t>2</w:t>
            </w:r>
          </w:p>
        </w:tc>
        <w:tc>
          <w:tcPr>
            <w:tcW w:w="1134" w:type="dxa"/>
          </w:tcPr>
          <w:p w:rsidR="000448C6" w:rsidRPr="00F11934" w:rsidRDefault="00BB29B1" w:rsidP="000448C6">
            <w:pPr>
              <w:pStyle w:val="a0"/>
              <w:spacing w:line="240" w:lineRule="auto"/>
            </w:pPr>
            <w:r>
              <w:rPr>
                <w:rFonts w:hint="eastAsia"/>
              </w:rPr>
              <w:t>技术</w:t>
            </w:r>
            <w:r>
              <w:t>参数及要求</w:t>
            </w:r>
            <w:r>
              <w:rPr>
                <w:rFonts w:hint="eastAsia"/>
              </w:rPr>
              <w:t>34%</w:t>
            </w:r>
          </w:p>
        </w:tc>
        <w:tc>
          <w:tcPr>
            <w:tcW w:w="992" w:type="dxa"/>
          </w:tcPr>
          <w:p w:rsidR="000448C6" w:rsidRDefault="00BB29B1" w:rsidP="00F11934">
            <w:pPr>
              <w:pStyle w:val="a0"/>
              <w:spacing w:line="240" w:lineRule="auto"/>
            </w:pPr>
            <w:r>
              <w:rPr>
                <w:rFonts w:hint="eastAsia"/>
              </w:rPr>
              <w:t>34</w:t>
            </w:r>
          </w:p>
        </w:tc>
        <w:tc>
          <w:tcPr>
            <w:tcW w:w="4962" w:type="dxa"/>
          </w:tcPr>
          <w:p w:rsidR="000448C6" w:rsidRPr="00F11934" w:rsidRDefault="00B57C96" w:rsidP="00B57C96">
            <w:pPr>
              <w:pStyle w:val="a0"/>
              <w:spacing w:line="240" w:lineRule="auto"/>
            </w:pPr>
            <w:r w:rsidRPr="00B57C96">
              <w:rPr>
                <w:rFonts w:hint="eastAsia"/>
              </w:rPr>
              <w:t>完全符合招标文件产品技术参数及要求没有负偏离得34分;低于招标文件要求的(负偏离)，“▲”号条款一条扣10分，一般条款(没有任何符号)一条扣</w:t>
            </w:r>
            <w:r>
              <w:t>4</w:t>
            </w:r>
            <w:r w:rsidRPr="00B57C96">
              <w:rPr>
                <w:rFonts w:hint="eastAsia"/>
              </w:rPr>
              <w:t>分</w:t>
            </w:r>
            <w:r w:rsidRPr="00B57C96">
              <w:rPr>
                <w:rFonts w:hint="eastAsia"/>
                <w:b/>
              </w:rPr>
              <w:t>。注:“▲”号条款共1条，一般条款(没有任何符号)共6条。</w:t>
            </w:r>
          </w:p>
        </w:tc>
        <w:tc>
          <w:tcPr>
            <w:tcW w:w="2126" w:type="dxa"/>
          </w:tcPr>
          <w:p w:rsidR="000448C6" w:rsidRPr="00F11934" w:rsidRDefault="000448C6" w:rsidP="00F11934">
            <w:pPr>
              <w:pStyle w:val="a0"/>
              <w:spacing w:line="240" w:lineRule="auto"/>
            </w:pPr>
          </w:p>
        </w:tc>
      </w:tr>
      <w:tr w:rsidR="00F11934" w:rsidRPr="00F11934" w:rsidTr="000448C6">
        <w:trPr>
          <w:trHeight w:val="1485"/>
        </w:trPr>
        <w:tc>
          <w:tcPr>
            <w:tcW w:w="851" w:type="dxa"/>
            <w:hideMark/>
          </w:tcPr>
          <w:p w:rsidR="00F11934" w:rsidRPr="00F11934" w:rsidRDefault="000448C6" w:rsidP="00F11934">
            <w:pPr>
              <w:pStyle w:val="a0"/>
              <w:spacing w:line="240" w:lineRule="auto"/>
            </w:pPr>
            <w:r>
              <w:lastRenderedPageBreak/>
              <w:t>3</w:t>
            </w:r>
          </w:p>
        </w:tc>
        <w:tc>
          <w:tcPr>
            <w:tcW w:w="1134" w:type="dxa"/>
            <w:hideMark/>
          </w:tcPr>
          <w:p w:rsidR="00F11934" w:rsidRPr="00F11934" w:rsidRDefault="00F11934" w:rsidP="000448C6">
            <w:pPr>
              <w:pStyle w:val="a0"/>
              <w:spacing w:line="240" w:lineRule="auto"/>
            </w:pPr>
            <w:r w:rsidRPr="00F11934">
              <w:rPr>
                <w:rFonts w:hint="eastAsia"/>
              </w:rPr>
              <w:t>业绩及产品成熟度</w:t>
            </w:r>
            <w:r w:rsidR="000448C6">
              <w:t>9</w:t>
            </w:r>
            <w:r w:rsidRPr="00F11934">
              <w:rPr>
                <w:rFonts w:hint="eastAsia"/>
              </w:rPr>
              <w:t>%</w:t>
            </w:r>
          </w:p>
        </w:tc>
        <w:tc>
          <w:tcPr>
            <w:tcW w:w="992" w:type="dxa"/>
            <w:hideMark/>
          </w:tcPr>
          <w:p w:rsidR="00F11934" w:rsidRPr="00F11934" w:rsidRDefault="000448C6" w:rsidP="00F11934">
            <w:pPr>
              <w:pStyle w:val="a0"/>
              <w:spacing w:line="240" w:lineRule="auto"/>
            </w:pPr>
            <w:r>
              <w:t>9</w:t>
            </w:r>
          </w:p>
        </w:tc>
        <w:tc>
          <w:tcPr>
            <w:tcW w:w="4962" w:type="dxa"/>
            <w:hideMark/>
          </w:tcPr>
          <w:p w:rsidR="00F11934" w:rsidRPr="00F11934" w:rsidRDefault="00F11934" w:rsidP="000448C6">
            <w:pPr>
              <w:pStyle w:val="a0"/>
              <w:spacing w:line="240" w:lineRule="auto"/>
            </w:pPr>
            <w:r w:rsidRPr="00F11934">
              <w:rPr>
                <w:rFonts w:hint="eastAsia"/>
              </w:rPr>
              <w:t>对供应商或所投产品生产厂家2021年5月1日至今的产品销售业绩进行评分：每个产品业绩得</w:t>
            </w:r>
            <w:r w:rsidR="000448C6">
              <w:t>1</w:t>
            </w:r>
            <w:r w:rsidRPr="00F11934">
              <w:rPr>
                <w:rFonts w:hint="eastAsia"/>
              </w:rPr>
              <w:t>分，本项最多得</w:t>
            </w:r>
            <w:r w:rsidR="000448C6">
              <w:t>9</w:t>
            </w:r>
            <w:r w:rsidRPr="00F11934">
              <w:rPr>
                <w:rFonts w:hint="eastAsia"/>
              </w:rPr>
              <w:t>分。</w:t>
            </w:r>
          </w:p>
        </w:tc>
        <w:tc>
          <w:tcPr>
            <w:tcW w:w="2126"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0448C6">
        <w:trPr>
          <w:trHeight w:val="1350"/>
        </w:trPr>
        <w:tc>
          <w:tcPr>
            <w:tcW w:w="851" w:type="dxa"/>
            <w:vMerge w:val="restart"/>
            <w:hideMark/>
          </w:tcPr>
          <w:p w:rsidR="00F11934" w:rsidRPr="00F11934" w:rsidRDefault="000448C6" w:rsidP="00F11934">
            <w:pPr>
              <w:pStyle w:val="a0"/>
              <w:spacing w:line="240" w:lineRule="auto"/>
            </w:pPr>
            <w:r>
              <w:t>4</w:t>
            </w:r>
          </w:p>
        </w:tc>
        <w:tc>
          <w:tcPr>
            <w:tcW w:w="1134" w:type="dxa"/>
            <w:vMerge w:val="restart"/>
            <w:hideMark/>
          </w:tcPr>
          <w:p w:rsidR="00F11934" w:rsidRPr="00F11934" w:rsidRDefault="00F11934" w:rsidP="000448C6">
            <w:pPr>
              <w:pStyle w:val="a0"/>
              <w:spacing w:line="240" w:lineRule="auto"/>
            </w:pPr>
            <w:r w:rsidRPr="00F11934">
              <w:rPr>
                <w:rFonts w:hint="eastAsia"/>
              </w:rPr>
              <w:t>项目实施方案</w:t>
            </w:r>
            <w:r w:rsidR="000448C6">
              <w:t>5</w:t>
            </w:r>
            <w:r w:rsidRPr="00F11934">
              <w:rPr>
                <w:rFonts w:hint="eastAsia"/>
              </w:rPr>
              <w:t>%</w:t>
            </w:r>
          </w:p>
        </w:tc>
        <w:tc>
          <w:tcPr>
            <w:tcW w:w="992" w:type="dxa"/>
            <w:vMerge w:val="restart"/>
            <w:hideMark/>
          </w:tcPr>
          <w:p w:rsidR="00F11934" w:rsidRPr="00F11934" w:rsidRDefault="000448C6" w:rsidP="00F07AF9">
            <w:pPr>
              <w:pStyle w:val="a0"/>
              <w:spacing w:line="240" w:lineRule="auto"/>
            </w:pPr>
            <w:r>
              <w:t>5</w:t>
            </w:r>
          </w:p>
        </w:tc>
        <w:tc>
          <w:tcPr>
            <w:tcW w:w="4962"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126"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0448C6">
            <w:pPr>
              <w:pStyle w:val="a0"/>
              <w:spacing w:line="240" w:lineRule="auto"/>
            </w:pPr>
            <w:r w:rsidRPr="00F11934">
              <w:rPr>
                <w:rFonts w:hint="eastAsia"/>
              </w:rPr>
              <w:t>方案内容完全满足要求的得</w:t>
            </w:r>
            <w:r w:rsidR="00F07AF9">
              <w:t>5</w:t>
            </w:r>
            <w:r w:rsidRPr="00F11934">
              <w:rPr>
                <w:rFonts w:hint="eastAsia"/>
              </w:rPr>
              <w:t>分；漏项的每项扣</w:t>
            </w:r>
            <w:r w:rsidR="000448C6">
              <w:t>1</w:t>
            </w:r>
            <w:r w:rsidRPr="00F11934">
              <w:rPr>
                <w:rFonts w:hint="eastAsia"/>
              </w:rPr>
              <w:t>分。</w:t>
            </w:r>
          </w:p>
        </w:tc>
        <w:tc>
          <w:tcPr>
            <w:tcW w:w="2126" w:type="dxa"/>
            <w:vMerge/>
            <w:hideMark/>
          </w:tcPr>
          <w:p w:rsidR="00F11934" w:rsidRPr="00F11934" w:rsidRDefault="00F11934" w:rsidP="00F11934">
            <w:pPr>
              <w:pStyle w:val="a0"/>
              <w:spacing w:line="240" w:lineRule="auto"/>
            </w:pPr>
          </w:p>
        </w:tc>
      </w:tr>
      <w:tr w:rsidR="00F11934" w:rsidRPr="00F11934" w:rsidTr="000448C6">
        <w:trPr>
          <w:trHeight w:val="1335"/>
        </w:trPr>
        <w:tc>
          <w:tcPr>
            <w:tcW w:w="851" w:type="dxa"/>
            <w:hideMark/>
          </w:tcPr>
          <w:p w:rsidR="00F11934" w:rsidRPr="00F11934" w:rsidRDefault="000448C6" w:rsidP="00F11934">
            <w:pPr>
              <w:pStyle w:val="a0"/>
              <w:spacing w:line="240" w:lineRule="auto"/>
            </w:pPr>
            <w:r>
              <w:t>5</w:t>
            </w:r>
          </w:p>
        </w:tc>
        <w:tc>
          <w:tcPr>
            <w:tcW w:w="1134" w:type="dxa"/>
            <w:hideMark/>
          </w:tcPr>
          <w:p w:rsidR="00F11934" w:rsidRPr="00F11934" w:rsidRDefault="00F11934" w:rsidP="00013226">
            <w:pPr>
              <w:pStyle w:val="a0"/>
              <w:spacing w:line="240" w:lineRule="auto"/>
            </w:pPr>
            <w:r w:rsidRPr="00F11934">
              <w:rPr>
                <w:rFonts w:hint="eastAsia"/>
              </w:rPr>
              <w:t>样品</w:t>
            </w:r>
            <w:r w:rsidR="000448C6">
              <w:t>12</w:t>
            </w:r>
            <w:r w:rsidRPr="00F11934">
              <w:rPr>
                <w:rFonts w:hint="eastAsia"/>
              </w:rPr>
              <w:t>%</w:t>
            </w:r>
          </w:p>
        </w:tc>
        <w:tc>
          <w:tcPr>
            <w:tcW w:w="992" w:type="dxa"/>
            <w:hideMark/>
          </w:tcPr>
          <w:p w:rsidR="00F11934" w:rsidRPr="00F11934" w:rsidRDefault="000448C6" w:rsidP="00F11934">
            <w:pPr>
              <w:pStyle w:val="a0"/>
              <w:spacing w:line="240" w:lineRule="auto"/>
            </w:pPr>
            <w:r>
              <w:t>12</w:t>
            </w:r>
          </w:p>
        </w:tc>
        <w:tc>
          <w:tcPr>
            <w:tcW w:w="4962" w:type="dxa"/>
            <w:hideMark/>
          </w:tcPr>
          <w:p w:rsidR="00F11934" w:rsidRPr="00F11934" w:rsidRDefault="00F11934" w:rsidP="000448C6">
            <w:pPr>
              <w:pStyle w:val="a0"/>
              <w:spacing w:line="240" w:lineRule="auto"/>
            </w:pPr>
            <w:r w:rsidRPr="00F11934">
              <w:rPr>
                <w:rFonts w:hint="eastAsia"/>
              </w:rPr>
              <w:t>提供评标样品的样品质量、外观、制作材料、性能等综合评定，综合评定最佳得</w:t>
            </w:r>
            <w:r w:rsidR="000448C6">
              <w:t>12</w:t>
            </w:r>
            <w:r w:rsidRPr="00F11934">
              <w:rPr>
                <w:rFonts w:hint="eastAsia"/>
              </w:rPr>
              <w:t>分，其余按</w:t>
            </w:r>
            <w:r w:rsidR="000448C6">
              <w:t>3</w:t>
            </w:r>
            <w:r w:rsidRPr="00F11934">
              <w:rPr>
                <w:rFonts w:hint="eastAsia"/>
              </w:rPr>
              <w:t>分一个梯度递减，最高得</w:t>
            </w:r>
            <w:r w:rsidR="000448C6">
              <w:t>12</w:t>
            </w:r>
            <w:r w:rsidRPr="00F11934">
              <w:rPr>
                <w:rFonts w:hint="eastAsia"/>
              </w:rPr>
              <w:t>分。</w:t>
            </w:r>
            <w:r w:rsidRPr="00F11934">
              <w:rPr>
                <w:rFonts w:hint="eastAsia"/>
              </w:rPr>
              <w:br/>
              <w:t>注：需提供样品进行现场评定，未按要求提供样品不得分，样品型号与投标人投标型号一致；</w:t>
            </w:r>
            <w:r w:rsidR="000765EC">
              <w:rPr>
                <w:rFonts w:hint="eastAsia"/>
              </w:rPr>
              <w:t>样品</w:t>
            </w:r>
            <w:r w:rsidR="000765EC">
              <w:t>包装完整</w:t>
            </w:r>
            <w:r w:rsidR="000765EC">
              <w:rPr>
                <w:rFonts w:hint="eastAsia"/>
              </w:rPr>
              <w:t>。</w:t>
            </w:r>
          </w:p>
        </w:tc>
        <w:tc>
          <w:tcPr>
            <w:tcW w:w="2126"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1095"/>
        </w:trPr>
        <w:tc>
          <w:tcPr>
            <w:tcW w:w="851" w:type="dxa"/>
            <w:vMerge w:val="restart"/>
            <w:hideMark/>
          </w:tcPr>
          <w:p w:rsidR="00F11934" w:rsidRPr="00F11934" w:rsidRDefault="000448C6" w:rsidP="00F11934">
            <w:pPr>
              <w:pStyle w:val="a0"/>
              <w:spacing w:line="240" w:lineRule="auto"/>
            </w:pPr>
            <w:r>
              <w:t>6</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962"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126"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0448C6">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126" w:type="dxa"/>
            <w:vMerge/>
            <w:hideMark/>
          </w:tcPr>
          <w:p w:rsidR="00F11934" w:rsidRPr="00F11934" w:rsidRDefault="00F11934" w:rsidP="00F11934">
            <w:pPr>
              <w:pStyle w:val="a0"/>
              <w:spacing w:line="240" w:lineRule="auto"/>
            </w:pPr>
          </w:p>
        </w:tc>
      </w:tr>
      <w:tr w:rsidR="00F11934" w:rsidRPr="00F11934" w:rsidTr="000448C6">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962"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126"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lastRenderedPageBreak/>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w:t>
      </w:r>
      <w:r w:rsidR="00784C1A">
        <w:rPr>
          <w:rFonts w:ascii="宋体" w:hAnsi="宋体" w:cs="宋体" w:hint="eastAsia"/>
          <w:sz w:val="24"/>
        </w:rPr>
        <w:t>第一次</w:t>
      </w:r>
      <w:r w:rsidR="00784C1A">
        <w:rPr>
          <w:rFonts w:ascii="宋体" w:hAnsi="宋体" w:cs="宋体"/>
          <w:sz w:val="24"/>
        </w:rPr>
        <w:t>挂网采购，</w:t>
      </w:r>
      <w:r>
        <w:rPr>
          <w:rFonts w:ascii="宋体" w:hAnsi="宋体" w:cs="宋体" w:hint="eastAsia"/>
          <w:sz w:val="24"/>
        </w:rPr>
        <w:t>截止采购时间，递交的采购申请文件少于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w:t>
      </w:r>
      <w:r w:rsidR="00784C1A" w:rsidRPr="00784C1A">
        <w:rPr>
          <w:rFonts w:ascii="宋体" w:hAnsi="宋体" w:cs="宋体" w:hint="eastAsia"/>
          <w:sz w:val="24"/>
        </w:rPr>
        <w:t>第一次挂网采购，</w:t>
      </w:r>
      <w:r>
        <w:rPr>
          <w:rFonts w:ascii="宋体" w:hAnsi="宋体" w:cs="宋体" w:hint="eastAsia"/>
          <w:sz w:val="24"/>
        </w:rPr>
        <w:t>通过本章3.1采购申请文件初审的采购申请人少于</w:t>
      </w:r>
      <w:r w:rsidR="00784C1A">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w:t>
      </w:r>
      <w:r>
        <w:rPr>
          <w:rFonts w:ascii="宋体" w:hAnsi="宋体" w:cs="宋体" w:hint="eastAsia"/>
          <w:sz w:val="24"/>
        </w:rPr>
        <w:lastRenderedPageBreak/>
        <w:t>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F0" w:rsidRDefault="007C5CF0">
      <w:r>
        <w:separator/>
      </w:r>
    </w:p>
  </w:endnote>
  <w:endnote w:type="continuationSeparator" w:id="0">
    <w:p w:rsidR="007C5CF0" w:rsidRDefault="007C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54AFB">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af6"/>
      <w:framePr w:wrap="around" w:vAnchor="text" w:hAnchor="margin" w:xAlign="right" w:y="1"/>
      <w:rPr>
        <w:rStyle w:val="aff5"/>
      </w:rPr>
    </w:pPr>
    <w:r>
      <w:fldChar w:fldCharType="begin"/>
    </w:r>
    <w:r>
      <w:rPr>
        <w:rStyle w:val="aff5"/>
      </w:rPr>
      <w:instrText xml:space="preserve">PAGE  </w:instrText>
    </w:r>
    <w:r>
      <w:fldChar w:fldCharType="end"/>
    </w:r>
  </w:p>
  <w:p w:rsidR="000D3133" w:rsidRDefault="000D313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54AFB">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D3133" w:rsidRDefault="000D3133">
                          <w:pPr>
                            <w:pStyle w:val="af6"/>
                          </w:pPr>
                          <w:r>
                            <w:rPr>
                              <w:rFonts w:hint="eastAsia"/>
                            </w:rPr>
                            <w:fldChar w:fldCharType="begin"/>
                          </w:r>
                          <w:r>
                            <w:rPr>
                              <w:rFonts w:hint="eastAsia"/>
                            </w:rPr>
                            <w:instrText xml:space="preserve"> PAGE  \* MERGEFORMAT </w:instrText>
                          </w:r>
                          <w:r>
                            <w:rPr>
                              <w:rFonts w:hint="eastAsia"/>
                            </w:rPr>
                            <w:fldChar w:fldCharType="separate"/>
                          </w:r>
                          <w:r w:rsidR="00454AFB">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D3133" w:rsidRDefault="000D3133">
                    <w:pPr>
                      <w:pStyle w:val="af6"/>
                    </w:pPr>
                    <w:r>
                      <w:rPr>
                        <w:rFonts w:hint="eastAsia"/>
                      </w:rPr>
                      <w:fldChar w:fldCharType="begin"/>
                    </w:r>
                    <w:r>
                      <w:rPr>
                        <w:rFonts w:hint="eastAsia"/>
                      </w:rPr>
                      <w:instrText xml:space="preserve"> PAGE  \* MERGEFORMAT </w:instrText>
                    </w:r>
                    <w:r>
                      <w:rPr>
                        <w:rFonts w:hint="eastAsia"/>
                      </w:rPr>
                      <w:fldChar w:fldCharType="separate"/>
                    </w:r>
                    <w:r w:rsidR="00454AFB">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F0" w:rsidRDefault="007C5CF0">
      <w:r>
        <w:separator/>
      </w:r>
    </w:p>
  </w:footnote>
  <w:footnote w:type="continuationSeparator" w:id="0">
    <w:p w:rsidR="007C5CF0" w:rsidRDefault="007C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33" w:rsidRDefault="000D3133"/>
  <w:p w:rsidR="000D3133" w:rsidRDefault="000D31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B7E69"/>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C502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C8828-9C62-441F-A9A7-C7340C5587D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54</Pages>
  <Words>3892</Words>
  <Characters>22187</Characters>
  <Application>Microsoft Office Word</Application>
  <DocSecurity>0</DocSecurity>
  <Lines>184</Lines>
  <Paragraphs>52</Paragraphs>
  <ScaleCrop>false</ScaleCrop>
  <Company>Sky123.Org</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56</cp:revision>
  <cp:lastPrinted>2024-03-19T07:43:00Z</cp:lastPrinted>
  <dcterms:created xsi:type="dcterms:W3CDTF">2023-05-09T01:50:00Z</dcterms:created>
  <dcterms:modified xsi:type="dcterms:W3CDTF">2024-03-22T07:59:00Z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