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3F4C02" w:rsidRDefault="003F4C02">
      <w:pPr>
        <w:jc w:val="center"/>
        <w:rPr>
          <w:rFonts w:ascii="华文中宋" w:eastAsia="华文中宋" w:hAnsi="华文中宋"/>
          <w:b/>
          <w:sz w:val="44"/>
          <w:szCs w:val="44"/>
        </w:rPr>
      </w:pPr>
      <w:r w:rsidRPr="003F4C02">
        <w:rPr>
          <w:rFonts w:ascii="华文中宋" w:eastAsia="华文中宋" w:hAnsi="华文中宋" w:hint="eastAsia"/>
          <w:b/>
          <w:sz w:val="44"/>
          <w:szCs w:val="44"/>
        </w:rPr>
        <w:t>省区域医疗中心、省临床重点专科相关标识</w:t>
      </w:r>
    </w:p>
    <w:p w:rsidR="00C83ED7" w:rsidRDefault="003F4C02">
      <w:pPr>
        <w:jc w:val="center"/>
        <w:rPr>
          <w:rFonts w:ascii="华文中宋" w:eastAsia="华文中宋" w:hAnsi="华文中宋"/>
          <w:b/>
          <w:sz w:val="44"/>
          <w:szCs w:val="44"/>
        </w:rPr>
      </w:pPr>
      <w:r w:rsidRPr="003F4C02">
        <w:rPr>
          <w:rFonts w:ascii="华文中宋" w:eastAsia="华文中宋" w:hAnsi="华文中宋" w:hint="eastAsia"/>
          <w:b/>
          <w:sz w:val="44"/>
          <w:szCs w:val="44"/>
        </w:rPr>
        <w:t>制作项目</w:t>
      </w:r>
    </w:p>
    <w:p w:rsidR="0028496B" w:rsidRPr="0028496B" w:rsidRDefault="0028496B" w:rsidP="0028496B">
      <w:pPr>
        <w:pStyle w:val="a0"/>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w:t>
      </w:r>
      <w:r w:rsidR="00C71ABB">
        <w:rPr>
          <w:rFonts w:ascii="华文中宋" w:eastAsia="华文中宋" w:hAnsi="华文中宋" w:cs="Tahoma"/>
          <w:b/>
          <w:sz w:val="32"/>
          <w:szCs w:val="32"/>
          <w:shd w:val="clear" w:color="auto" w:fill="FFFFFF"/>
        </w:rPr>
        <w:t>1</w:t>
      </w:r>
      <w:r w:rsidR="003F4C02">
        <w:rPr>
          <w:rFonts w:ascii="华文中宋" w:eastAsia="华文中宋" w:hAnsi="华文中宋" w:cs="Tahoma"/>
          <w:b/>
          <w:sz w:val="32"/>
          <w:szCs w:val="32"/>
          <w:shd w:val="clear" w:color="auto" w:fill="FFFFFF"/>
        </w:rPr>
        <w:t>212</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7F0CE4">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C71ABB">
        <w:rPr>
          <w:rFonts w:ascii="华文中宋" w:eastAsia="华文中宋" w:hAnsi="华文中宋"/>
          <w:b/>
          <w:sz w:val="32"/>
          <w:szCs w:val="32"/>
        </w:rPr>
        <w:t>1</w:t>
      </w:r>
      <w:r w:rsidR="003F4C02">
        <w:rPr>
          <w:rFonts w:ascii="华文中宋" w:eastAsia="华文中宋" w:hAnsi="华文中宋"/>
          <w:b/>
          <w:sz w:val="32"/>
          <w:szCs w:val="32"/>
        </w:rPr>
        <w:t>2</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3</w:t>
        </w:r>
        <w:r w:rsidR="00B32570" w:rsidRPr="00B32570">
          <w:rPr>
            <w:noProof/>
            <w:webHidden/>
            <w:sz w:val="32"/>
            <w:szCs w:val="32"/>
          </w:rPr>
          <w:fldChar w:fldCharType="end"/>
        </w:r>
      </w:hyperlink>
    </w:p>
    <w:p w:rsidR="00B32570" w:rsidRPr="00B32570" w:rsidRDefault="008F5EE9">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5</w:t>
        </w:r>
        <w:r w:rsidR="00B32570" w:rsidRPr="00B32570">
          <w:rPr>
            <w:noProof/>
            <w:webHidden/>
            <w:sz w:val="32"/>
            <w:szCs w:val="32"/>
          </w:rPr>
          <w:fldChar w:fldCharType="end"/>
        </w:r>
      </w:hyperlink>
    </w:p>
    <w:p w:rsidR="00B32570" w:rsidRPr="00B32570" w:rsidRDefault="008F5EE9">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8</w:t>
        </w:r>
        <w:r w:rsidR="00B32570" w:rsidRPr="00B32570">
          <w:rPr>
            <w:noProof/>
            <w:webHidden/>
            <w:sz w:val="32"/>
            <w:szCs w:val="32"/>
          </w:rPr>
          <w:fldChar w:fldCharType="end"/>
        </w:r>
      </w:hyperlink>
    </w:p>
    <w:p w:rsidR="00B32570" w:rsidRPr="00B32570" w:rsidRDefault="008F5EE9">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16</w:t>
        </w:r>
        <w:r w:rsidR="00B32570" w:rsidRPr="00B32570">
          <w:rPr>
            <w:noProof/>
            <w:webHidden/>
            <w:sz w:val="32"/>
            <w:szCs w:val="32"/>
          </w:rPr>
          <w:fldChar w:fldCharType="end"/>
        </w:r>
      </w:hyperlink>
    </w:p>
    <w:p w:rsidR="00B32570" w:rsidRPr="00B32570" w:rsidRDefault="008F5EE9">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18</w:t>
        </w:r>
        <w:r w:rsidR="00B32570" w:rsidRPr="00B32570">
          <w:rPr>
            <w:noProof/>
            <w:webHidden/>
            <w:sz w:val="32"/>
            <w:szCs w:val="32"/>
          </w:rPr>
          <w:fldChar w:fldCharType="end"/>
        </w:r>
      </w:hyperlink>
    </w:p>
    <w:p w:rsidR="00B32570" w:rsidRPr="00B32570" w:rsidRDefault="008F5EE9">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24</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3F4C02">
        <w:rPr>
          <w:rFonts w:ascii="宋体" w:hAnsi="宋体" w:hint="eastAsia"/>
          <w:b/>
          <w:bCs/>
          <w:sz w:val="24"/>
        </w:rPr>
        <w:t>省区域医疗中心、省临床重点专科相关标识制作项目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w:t>
      </w:r>
      <w:r w:rsidR="003F4C02">
        <w:rPr>
          <w:rFonts w:ascii="宋体" w:hAnsi="宋体"/>
          <w:b/>
          <w:bCs/>
          <w:sz w:val="24"/>
        </w:rPr>
        <w:t>1212</w:t>
      </w:r>
      <w:r w:rsidR="0028496B">
        <w:rPr>
          <w:rFonts w:ascii="宋体" w:hAnsi="宋体"/>
          <w:b/>
          <w:bCs/>
          <w:sz w:val="24"/>
        </w:rPr>
        <w:t>-</w:t>
      </w:r>
      <w:r w:rsidR="0086309D">
        <w:rPr>
          <w:rFonts w:ascii="宋体" w:hAnsi="宋体"/>
          <w:b/>
          <w:bCs/>
          <w:sz w:val="24"/>
        </w:rPr>
        <w:t>0</w:t>
      </w:r>
      <w:r w:rsidR="007F0CE4">
        <w:rPr>
          <w:rFonts w:ascii="宋体" w:hAnsi="宋体"/>
          <w:b/>
          <w:bCs/>
          <w:sz w:val="24"/>
        </w:rPr>
        <w:t>1</w:t>
      </w:r>
    </w:p>
    <w:p w:rsidR="00946D25" w:rsidRPr="00B917CE" w:rsidRDefault="009B325B" w:rsidP="00B917CE">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913" w:type="dxa"/>
        <w:jc w:val="center"/>
        <w:tblLayout w:type="fixed"/>
        <w:tblLook w:val="04A0" w:firstRow="1" w:lastRow="0" w:firstColumn="1" w:lastColumn="0" w:noHBand="0" w:noVBand="1"/>
      </w:tblPr>
      <w:tblGrid>
        <w:gridCol w:w="2548"/>
        <w:gridCol w:w="851"/>
        <w:gridCol w:w="1417"/>
        <w:gridCol w:w="1559"/>
        <w:gridCol w:w="1985"/>
        <w:gridCol w:w="1553"/>
      </w:tblGrid>
      <w:tr w:rsidR="0086309D" w:rsidTr="00EC2727">
        <w:trPr>
          <w:trHeight w:val="844"/>
          <w:jc w:val="center"/>
        </w:trPr>
        <w:tc>
          <w:tcPr>
            <w:tcW w:w="254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EC2727">
        <w:trPr>
          <w:trHeight w:val="750"/>
          <w:jc w:val="center"/>
        </w:trPr>
        <w:tc>
          <w:tcPr>
            <w:tcW w:w="2548" w:type="dxa"/>
            <w:vAlign w:val="center"/>
          </w:tcPr>
          <w:p w:rsidR="0086309D" w:rsidRDefault="003F4C02">
            <w:pPr>
              <w:autoSpaceDE w:val="0"/>
              <w:autoSpaceDN w:val="0"/>
              <w:adjustRightInd w:val="0"/>
              <w:jc w:val="center"/>
              <w:rPr>
                <w:sz w:val="24"/>
              </w:rPr>
            </w:pPr>
            <w:r>
              <w:rPr>
                <w:rFonts w:hint="eastAsia"/>
                <w:sz w:val="24"/>
              </w:rPr>
              <w:t>第一住院</w:t>
            </w:r>
            <w:r>
              <w:rPr>
                <w:sz w:val="24"/>
              </w:rPr>
              <w:t>大楼区域制作省区域医疗中心标识</w:t>
            </w:r>
          </w:p>
        </w:tc>
        <w:tc>
          <w:tcPr>
            <w:tcW w:w="851"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86309D" w:rsidRDefault="003F4C02">
            <w:pPr>
              <w:autoSpaceDE w:val="0"/>
              <w:autoSpaceDN w:val="0"/>
              <w:adjustRightInd w:val="0"/>
              <w:jc w:val="center"/>
              <w:rPr>
                <w:rFonts w:ascii="宋体" w:hAnsi="宋体"/>
                <w:kern w:val="0"/>
                <w:sz w:val="24"/>
              </w:rPr>
            </w:pPr>
            <w:r>
              <w:rPr>
                <w:rFonts w:ascii="宋体" w:hAnsi="宋体"/>
                <w:kern w:val="0"/>
                <w:sz w:val="24"/>
              </w:rPr>
              <w:t>25.5</w:t>
            </w:r>
          </w:p>
        </w:tc>
        <w:tc>
          <w:tcPr>
            <w:tcW w:w="1559" w:type="dxa"/>
            <w:vAlign w:val="center"/>
          </w:tcPr>
          <w:p w:rsidR="0086309D" w:rsidRDefault="003F4C02">
            <w:pPr>
              <w:autoSpaceDE w:val="0"/>
              <w:autoSpaceDN w:val="0"/>
              <w:adjustRightInd w:val="0"/>
              <w:jc w:val="center"/>
              <w:rPr>
                <w:rFonts w:ascii="宋体" w:hAnsi="宋体"/>
                <w:kern w:val="0"/>
                <w:sz w:val="24"/>
              </w:rPr>
            </w:pPr>
            <w:r>
              <w:rPr>
                <w:rFonts w:ascii="宋体" w:hAnsi="宋体"/>
                <w:kern w:val="0"/>
                <w:sz w:val="24"/>
              </w:rPr>
              <w:t>25.5</w:t>
            </w:r>
          </w:p>
        </w:tc>
        <w:tc>
          <w:tcPr>
            <w:tcW w:w="1985" w:type="dxa"/>
            <w:vAlign w:val="center"/>
          </w:tcPr>
          <w:p w:rsidR="0086309D" w:rsidRDefault="003F4C02">
            <w:pPr>
              <w:autoSpaceDE w:val="0"/>
              <w:autoSpaceDN w:val="0"/>
              <w:adjustRightInd w:val="0"/>
              <w:jc w:val="center"/>
              <w:rPr>
                <w:rFonts w:ascii="宋体" w:hAnsi="宋体"/>
                <w:kern w:val="0"/>
                <w:sz w:val="24"/>
              </w:rPr>
            </w:pPr>
            <w:r>
              <w:rPr>
                <w:rFonts w:ascii="宋体" w:hAnsi="宋体"/>
                <w:kern w:val="0"/>
                <w:sz w:val="24"/>
              </w:rPr>
              <w:t>25.5</w:t>
            </w:r>
          </w:p>
        </w:tc>
        <w:tc>
          <w:tcPr>
            <w:tcW w:w="1553" w:type="dxa"/>
            <w:vAlign w:val="center"/>
          </w:tcPr>
          <w:p w:rsidR="0086309D" w:rsidRDefault="003F4C02">
            <w:pPr>
              <w:autoSpaceDE w:val="0"/>
              <w:autoSpaceDN w:val="0"/>
              <w:adjustRightInd w:val="0"/>
              <w:jc w:val="center"/>
              <w:rPr>
                <w:rFonts w:ascii="宋体" w:hAnsi="宋体"/>
                <w:kern w:val="0"/>
                <w:sz w:val="24"/>
              </w:rPr>
            </w:pPr>
            <w:r>
              <w:rPr>
                <w:rFonts w:ascii="宋体" w:hAnsi="宋体" w:hint="eastAsia"/>
                <w:kern w:val="0"/>
                <w:sz w:val="24"/>
              </w:rPr>
              <w:t>宣传科</w:t>
            </w:r>
          </w:p>
        </w:tc>
      </w:tr>
      <w:tr w:rsidR="003F4C02" w:rsidTr="00EC2727">
        <w:trPr>
          <w:trHeight w:val="750"/>
          <w:jc w:val="center"/>
        </w:trPr>
        <w:tc>
          <w:tcPr>
            <w:tcW w:w="2548" w:type="dxa"/>
            <w:vAlign w:val="center"/>
          </w:tcPr>
          <w:p w:rsidR="003F4C02" w:rsidRDefault="003F4C02" w:rsidP="003F4C02">
            <w:pPr>
              <w:autoSpaceDE w:val="0"/>
              <w:autoSpaceDN w:val="0"/>
              <w:adjustRightInd w:val="0"/>
              <w:jc w:val="center"/>
              <w:rPr>
                <w:sz w:val="24"/>
              </w:rPr>
            </w:pPr>
            <w:r w:rsidRPr="003F4C02">
              <w:rPr>
                <w:rFonts w:hint="eastAsia"/>
                <w:sz w:val="24"/>
              </w:rPr>
              <w:t>省临床重点专科</w:t>
            </w:r>
            <w:r>
              <w:rPr>
                <w:rFonts w:hint="eastAsia"/>
                <w:sz w:val="24"/>
              </w:rPr>
              <w:t>简介</w:t>
            </w:r>
            <w:r w:rsidRPr="003F4C02">
              <w:rPr>
                <w:rFonts w:hint="eastAsia"/>
                <w:sz w:val="24"/>
              </w:rPr>
              <w:t>标识</w:t>
            </w:r>
          </w:p>
        </w:tc>
        <w:tc>
          <w:tcPr>
            <w:tcW w:w="851" w:type="dxa"/>
            <w:vAlign w:val="center"/>
          </w:tcPr>
          <w:p w:rsidR="003F4C02" w:rsidRDefault="003F4C02" w:rsidP="0086309D">
            <w:pPr>
              <w:autoSpaceDE w:val="0"/>
              <w:autoSpaceDN w:val="0"/>
              <w:adjustRightInd w:val="0"/>
              <w:jc w:val="center"/>
              <w:rPr>
                <w:rFonts w:ascii="宋体" w:hAnsi="宋体"/>
                <w:kern w:val="0"/>
                <w:sz w:val="24"/>
              </w:rPr>
            </w:pPr>
            <w:r>
              <w:rPr>
                <w:rFonts w:ascii="宋体" w:hAnsi="宋体" w:hint="eastAsia"/>
                <w:kern w:val="0"/>
                <w:sz w:val="24"/>
              </w:rPr>
              <w:t>1项</w:t>
            </w:r>
          </w:p>
        </w:tc>
        <w:tc>
          <w:tcPr>
            <w:tcW w:w="1417" w:type="dxa"/>
            <w:vAlign w:val="center"/>
          </w:tcPr>
          <w:p w:rsidR="003F4C02" w:rsidRDefault="003F4C02">
            <w:pPr>
              <w:autoSpaceDE w:val="0"/>
              <w:autoSpaceDN w:val="0"/>
              <w:adjustRightInd w:val="0"/>
              <w:jc w:val="center"/>
              <w:rPr>
                <w:rFonts w:ascii="宋体" w:hAnsi="宋体"/>
                <w:kern w:val="0"/>
                <w:sz w:val="24"/>
              </w:rPr>
            </w:pPr>
            <w:r>
              <w:rPr>
                <w:rFonts w:ascii="宋体" w:hAnsi="宋体" w:hint="eastAsia"/>
                <w:kern w:val="0"/>
                <w:sz w:val="24"/>
              </w:rPr>
              <w:t>2.9</w:t>
            </w:r>
          </w:p>
        </w:tc>
        <w:tc>
          <w:tcPr>
            <w:tcW w:w="1559" w:type="dxa"/>
            <w:vAlign w:val="center"/>
          </w:tcPr>
          <w:p w:rsidR="003F4C02" w:rsidRDefault="003F4C02">
            <w:pPr>
              <w:autoSpaceDE w:val="0"/>
              <w:autoSpaceDN w:val="0"/>
              <w:adjustRightInd w:val="0"/>
              <w:jc w:val="center"/>
              <w:rPr>
                <w:rFonts w:ascii="宋体" w:hAnsi="宋体"/>
                <w:kern w:val="0"/>
                <w:sz w:val="24"/>
              </w:rPr>
            </w:pPr>
            <w:r w:rsidRPr="003F4C02">
              <w:rPr>
                <w:rFonts w:ascii="宋体" w:hAnsi="宋体"/>
                <w:kern w:val="0"/>
                <w:sz w:val="24"/>
              </w:rPr>
              <w:t>2.9</w:t>
            </w:r>
          </w:p>
        </w:tc>
        <w:tc>
          <w:tcPr>
            <w:tcW w:w="1985" w:type="dxa"/>
            <w:vAlign w:val="center"/>
          </w:tcPr>
          <w:p w:rsidR="003F4C02" w:rsidRDefault="003F4C02">
            <w:pPr>
              <w:autoSpaceDE w:val="0"/>
              <w:autoSpaceDN w:val="0"/>
              <w:adjustRightInd w:val="0"/>
              <w:jc w:val="center"/>
              <w:rPr>
                <w:rFonts w:ascii="宋体" w:hAnsi="宋体"/>
                <w:kern w:val="0"/>
                <w:sz w:val="24"/>
              </w:rPr>
            </w:pPr>
            <w:r w:rsidRPr="003F4C02">
              <w:rPr>
                <w:rFonts w:ascii="宋体" w:hAnsi="宋体"/>
                <w:kern w:val="0"/>
                <w:sz w:val="24"/>
              </w:rPr>
              <w:t>2.9</w:t>
            </w:r>
          </w:p>
        </w:tc>
        <w:tc>
          <w:tcPr>
            <w:tcW w:w="1553" w:type="dxa"/>
            <w:vAlign w:val="center"/>
          </w:tcPr>
          <w:p w:rsidR="003F4C02" w:rsidRDefault="003F4C02">
            <w:pPr>
              <w:autoSpaceDE w:val="0"/>
              <w:autoSpaceDN w:val="0"/>
              <w:adjustRightInd w:val="0"/>
              <w:jc w:val="center"/>
              <w:rPr>
                <w:rFonts w:ascii="宋体" w:hAnsi="宋体"/>
                <w:kern w:val="0"/>
                <w:sz w:val="24"/>
              </w:rPr>
            </w:pPr>
            <w:r w:rsidRPr="003F4C02">
              <w:rPr>
                <w:rFonts w:ascii="宋体" w:hAnsi="宋体" w:hint="eastAsia"/>
                <w:kern w:val="0"/>
                <w:sz w:val="24"/>
              </w:rPr>
              <w:t>宣传科</w:t>
            </w:r>
          </w:p>
        </w:tc>
      </w:tr>
      <w:tr w:rsidR="003F4C02" w:rsidTr="003F4C02">
        <w:trPr>
          <w:trHeight w:val="750"/>
          <w:jc w:val="center"/>
        </w:trPr>
        <w:tc>
          <w:tcPr>
            <w:tcW w:w="2548" w:type="dxa"/>
            <w:vAlign w:val="center"/>
          </w:tcPr>
          <w:p w:rsidR="003F4C02" w:rsidRPr="003F4C02" w:rsidRDefault="003F4C02" w:rsidP="003F4C02">
            <w:pPr>
              <w:autoSpaceDE w:val="0"/>
              <w:autoSpaceDN w:val="0"/>
              <w:adjustRightInd w:val="0"/>
              <w:jc w:val="center"/>
              <w:rPr>
                <w:sz w:val="24"/>
              </w:rPr>
            </w:pPr>
            <w:r>
              <w:rPr>
                <w:rFonts w:hint="eastAsia"/>
                <w:sz w:val="24"/>
              </w:rPr>
              <w:t>合计</w:t>
            </w:r>
          </w:p>
        </w:tc>
        <w:tc>
          <w:tcPr>
            <w:tcW w:w="7365" w:type="dxa"/>
            <w:gridSpan w:val="5"/>
            <w:vAlign w:val="center"/>
          </w:tcPr>
          <w:p w:rsidR="003F4C02" w:rsidRPr="003F4C02" w:rsidRDefault="003F4C02">
            <w:pPr>
              <w:autoSpaceDE w:val="0"/>
              <w:autoSpaceDN w:val="0"/>
              <w:adjustRightInd w:val="0"/>
              <w:jc w:val="center"/>
              <w:rPr>
                <w:rFonts w:ascii="宋体" w:hAnsi="宋体"/>
                <w:kern w:val="0"/>
                <w:sz w:val="24"/>
              </w:rPr>
            </w:pPr>
            <w:r>
              <w:rPr>
                <w:rFonts w:ascii="宋体" w:hAnsi="宋体" w:hint="eastAsia"/>
                <w:kern w:val="0"/>
                <w:sz w:val="24"/>
              </w:rPr>
              <w:t>28.4万元</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3F4C02">
        <w:rPr>
          <w:rFonts w:ascii="宋体" w:hAnsi="宋体"/>
          <w:bCs/>
          <w:kern w:val="0"/>
          <w:sz w:val="24"/>
        </w:rPr>
        <w:t>7</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w:t>
      </w:r>
      <w:r>
        <w:rPr>
          <w:rFonts w:ascii="宋体" w:hAnsi="宋体" w:hint="eastAsia"/>
          <w:bCs/>
          <w:kern w:val="0"/>
          <w:sz w:val="24"/>
        </w:rPr>
        <w:lastRenderedPageBreak/>
        <w:t>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7977">
        <w:rPr>
          <w:rFonts w:ascii="宋体" w:hAnsi="宋体"/>
          <w:kern w:val="0"/>
          <w:sz w:val="24"/>
        </w:rPr>
        <w:t>4</w:t>
      </w:r>
      <w:r>
        <w:rPr>
          <w:rFonts w:ascii="宋体" w:hAnsi="宋体" w:hint="eastAsia"/>
          <w:kern w:val="0"/>
          <w:sz w:val="24"/>
        </w:rPr>
        <w:t>年</w:t>
      </w:r>
      <w:r w:rsidR="003F4C02">
        <w:rPr>
          <w:rFonts w:ascii="宋体" w:hAnsi="宋体"/>
          <w:kern w:val="0"/>
          <w:sz w:val="24"/>
        </w:rPr>
        <w:t>12</w:t>
      </w:r>
      <w:r>
        <w:rPr>
          <w:rFonts w:ascii="宋体" w:hAnsi="宋体" w:hint="eastAsia"/>
          <w:kern w:val="0"/>
          <w:sz w:val="24"/>
        </w:rPr>
        <w:t>月</w:t>
      </w:r>
      <w:r w:rsidR="003F4C02">
        <w:rPr>
          <w:rFonts w:ascii="宋体" w:hAnsi="宋体"/>
          <w:kern w:val="0"/>
          <w:sz w:val="24"/>
        </w:rPr>
        <w:t>13</w:t>
      </w:r>
      <w:r>
        <w:rPr>
          <w:rFonts w:ascii="宋体" w:hAnsi="宋体" w:hint="eastAsia"/>
          <w:kern w:val="0"/>
          <w:sz w:val="24"/>
        </w:rPr>
        <w:t>日至202</w:t>
      </w:r>
      <w:r w:rsidR="00F47977">
        <w:rPr>
          <w:rFonts w:ascii="宋体" w:hAnsi="宋体"/>
          <w:kern w:val="0"/>
          <w:sz w:val="24"/>
        </w:rPr>
        <w:t>4</w:t>
      </w:r>
      <w:r>
        <w:rPr>
          <w:rFonts w:ascii="宋体" w:hAnsi="宋体" w:hint="eastAsia"/>
          <w:kern w:val="0"/>
          <w:sz w:val="24"/>
        </w:rPr>
        <w:t>年</w:t>
      </w:r>
      <w:r w:rsidR="0004750A">
        <w:rPr>
          <w:rFonts w:ascii="宋体" w:hAnsi="宋体"/>
          <w:kern w:val="0"/>
          <w:sz w:val="24"/>
        </w:rPr>
        <w:t>1</w:t>
      </w:r>
      <w:r w:rsidR="003F4C02">
        <w:rPr>
          <w:rFonts w:ascii="宋体" w:hAnsi="宋体"/>
          <w:kern w:val="0"/>
          <w:sz w:val="24"/>
        </w:rPr>
        <w:t>2</w:t>
      </w:r>
      <w:r>
        <w:rPr>
          <w:rFonts w:ascii="宋体" w:hAnsi="宋体" w:hint="eastAsia"/>
          <w:kern w:val="0"/>
          <w:sz w:val="24"/>
        </w:rPr>
        <w:t>月</w:t>
      </w:r>
      <w:r w:rsidR="003F4C02">
        <w:rPr>
          <w:rFonts w:ascii="宋体" w:hAnsi="宋体"/>
          <w:kern w:val="0"/>
          <w:sz w:val="24"/>
        </w:rPr>
        <w:t>17</w:t>
      </w:r>
      <w:r>
        <w:rPr>
          <w:rFonts w:ascii="宋体" w:hAnsi="宋体" w:hint="eastAsia"/>
          <w:kern w:val="0"/>
          <w:sz w:val="24"/>
        </w:rPr>
        <w:t>日（</w:t>
      </w:r>
      <w:r w:rsidR="003F4C02">
        <w:rPr>
          <w:rFonts w:ascii="宋体" w:hAnsi="宋体"/>
          <w:kern w:val="0"/>
          <w:sz w:val="24"/>
        </w:rPr>
        <w:t>3</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001C6BD6" w:rsidRPr="001C6BD6">
        <w:rPr>
          <w:rFonts w:ascii="宋体" w:hAnsi="宋体" w:hint="eastAsia"/>
          <w:b/>
          <w:kern w:val="0"/>
          <w:sz w:val="24"/>
        </w:rPr>
        <w:t>供应商报名表</w:t>
      </w:r>
      <w:r>
        <w:rPr>
          <w:rFonts w:ascii="宋体" w:hAnsi="宋体" w:hint="eastAsia"/>
          <w:kern w:val="0"/>
          <w:sz w:val="24"/>
        </w:rPr>
        <w:t>和</w:t>
      </w:r>
      <w:r w:rsidR="004E34C2" w:rsidRPr="004E34C2">
        <w:rPr>
          <w:rFonts w:ascii="宋体" w:hAnsi="宋体" w:hint="eastAsia"/>
          <w:b/>
          <w:kern w:val="0"/>
          <w:sz w:val="24"/>
        </w:rPr>
        <w:t>密封包装</w:t>
      </w:r>
      <w:r w:rsidRPr="004E34C2">
        <w:rPr>
          <w:rFonts w:ascii="宋体" w:hAnsi="宋体" w:hint="eastAsia"/>
          <w:b/>
          <w:kern w:val="0"/>
          <w:sz w:val="24"/>
        </w:rPr>
        <w:t>采购申请文件</w:t>
      </w:r>
      <w:r w:rsidR="00D2381C" w:rsidRPr="00D2381C">
        <w:rPr>
          <w:rFonts w:ascii="宋体" w:hAnsi="宋体" w:hint="eastAsia"/>
          <w:b/>
          <w:kern w:val="0"/>
          <w:sz w:val="24"/>
        </w:rPr>
        <w:t>(具体格式详见采购文件第</w:t>
      </w:r>
      <w:r w:rsidR="00D2381C">
        <w:rPr>
          <w:rFonts w:ascii="宋体" w:hAnsi="宋体" w:hint="eastAsia"/>
          <w:b/>
          <w:kern w:val="0"/>
          <w:sz w:val="24"/>
        </w:rPr>
        <w:t>三</w:t>
      </w:r>
      <w:r w:rsidR="00D2381C" w:rsidRPr="00D2381C">
        <w:rPr>
          <w:rFonts w:ascii="宋体" w:hAnsi="宋体" w:hint="eastAsia"/>
          <w:b/>
          <w:kern w:val="0"/>
          <w:sz w:val="24"/>
        </w:rPr>
        <w:t>章)</w:t>
      </w:r>
      <w:r w:rsidRPr="00D2381C">
        <w:rPr>
          <w:rFonts w:ascii="宋体" w:hAnsi="宋体" w:hint="eastAsia"/>
          <w:b/>
          <w:kern w:val="0"/>
          <w:sz w:val="24"/>
        </w:rPr>
        <w:t>原件</w:t>
      </w:r>
      <w:r>
        <w:rPr>
          <w:rFonts w:ascii="宋体" w:hAnsi="宋体" w:hint="eastAsia"/>
          <w:kern w:val="0"/>
          <w:sz w:val="24"/>
        </w:rPr>
        <w:t>至广安市人民医院</w:t>
      </w:r>
      <w:r w:rsidR="00AC173C">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0E74EB">
        <w:rPr>
          <w:rFonts w:ascii="宋体" w:hAnsi="宋体" w:hint="eastAsia"/>
          <w:kern w:val="0"/>
          <w:sz w:val="24"/>
        </w:rPr>
        <w:t>房</w:t>
      </w:r>
      <w:r w:rsidRPr="009D0770">
        <w:rPr>
          <w:rFonts w:ascii="宋体" w:hAnsi="宋体" w:hint="eastAsia"/>
          <w:kern w:val="0"/>
          <w:sz w:val="24"/>
        </w:rPr>
        <w:t>老师（</w:t>
      </w:r>
      <w:r w:rsidR="003F4C02">
        <w:rPr>
          <w:rFonts w:ascii="宋体" w:hAnsi="宋体" w:hint="eastAsia"/>
          <w:kern w:val="0"/>
          <w:sz w:val="24"/>
        </w:rPr>
        <w:t>宣传科</w:t>
      </w:r>
      <w:r w:rsidRPr="009D0770">
        <w:rPr>
          <w:rFonts w:ascii="宋体" w:hAnsi="宋体" w:hint="eastAsia"/>
          <w:kern w:val="0"/>
          <w:sz w:val="24"/>
        </w:rPr>
        <w:t>）</w:t>
      </w:r>
    </w:p>
    <w:p w:rsidR="009D0770" w:rsidRPr="007B7A08" w:rsidRDefault="009D0770" w:rsidP="007B7A08">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0E74EB" w:rsidRPr="000E74EB">
        <w:rPr>
          <w:rFonts w:ascii="宋体" w:hAnsi="宋体"/>
          <w:kern w:val="0"/>
          <w:sz w:val="24"/>
        </w:rPr>
        <w:t>13882633773</w:t>
      </w:r>
    </w:p>
    <w:p w:rsidR="00C83ED7" w:rsidRDefault="009B325B">
      <w:pPr>
        <w:pStyle w:val="afd"/>
      </w:pPr>
      <w:r>
        <w:rPr>
          <w:rFonts w:ascii="宋体" w:hAnsi="宋体"/>
        </w:rPr>
        <w:br w:type="page"/>
      </w:r>
      <w:bookmarkStart w:id="5" w:name="_Toc151046661"/>
      <w:r>
        <w:rPr>
          <w:rFonts w:hint="eastAsia"/>
        </w:rPr>
        <w:lastRenderedPageBreak/>
        <w:t>第二章</w:t>
      </w:r>
      <w:r>
        <w:rPr>
          <w:rFonts w:hint="eastAsia"/>
        </w:rPr>
        <w:t xml:space="preserve">  </w:t>
      </w:r>
      <w:r>
        <w:rPr>
          <w:rFonts w:hint="eastAsia"/>
        </w:rPr>
        <w:t>采购须知</w:t>
      </w:r>
      <w:bookmarkEnd w:id="0"/>
      <w:bookmarkEnd w:id="5"/>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26"/>
        <w:gridCol w:w="6783"/>
      </w:tblGrid>
      <w:tr w:rsidR="00C83ED7" w:rsidTr="00BB711B">
        <w:trPr>
          <w:trHeight w:val="559"/>
          <w:jc w:val="center"/>
        </w:trPr>
        <w:tc>
          <w:tcPr>
            <w:tcW w:w="690"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2126"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rsidTr="00BB711B">
        <w:trPr>
          <w:trHeight w:val="455"/>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w:t>
            </w:r>
          </w:p>
        </w:tc>
        <w:tc>
          <w:tcPr>
            <w:tcW w:w="2126"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rsidTr="00BB711B">
        <w:trPr>
          <w:cantSplit/>
          <w:trHeight w:val="662"/>
          <w:jc w:val="center"/>
        </w:trPr>
        <w:tc>
          <w:tcPr>
            <w:tcW w:w="690" w:type="dxa"/>
            <w:vAlign w:val="center"/>
          </w:tcPr>
          <w:p w:rsidR="00C83ED7" w:rsidRDefault="009B325B">
            <w:pPr>
              <w:spacing w:line="360" w:lineRule="auto"/>
              <w:jc w:val="center"/>
              <w:rPr>
                <w:rFonts w:ascii="宋体"/>
                <w:szCs w:val="21"/>
              </w:rPr>
            </w:pP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3F4C02">
              <w:rPr>
                <w:rFonts w:ascii="宋体" w:hint="eastAsia"/>
                <w:szCs w:val="21"/>
              </w:rPr>
              <w:t>省区域医疗中心、省临床重点专科相关标识制作项目</w:t>
            </w:r>
          </w:p>
        </w:tc>
      </w:tr>
      <w:tr w:rsidR="00C83ED7" w:rsidTr="00BB711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3</w:t>
            </w:r>
          </w:p>
        </w:tc>
        <w:tc>
          <w:tcPr>
            <w:tcW w:w="2126"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rsidTr="00BB711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4</w:t>
            </w:r>
          </w:p>
        </w:tc>
        <w:tc>
          <w:tcPr>
            <w:tcW w:w="2126"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rsidTr="00BB711B">
        <w:trPr>
          <w:trHeight w:val="420"/>
          <w:jc w:val="center"/>
        </w:trPr>
        <w:tc>
          <w:tcPr>
            <w:tcW w:w="690" w:type="dxa"/>
            <w:vAlign w:val="center"/>
          </w:tcPr>
          <w:p w:rsidR="00C83ED7" w:rsidRDefault="009B325B">
            <w:pPr>
              <w:spacing w:line="360" w:lineRule="auto"/>
              <w:jc w:val="center"/>
              <w:rPr>
                <w:rFonts w:ascii="宋体"/>
                <w:szCs w:val="21"/>
              </w:rPr>
            </w:pPr>
            <w:r>
              <w:rPr>
                <w:rFonts w:ascii="宋体"/>
                <w:szCs w:val="21"/>
              </w:rPr>
              <w:t>5</w:t>
            </w:r>
          </w:p>
        </w:tc>
        <w:tc>
          <w:tcPr>
            <w:tcW w:w="2126"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rsidTr="00BB711B">
        <w:trPr>
          <w:trHeight w:val="433"/>
          <w:jc w:val="center"/>
        </w:trPr>
        <w:tc>
          <w:tcPr>
            <w:tcW w:w="690" w:type="dxa"/>
            <w:vAlign w:val="center"/>
          </w:tcPr>
          <w:p w:rsidR="00C83ED7" w:rsidRDefault="009B325B">
            <w:pPr>
              <w:spacing w:line="360" w:lineRule="auto"/>
              <w:jc w:val="center"/>
              <w:rPr>
                <w:rFonts w:ascii="宋体"/>
                <w:szCs w:val="21"/>
              </w:rPr>
            </w:pPr>
            <w:r>
              <w:rPr>
                <w:rFonts w:ascii="宋体"/>
                <w:szCs w:val="21"/>
              </w:rPr>
              <w:t>6</w:t>
            </w:r>
          </w:p>
        </w:tc>
        <w:tc>
          <w:tcPr>
            <w:tcW w:w="2126"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C03FF4">
            <w:pPr>
              <w:numPr>
                <w:ilvl w:val="255"/>
                <w:numId w:val="0"/>
              </w:numPr>
              <w:spacing w:line="360" w:lineRule="auto"/>
              <w:rPr>
                <w:rFonts w:ascii="宋体"/>
                <w:b/>
                <w:szCs w:val="21"/>
              </w:rPr>
            </w:pPr>
            <w:r w:rsidRPr="00F94B8B">
              <w:rPr>
                <w:rFonts w:ascii="宋体" w:hint="eastAsia"/>
                <w:b/>
                <w:szCs w:val="21"/>
              </w:rPr>
              <w:t>采购申请文件的正本和副本应密封包装</w:t>
            </w:r>
            <w:r w:rsidR="00D2381C" w:rsidRPr="00F94B8B">
              <w:rPr>
                <w:rFonts w:ascii="宋体" w:hint="eastAsia"/>
                <w:b/>
                <w:szCs w:val="21"/>
              </w:rPr>
              <w:t>,包装</w:t>
            </w:r>
            <w:r w:rsidR="00D2381C" w:rsidRPr="00F94B8B">
              <w:rPr>
                <w:rFonts w:ascii="宋体"/>
                <w:b/>
                <w:szCs w:val="21"/>
              </w:rPr>
              <w:t>袋注明联系方式</w:t>
            </w:r>
            <w:r w:rsidRPr="00F94B8B">
              <w:rPr>
                <w:rFonts w:ascii="宋体" w:hint="eastAsia"/>
                <w:b/>
                <w:szCs w:val="21"/>
              </w:rPr>
              <w:t>。</w:t>
            </w:r>
          </w:p>
        </w:tc>
      </w:tr>
      <w:tr w:rsidR="00C83ED7" w:rsidTr="00BB711B">
        <w:trPr>
          <w:trHeight w:val="912"/>
          <w:jc w:val="center"/>
        </w:trPr>
        <w:tc>
          <w:tcPr>
            <w:tcW w:w="690" w:type="dxa"/>
            <w:vAlign w:val="center"/>
          </w:tcPr>
          <w:p w:rsidR="00C83ED7" w:rsidRDefault="009B325B">
            <w:pPr>
              <w:spacing w:line="360" w:lineRule="auto"/>
              <w:jc w:val="center"/>
              <w:rPr>
                <w:rFonts w:ascii="宋体"/>
                <w:szCs w:val="21"/>
              </w:rPr>
            </w:pPr>
            <w:r>
              <w:rPr>
                <w:rFonts w:ascii="宋体"/>
                <w:szCs w:val="21"/>
              </w:rPr>
              <w:lastRenderedPageBreak/>
              <w:t>7</w:t>
            </w:r>
          </w:p>
        </w:tc>
        <w:tc>
          <w:tcPr>
            <w:tcW w:w="2126"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rsidTr="00BB711B">
        <w:trPr>
          <w:trHeight w:val="216"/>
          <w:jc w:val="center"/>
        </w:trPr>
        <w:tc>
          <w:tcPr>
            <w:tcW w:w="690" w:type="dxa"/>
            <w:vAlign w:val="center"/>
          </w:tcPr>
          <w:p w:rsidR="00C83ED7" w:rsidRDefault="009B325B">
            <w:pPr>
              <w:spacing w:line="360" w:lineRule="auto"/>
              <w:jc w:val="center"/>
              <w:rPr>
                <w:rFonts w:ascii="宋体"/>
                <w:szCs w:val="21"/>
              </w:rPr>
            </w:pPr>
            <w:r>
              <w:rPr>
                <w:rFonts w:ascii="宋体"/>
                <w:szCs w:val="21"/>
              </w:rPr>
              <w:t>8</w:t>
            </w:r>
          </w:p>
        </w:tc>
        <w:tc>
          <w:tcPr>
            <w:tcW w:w="2126"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rsidTr="00BB711B">
        <w:trPr>
          <w:trHeight w:val="365"/>
          <w:jc w:val="center"/>
        </w:trPr>
        <w:tc>
          <w:tcPr>
            <w:tcW w:w="690" w:type="dxa"/>
            <w:vAlign w:val="center"/>
          </w:tcPr>
          <w:p w:rsidR="00C83ED7" w:rsidRDefault="009B325B">
            <w:pPr>
              <w:spacing w:line="360" w:lineRule="auto"/>
              <w:jc w:val="center"/>
              <w:rPr>
                <w:rFonts w:ascii="宋体"/>
                <w:szCs w:val="21"/>
              </w:rPr>
            </w:pPr>
            <w:r>
              <w:rPr>
                <w:rFonts w:ascii="宋体"/>
                <w:szCs w:val="21"/>
              </w:rPr>
              <w:t>9</w:t>
            </w:r>
          </w:p>
        </w:tc>
        <w:tc>
          <w:tcPr>
            <w:tcW w:w="2126" w:type="dxa"/>
            <w:vAlign w:val="center"/>
          </w:tcPr>
          <w:p w:rsidR="00C83ED7" w:rsidRDefault="009B325B" w:rsidP="00BB711B">
            <w:pPr>
              <w:jc w:val="center"/>
              <w:rPr>
                <w:rFonts w:ascii="宋体"/>
                <w:szCs w:val="21"/>
              </w:rPr>
            </w:pPr>
            <w:r>
              <w:rPr>
                <w:rFonts w:ascii="宋体" w:hint="eastAsia"/>
                <w:szCs w:val="21"/>
              </w:rPr>
              <w:t>评审方法及标准</w:t>
            </w:r>
          </w:p>
        </w:tc>
        <w:tc>
          <w:tcPr>
            <w:tcW w:w="6783" w:type="dxa"/>
            <w:vAlign w:val="center"/>
          </w:tcPr>
          <w:p w:rsidR="00C83ED7" w:rsidRDefault="00C34D47">
            <w:pPr>
              <w:rPr>
                <w:szCs w:val="21"/>
              </w:rPr>
            </w:pPr>
            <w:r>
              <w:rPr>
                <w:rFonts w:hint="eastAsia"/>
                <w:szCs w:val="21"/>
              </w:rPr>
              <w:t>综合评分</w:t>
            </w:r>
            <w:r w:rsidR="009B325B">
              <w:rPr>
                <w:rFonts w:hint="eastAsia"/>
                <w:szCs w:val="21"/>
              </w:rPr>
              <w:t>法，具体详见第五章</w:t>
            </w:r>
          </w:p>
        </w:tc>
      </w:tr>
      <w:tr w:rsidR="00C83ED7" w:rsidTr="00BB711B">
        <w:trPr>
          <w:trHeight w:val="564"/>
          <w:jc w:val="center"/>
        </w:trPr>
        <w:tc>
          <w:tcPr>
            <w:tcW w:w="690" w:type="dxa"/>
            <w:vAlign w:val="center"/>
          </w:tcPr>
          <w:p w:rsidR="00C83ED7" w:rsidRDefault="009B325B">
            <w:pPr>
              <w:spacing w:line="360" w:lineRule="auto"/>
              <w:jc w:val="center"/>
              <w:rPr>
                <w:rFonts w:ascii="宋体"/>
                <w:szCs w:val="21"/>
              </w:rPr>
            </w:pPr>
            <w:r>
              <w:rPr>
                <w:rFonts w:ascii="宋体"/>
                <w:szCs w:val="21"/>
              </w:rPr>
              <w:t>10</w:t>
            </w:r>
          </w:p>
        </w:tc>
        <w:tc>
          <w:tcPr>
            <w:tcW w:w="2126"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6" w:name="_Toc365040661"/>
            <w:r>
              <w:rPr>
                <w:rFonts w:ascii="宋体" w:hint="eastAsia"/>
                <w:szCs w:val="21"/>
              </w:rPr>
              <w:t>否</w:t>
            </w:r>
            <w:bookmarkEnd w:id="6"/>
          </w:p>
        </w:tc>
      </w:tr>
      <w:tr w:rsidR="00C83ED7" w:rsidTr="00BB711B">
        <w:trPr>
          <w:trHeight w:val="564"/>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11</w:t>
            </w:r>
          </w:p>
        </w:tc>
        <w:tc>
          <w:tcPr>
            <w:tcW w:w="2126"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64AEA" w:rsidRPr="00C64AEA" w:rsidRDefault="00C64AEA" w:rsidP="00C64AEA">
            <w:pPr>
              <w:spacing w:line="360" w:lineRule="auto"/>
              <w:rPr>
                <w:rFonts w:ascii="宋体"/>
                <w:szCs w:val="21"/>
              </w:rPr>
            </w:pPr>
            <w:r w:rsidRPr="00C64AEA">
              <w:rPr>
                <w:rFonts w:ascii="宋体" w:hint="eastAsia"/>
                <w:szCs w:val="21"/>
              </w:rPr>
              <w:t xml:space="preserve">金    </w:t>
            </w:r>
            <w:r w:rsidR="00C71ABB">
              <w:rPr>
                <w:rFonts w:ascii="宋体" w:hint="eastAsia"/>
                <w:szCs w:val="21"/>
              </w:rPr>
              <w:t>额：</w:t>
            </w:r>
            <w:r w:rsidRPr="00C64AEA">
              <w:rPr>
                <w:rFonts w:ascii="宋体" w:hint="eastAsia"/>
                <w:szCs w:val="21"/>
              </w:rPr>
              <w:t>成交金额</w:t>
            </w:r>
            <w:r w:rsidR="000E74EB">
              <w:rPr>
                <w:rFonts w:ascii="宋体"/>
                <w:szCs w:val="21"/>
              </w:rPr>
              <w:t>5</w:t>
            </w:r>
            <w:r w:rsidRPr="00C64AEA">
              <w:rPr>
                <w:rFonts w:ascii="宋体" w:hint="eastAsia"/>
                <w:szCs w:val="21"/>
              </w:rPr>
              <w:t>%</w:t>
            </w:r>
          </w:p>
          <w:p w:rsidR="00C64AEA" w:rsidRPr="00C64AEA" w:rsidRDefault="00C64AEA" w:rsidP="00C64AEA">
            <w:pPr>
              <w:spacing w:line="360" w:lineRule="auto"/>
              <w:rPr>
                <w:rFonts w:ascii="宋体"/>
                <w:szCs w:val="21"/>
              </w:rPr>
            </w:pPr>
            <w:r w:rsidRPr="00C64AEA">
              <w:rPr>
                <w:rFonts w:ascii="宋体" w:hint="eastAsia"/>
                <w:szCs w:val="21"/>
              </w:rPr>
              <w:t>交款方式：履约保证金可以以支票、汇票、本票或者金融机构出具的保函等非现金形式提交（包括网银转账，电汇等方式）。</w:t>
            </w:r>
          </w:p>
          <w:p w:rsidR="00C64AEA" w:rsidRPr="00C64AEA" w:rsidRDefault="00C64AEA" w:rsidP="00C64AEA">
            <w:pPr>
              <w:spacing w:line="360" w:lineRule="auto"/>
              <w:rPr>
                <w:rFonts w:ascii="宋体"/>
                <w:szCs w:val="21"/>
              </w:rPr>
            </w:pPr>
            <w:r w:rsidRPr="00C64AEA">
              <w:rPr>
                <w:rFonts w:ascii="宋体" w:hint="eastAsia"/>
                <w:szCs w:val="21"/>
              </w:rPr>
              <w:t>收款单位：广安市人民医院</w:t>
            </w:r>
          </w:p>
          <w:p w:rsidR="00C64AEA" w:rsidRPr="00C64AEA" w:rsidRDefault="00C64AEA" w:rsidP="00C64AEA">
            <w:pPr>
              <w:spacing w:line="360" w:lineRule="auto"/>
              <w:rPr>
                <w:rFonts w:ascii="宋体"/>
                <w:szCs w:val="21"/>
              </w:rPr>
            </w:pPr>
            <w:r w:rsidRPr="00C64AEA">
              <w:rPr>
                <w:rFonts w:ascii="宋体" w:hint="eastAsia"/>
                <w:szCs w:val="21"/>
              </w:rPr>
              <w:t>开 户 行：中国工商银行广安市分行营业部</w:t>
            </w:r>
          </w:p>
          <w:p w:rsidR="00C64AEA" w:rsidRPr="00C64AEA" w:rsidRDefault="00C64AEA" w:rsidP="00C64AEA">
            <w:pPr>
              <w:spacing w:line="360" w:lineRule="auto"/>
              <w:rPr>
                <w:rFonts w:ascii="宋体"/>
                <w:szCs w:val="21"/>
              </w:rPr>
            </w:pPr>
            <w:r w:rsidRPr="00C64AEA">
              <w:rPr>
                <w:rFonts w:ascii="宋体" w:hint="eastAsia"/>
                <w:szCs w:val="21"/>
              </w:rPr>
              <w:t>银行账号：2316552109201022514</w:t>
            </w:r>
          </w:p>
          <w:p w:rsidR="00C64AEA" w:rsidRPr="00C64AEA" w:rsidRDefault="00C64AEA" w:rsidP="00C64AEA">
            <w:pPr>
              <w:spacing w:line="360" w:lineRule="auto"/>
              <w:rPr>
                <w:rFonts w:ascii="宋体"/>
                <w:szCs w:val="21"/>
              </w:rPr>
            </w:pPr>
            <w:r w:rsidRPr="00C64AEA">
              <w:rPr>
                <w:rFonts w:ascii="宋体" w:hint="eastAsia"/>
                <w:szCs w:val="21"/>
              </w:rPr>
              <w:t>交款时间：成交通知书发放后，采购合同签订前。</w:t>
            </w:r>
          </w:p>
          <w:p w:rsidR="00C64AEA" w:rsidRPr="00C64AEA" w:rsidRDefault="00C64AEA" w:rsidP="00C64AEA">
            <w:pPr>
              <w:spacing w:line="360" w:lineRule="auto"/>
              <w:rPr>
                <w:rFonts w:ascii="宋体"/>
                <w:szCs w:val="21"/>
              </w:rPr>
            </w:pPr>
            <w:r w:rsidRPr="00C64AEA">
              <w:rPr>
                <w:rFonts w:ascii="宋体" w:hint="eastAsia"/>
                <w:szCs w:val="21"/>
              </w:rPr>
              <w:t>履约保证金退还方式：转账。</w:t>
            </w:r>
          </w:p>
          <w:p w:rsidR="00C64AEA" w:rsidRPr="00C64AEA" w:rsidRDefault="00C64AEA" w:rsidP="00C64AEA">
            <w:pPr>
              <w:spacing w:line="360" w:lineRule="auto"/>
              <w:rPr>
                <w:rFonts w:ascii="宋体"/>
                <w:szCs w:val="21"/>
              </w:rPr>
            </w:pPr>
            <w:r w:rsidRPr="00C64AEA">
              <w:rPr>
                <w:rFonts w:ascii="宋体" w:hint="eastAsia"/>
                <w:szCs w:val="21"/>
              </w:rPr>
              <w:t>履约保证金退还时间：供应商凭验收合格证明书。</w:t>
            </w:r>
          </w:p>
          <w:p w:rsidR="00C64AEA" w:rsidRPr="00C64AEA" w:rsidRDefault="00C64AEA" w:rsidP="00C64AEA">
            <w:pPr>
              <w:spacing w:line="360" w:lineRule="auto"/>
              <w:rPr>
                <w:rFonts w:ascii="宋体"/>
                <w:szCs w:val="21"/>
              </w:rPr>
            </w:pPr>
            <w:r w:rsidRPr="00C64AEA">
              <w:rPr>
                <w:rFonts w:ascii="宋体" w:hint="eastAsia"/>
                <w:szCs w:val="21"/>
              </w:rPr>
              <w:t>履约保证金不予退还情形：未按照合同要求完成。</w:t>
            </w:r>
          </w:p>
          <w:p w:rsidR="00C83ED7" w:rsidRDefault="00C64AEA" w:rsidP="00C64AEA">
            <w:pPr>
              <w:spacing w:line="360" w:lineRule="auto"/>
              <w:rPr>
                <w:rFonts w:ascii="宋体"/>
                <w:szCs w:val="21"/>
              </w:rPr>
            </w:pPr>
            <w:r w:rsidRPr="00C64AEA">
              <w:rPr>
                <w:rFonts w:ascii="宋体" w:hint="eastAsia"/>
                <w:szCs w:val="21"/>
              </w:rPr>
              <w:t>逾期退还履约保证金的，将依法承担法律责任，并赔偿供应商损失。</w:t>
            </w:r>
          </w:p>
        </w:tc>
      </w:tr>
      <w:tr w:rsidR="00C83ED7" w:rsidTr="00BB711B">
        <w:trPr>
          <w:trHeight w:val="471"/>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909"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rsidTr="00BB711B">
        <w:trPr>
          <w:trHeight w:val="111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2126"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rsidTr="00BB711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2126"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lastRenderedPageBreak/>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rsidTr="00BB711B">
        <w:trPr>
          <w:trHeight w:val="435"/>
          <w:jc w:val="center"/>
        </w:trPr>
        <w:tc>
          <w:tcPr>
            <w:tcW w:w="690"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909"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rsidTr="00BB711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2126"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rsidTr="00BB711B">
        <w:trPr>
          <w:trHeight w:val="519"/>
          <w:jc w:val="center"/>
        </w:trPr>
        <w:tc>
          <w:tcPr>
            <w:tcW w:w="690"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2126"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rsidTr="00BB711B">
        <w:trPr>
          <w:trHeight w:val="458"/>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909"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rsidTr="00BB711B">
        <w:trPr>
          <w:trHeight w:val="204"/>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2126" w:type="dxa"/>
            <w:vAlign w:val="center"/>
          </w:tcPr>
          <w:p w:rsidR="00C83ED7" w:rsidRDefault="009B325B" w:rsidP="00BB711B">
            <w:pPr>
              <w:jc w:val="center"/>
              <w:rPr>
                <w:rFonts w:ascii="宋体"/>
                <w:szCs w:val="21"/>
              </w:rPr>
            </w:pPr>
            <w:r>
              <w:rPr>
                <w:rFonts w:ascii="宋体" w:hint="eastAsia"/>
                <w:szCs w:val="21"/>
              </w:rPr>
              <w:t>严禁转包和违法分包（实质性要求）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rsidTr="00BB711B">
        <w:trPr>
          <w:trHeight w:val="33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rsidTr="00BB711B">
        <w:trPr>
          <w:trHeight w:val="336"/>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15.3</w:t>
            </w:r>
          </w:p>
        </w:tc>
        <w:tc>
          <w:tcPr>
            <w:tcW w:w="2126"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rsidTr="00BB711B">
        <w:trPr>
          <w:trHeight w:val="90"/>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2126"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28496B" w:rsidTr="00BB711B">
        <w:trPr>
          <w:trHeight w:val="90"/>
          <w:jc w:val="center"/>
        </w:trPr>
        <w:tc>
          <w:tcPr>
            <w:tcW w:w="690"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15.5</w:t>
            </w:r>
          </w:p>
        </w:tc>
        <w:tc>
          <w:tcPr>
            <w:tcW w:w="2126"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其他</w:t>
            </w:r>
          </w:p>
        </w:tc>
        <w:tc>
          <w:tcPr>
            <w:tcW w:w="6783" w:type="dxa"/>
            <w:vAlign w:val="center"/>
          </w:tcPr>
          <w:p w:rsidR="0028496B" w:rsidRPr="0028496B" w:rsidRDefault="0028496B" w:rsidP="0028496B">
            <w:pPr>
              <w:spacing w:line="360" w:lineRule="auto"/>
              <w:jc w:val="left"/>
              <w:rPr>
                <w:rFonts w:ascii="宋体"/>
                <w:szCs w:val="21"/>
              </w:rPr>
            </w:pPr>
            <w:r w:rsidRPr="0028496B">
              <w:rPr>
                <w:rFonts w:ascii="宋体" w:hint="eastAsia"/>
                <w:szCs w:val="21"/>
              </w:rPr>
              <w:t>本采购项目未规定的依据《广安市人民医院院内常规采购执行工作规范（修订）》执行。</w:t>
            </w:r>
          </w:p>
        </w:tc>
      </w:tr>
      <w:tr w:rsidR="00BB711B" w:rsidTr="00BB711B">
        <w:trPr>
          <w:trHeight w:val="90"/>
          <w:jc w:val="center"/>
        </w:trPr>
        <w:tc>
          <w:tcPr>
            <w:tcW w:w="690" w:type="dxa"/>
            <w:vAlign w:val="center"/>
          </w:tcPr>
          <w:p w:rsidR="00BB711B" w:rsidRPr="0028496B" w:rsidRDefault="00BB711B" w:rsidP="0028496B">
            <w:pPr>
              <w:spacing w:line="360" w:lineRule="auto"/>
              <w:jc w:val="center"/>
              <w:rPr>
                <w:rFonts w:ascii="宋体"/>
                <w:szCs w:val="21"/>
              </w:rPr>
            </w:pPr>
            <w:r>
              <w:rPr>
                <w:rFonts w:ascii="宋体" w:hint="eastAsia"/>
                <w:szCs w:val="21"/>
              </w:rPr>
              <w:t>15.6</w:t>
            </w:r>
          </w:p>
        </w:tc>
        <w:tc>
          <w:tcPr>
            <w:tcW w:w="2126" w:type="dxa"/>
            <w:vAlign w:val="center"/>
          </w:tcPr>
          <w:p w:rsidR="00BB711B" w:rsidRPr="0028496B" w:rsidRDefault="00BB711B" w:rsidP="0028496B">
            <w:pPr>
              <w:spacing w:line="360" w:lineRule="auto"/>
              <w:jc w:val="center"/>
              <w:rPr>
                <w:rFonts w:ascii="宋体"/>
                <w:szCs w:val="21"/>
              </w:rPr>
            </w:pPr>
            <w:r w:rsidRPr="00BB711B">
              <w:rPr>
                <w:rFonts w:ascii="宋体" w:hint="eastAsia"/>
                <w:szCs w:val="21"/>
              </w:rPr>
              <w:t>踏勘现场</w:t>
            </w:r>
          </w:p>
        </w:tc>
        <w:tc>
          <w:tcPr>
            <w:tcW w:w="6783" w:type="dxa"/>
            <w:vAlign w:val="center"/>
          </w:tcPr>
          <w:p w:rsidR="00BB711B" w:rsidRPr="00BB711B" w:rsidRDefault="00BB711B" w:rsidP="00BB711B">
            <w:pPr>
              <w:spacing w:line="360" w:lineRule="auto"/>
              <w:jc w:val="left"/>
              <w:rPr>
                <w:rFonts w:ascii="宋体"/>
                <w:szCs w:val="21"/>
              </w:rPr>
            </w:pPr>
            <w:r w:rsidRPr="00BB711B">
              <w:rPr>
                <w:rFonts w:ascii="宋体" w:hint="eastAsia"/>
                <w:szCs w:val="21"/>
              </w:rPr>
              <w:t>①采购人不统一组织踏勘现场。采购申请人可自行对项目现场及其周围环境进行考察，以便获取有关编制采购申请文件和签订合同所涉及现场的资料，采购人不对未进行现场踏勘产生的后果负责。</w:t>
            </w:r>
          </w:p>
          <w:p w:rsidR="00BB711B" w:rsidRPr="00BB711B" w:rsidRDefault="00BB711B" w:rsidP="00BB711B">
            <w:pPr>
              <w:spacing w:line="360" w:lineRule="auto"/>
              <w:jc w:val="left"/>
              <w:rPr>
                <w:rFonts w:ascii="宋体"/>
                <w:szCs w:val="21"/>
              </w:rPr>
            </w:pPr>
            <w:r w:rsidRPr="00BB711B">
              <w:rPr>
                <w:rFonts w:ascii="宋体" w:hint="eastAsia"/>
                <w:szCs w:val="21"/>
              </w:rPr>
              <w:t>②在现场踏勘过程中，采购申请人应注意安全，如果发生人身伤亡、财务或其他损失，不论何种原因所造成，采购人概不负责。</w:t>
            </w:r>
          </w:p>
          <w:p w:rsidR="00BB711B" w:rsidRPr="0028496B" w:rsidRDefault="00BB711B" w:rsidP="00BB711B">
            <w:pPr>
              <w:spacing w:line="360" w:lineRule="auto"/>
              <w:jc w:val="left"/>
              <w:rPr>
                <w:rFonts w:ascii="宋体"/>
                <w:szCs w:val="21"/>
              </w:rPr>
            </w:pPr>
            <w:r w:rsidRPr="00BB711B">
              <w:rPr>
                <w:rFonts w:ascii="宋体" w:hint="eastAsia"/>
                <w:szCs w:val="21"/>
              </w:rPr>
              <w:t>③现场踏勘发生的一切相关费用由各采购申请人自行承担。</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7" w:name="_Toc146532506"/>
      <w:bookmarkStart w:id="8" w:name="_Toc150831011"/>
      <w:bookmarkStart w:id="9" w:name="_Toc151046662"/>
      <w:r>
        <w:rPr>
          <w:rFonts w:hint="eastAsia"/>
        </w:rPr>
        <w:lastRenderedPageBreak/>
        <w:t>第三章</w:t>
      </w:r>
      <w:r>
        <w:rPr>
          <w:rFonts w:hint="eastAsia"/>
        </w:rPr>
        <w:t xml:space="preserve">  </w:t>
      </w:r>
      <w:r>
        <w:rPr>
          <w:rFonts w:hint="eastAsia"/>
        </w:rPr>
        <w:t>采购申请文件格式</w:t>
      </w:r>
      <w:bookmarkEnd w:id="7"/>
      <w:bookmarkEnd w:id="8"/>
      <w:bookmarkEnd w:id="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0"/>
    </w:p>
    <w:p w:rsidR="00C83ED7" w:rsidRDefault="009B325B">
      <w:pPr>
        <w:spacing w:line="360" w:lineRule="auto"/>
        <w:jc w:val="center"/>
        <w:rPr>
          <w:rFonts w:ascii="黑体" w:eastAsia="黑体" w:hAnsi="黑体"/>
          <w:b/>
          <w:bCs/>
          <w:sz w:val="28"/>
          <w:szCs w:val="28"/>
        </w:rPr>
      </w:pPr>
      <w:bookmarkStart w:id="11" w:name="_Toc453578485"/>
      <w:bookmarkStart w:id="12" w:name="_Toc325028467"/>
      <w:bookmarkStart w:id="13" w:name="_Toc476736016"/>
      <w:r>
        <w:rPr>
          <w:rFonts w:ascii="黑体" w:eastAsia="黑体" w:hAnsi="黑体" w:hint="eastAsia"/>
          <w:b/>
          <w:bCs/>
          <w:sz w:val="28"/>
          <w:szCs w:val="28"/>
        </w:rPr>
        <w:lastRenderedPageBreak/>
        <w:t>格式一、采购申请</w:t>
      </w:r>
      <w:r w:rsidR="0028496B">
        <w:rPr>
          <w:rFonts w:ascii="黑体" w:eastAsia="黑体" w:hAnsi="黑体" w:hint="eastAsia"/>
          <w:b/>
          <w:bCs/>
          <w:sz w:val="28"/>
          <w:szCs w:val="28"/>
        </w:rPr>
        <w:t>承诺</w:t>
      </w:r>
      <w:r>
        <w:rPr>
          <w:rFonts w:ascii="黑体" w:eastAsia="黑体" w:hAnsi="黑体" w:hint="eastAsia"/>
          <w:b/>
          <w:bCs/>
          <w:sz w:val="28"/>
          <w:szCs w:val="28"/>
        </w:rPr>
        <w:t>函</w:t>
      </w:r>
      <w:bookmarkEnd w:id="11"/>
      <w:bookmarkEnd w:id="12"/>
      <w:bookmarkEnd w:id="1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4" w:name="_Toc184704625"/>
      <w:bookmarkStart w:id="15" w:name="_Toc460503083"/>
      <w:bookmarkStart w:id="16" w:name="_Toc217446083"/>
      <w:bookmarkStart w:id="17" w:name="_Toc321598257"/>
      <w:bookmarkStart w:id="18" w:name="_Toc300303160"/>
      <w:bookmarkStart w:id="19" w:name="_Toc280877425"/>
      <w:r>
        <w:rPr>
          <w:rFonts w:ascii="黑体" w:hAnsi="黑体" w:hint="eastAsia"/>
          <w:b/>
          <w:bCs/>
          <w:sz w:val="28"/>
          <w:szCs w:val="28"/>
        </w:rPr>
        <w:br w:type="page"/>
      </w:r>
      <w:bookmarkEnd w:id="14"/>
      <w:bookmarkEnd w:id="15"/>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7"/>
      <w:bookmarkEnd w:id="18"/>
      <w:bookmarkEnd w:id="1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0" w:name="_Toc263753600"/>
      <w:bookmarkStart w:id="21" w:name="_Toc263768864"/>
      <w:bookmarkStart w:id="22" w:name="_Toc297204985"/>
      <w:bookmarkStart w:id="23" w:name="_Toc237145385"/>
      <w:bookmarkStart w:id="24" w:name="_Toc250041691"/>
      <w:bookmarkStart w:id="25" w:name="_Toc256175382"/>
      <w:bookmarkEnd w:id="20"/>
      <w:bookmarkEnd w:id="21"/>
      <w:bookmarkEnd w:id="22"/>
      <w:bookmarkEnd w:id="23"/>
      <w:bookmarkEnd w:id="24"/>
      <w:bookmarkEnd w:id="25"/>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26"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r w:rsidR="00965852">
        <w:rPr>
          <w:rFonts w:ascii="黑体" w:eastAsia="黑体" w:hAnsi="黑体" w:hint="eastAsia"/>
          <w:b/>
          <w:bCs/>
          <w:kern w:val="2"/>
          <w:sz w:val="28"/>
          <w:szCs w:val="28"/>
        </w:rPr>
        <w:t>(一次性报价)</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 w:val="24"/>
          <w:szCs w:val="22"/>
        </w:rPr>
      </w:pPr>
      <w:r>
        <w:rPr>
          <w:rFonts w:cs="宋体" w:hint="eastAsia"/>
          <w:sz w:val="24"/>
          <w:szCs w:val="22"/>
        </w:rPr>
        <w:t>项目编号：</w:t>
      </w:r>
    </w:p>
    <w:p w:rsidR="003F4C02" w:rsidRPr="003F4C02" w:rsidRDefault="003F4C02" w:rsidP="003F4C02">
      <w:pPr>
        <w:pStyle w:val="a0"/>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6146"/>
      </w:tblGrid>
      <w:tr w:rsidR="003F4C02" w:rsidTr="003F4C02">
        <w:trPr>
          <w:trHeight w:val="1244"/>
          <w:jc w:val="center"/>
        </w:trPr>
        <w:tc>
          <w:tcPr>
            <w:tcW w:w="3084" w:type="dxa"/>
            <w:vAlign w:val="center"/>
          </w:tcPr>
          <w:p w:rsidR="003F4C02" w:rsidRDefault="003F4C02" w:rsidP="003F4C02">
            <w:pPr>
              <w:autoSpaceDE w:val="0"/>
              <w:autoSpaceDN w:val="0"/>
              <w:adjustRightInd w:val="0"/>
              <w:jc w:val="center"/>
              <w:rPr>
                <w:sz w:val="24"/>
              </w:rPr>
            </w:pPr>
            <w:r>
              <w:rPr>
                <w:rFonts w:hint="eastAsia"/>
                <w:sz w:val="24"/>
              </w:rPr>
              <w:t>第一住院</w:t>
            </w:r>
            <w:r>
              <w:rPr>
                <w:sz w:val="24"/>
              </w:rPr>
              <w:t>大楼区域制作省区域医疗中心标识</w:t>
            </w:r>
          </w:p>
        </w:tc>
        <w:tc>
          <w:tcPr>
            <w:tcW w:w="6146" w:type="dxa"/>
            <w:vAlign w:val="center"/>
          </w:tcPr>
          <w:p w:rsidR="003F4C02" w:rsidRDefault="004D6559" w:rsidP="003F4C02">
            <w:pPr>
              <w:spacing w:line="400" w:lineRule="exact"/>
              <w:rPr>
                <w:rFonts w:cs="宋体"/>
                <w:sz w:val="24"/>
              </w:rPr>
            </w:pPr>
            <w:r>
              <w:rPr>
                <w:rFonts w:cs="宋体" w:hint="eastAsia"/>
                <w:sz w:val="24"/>
              </w:rPr>
              <w:t>报价</w:t>
            </w:r>
            <w:r>
              <w:rPr>
                <w:rFonts w:cs="宋体" w:hint="eastAsia"/>
                <w:sz w:val="24"/>
              </w:rPr>
              <w:t>:</w:t>
            </w:r>
            <w:r>
              <w:rPr>
                <w:rFonts w:cs="宋体" w:hint="eastAsia"/>
                <w:sz w:val="24"/>
                <w:u w:val="single"/>
              </w:rPr>
              <w:t xml:space="preserve">                    </w:t>
            </w:r>
            <w:r>
              <w:rPr>
                <w:rFonts w:cs="宋体" w:hint="eastAsia"/>
                <w:sz w:val="24"/>
              </w:rPr>
              <w:t>元</w:t>
            </w:r>
          </w:p>
        </w:tc>
      </w:tr>
      <w:tr w:rsidR="003F4C02" w:rsidTr="003F4C02">
        <w:trPr>
          <w:trHeight w:val="1261"/>
          <w:jc w:val="center"/>
        </w:trPr>
        <w:tc>
          <w:tcPr>
            <w:tcW w:w="3084" w:type="dxa"/>
            <w:vAlign w:val="center"/>
          </w:tcPr>
          <w:p w:rsidR="003F4C02" w:rsidRDefault="003F4C02" w:rsidP="003F4C02">
            <w:pPr>
              <w:autoSpaceDE w:val="0"/>
              <w:autoSpaceDN w:val="0"/>
              <w:adjustRightInd w:val="0"/>
              <w:jc w:val="center"/>
              <w:rPr>
                <w:sz w:val="24"/>
              </w:rPr>
            </w:pPr>
            <w:r w:rsidRPr="003F4C02">
              <w:rPr>
                <w:rFonts w:hint="eastAsia"/>
                <w:sz w:val="24"/>
              </w:rPr>
              <w:t>省临床重点专科</w:t>
            </w:r>
            <w:r>
              <w:rPr>
                <w:rFonts w:hint="eastAsia"/>
                <w:sz w:val="24"/>
              </w:rPr>
              <w:t>简介</w:t>
            </w:r>
            <w:r w:rsidRPr="003F4C02">
              <w:rPr>
                <w:rFonts w:hint="eastAsia"/>
                <w:sz w:val="24"/>
              </w:rPr>
              <w:t>标识</w:t>
            </w:r>
          </w:p>
        </w:tc>
        <w:tc>
          <w:tcPr>
            <w:tcW w:w="6146" w:type="dxa"/>
            <w:vAlign w:val="center"/>
          </w:tcPr>
          <w:p w:rsidR="003F4C02" w:rsidRDefault="004D6559" w:rsidP="003F4C02">
            <w:pPr>
              <w:spacing w:line="400" w:lineRule="exact"/>
              <w:rPr>
                <w:rFonts w:cs="宋体"/>
                <w:sz w:val="24"/>
              </w:rPr>
            </w:pPr>
            <w:r>
              <w:rPr>
                <w:rFonts w:cs="宋体" w:hint="eastAsia"/>
                <w:sz w:val="24"/>
              </w:rPr>
              <w:t>报价</w:t>
            </w:r>
            <w:r>
              <w:rPr>
                <w:rFonts w:cs="宋体" w:hint="eastAsia"/>
                <w:sz w:val="24"/>
              </w:rPr>
              <w:t>:</w:t>
            </w:r>
            <w:r>
              <w:rPr>
                <w:rFonts w:cs="宋体" w:hint="eastAsia"/>
                <w:sz w:val="24"/>
                <w:u w:val="single"/>
              </w:rPr>
              <w:t xml:space="preserve">                    </w:t>
            </w:r>
            <w:r>
              <w:rPr>
                <w:rFonts w:cs="宋体" w:hint="eastAsia"/>
                <w:sz w:val="24"/>
              </w:rPr>
              <w:t>元</w:t>
            </w:r>
          </w:p>
        </w:tc>
      </w:tr>
      <w:tr w:rsidR="008476DB" w:rsidTr="003F4C02">
        <w:trPr>
          <w:trHeight w:val="685"/>
          <w:jc w:val="center"/>
        </w:trPr>
        <w:tc>
          <w:tcPr>
            <w:tcW w:w="3084" w:type="dxa"/>
            <w:vMerge w:val="restart"/>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6146" w:type="dxa"/>
            <w:vAlign w:val="center"/>
          </w:tcPr>
          <w:p w:rsidR="008476DB" w:rsidRDefault="008476DB" w:rsidP="0078491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476DB" w:rsidTr="003F4C02">
        <w:trPr>
          <w:trHeight w:val="701"/>
          <w:jc w:val="center"/>
        </w:trPr>
        <w:tc>
          <w:tcPr>
            <w:tcW w:w="3084" w:type="dxa"/>
            <w:vMerge/>
            <w:vAlign w:val="center"/>
          </w:tcPr>
          <w:p w:rsidR="008476DB" w:rsidRDefault="008476DB" w:rsidP="00784914">
            <w:pPr>
              <w:rPr>
                <w:sz w:val="24"/>
                <w:szCs w:val="22"/>
              </w:rPr>
            </w:pPr>
          </w:p>
        </w:tc>
        <w:tc>
          <w:tcPr>
            <w:tcW w:w="6146" w:type="dxa"/>
            <w:vAlign w:val="center"/>
          </w:tcPr>
          <w:p w:rsidR="008476DB" w:rsidRDefault="008476DB" w:rsidP="00784914">
            <w:pPr>
              <w:spacing w:line="400" w:lineRule="exact"/>
              <w:rPr>
                <w:rFonts w:cs="宋体"/>
                <w:sz w:val="24"/>
              </w:rPr>
            </w:pPr>
            <w:r>
              <w:rPr>
                <w:rFonts w:cs="宋体" w:hint="eastAsia"/>
                <w:sz w:val="24"/>
              </w:rPr>
              <w:t>大写：</w:t>
            </w:r>
            <w:r>
              <w:rPr>
                <w:rFonts w:cs="宋体" w:hint="eastAsia"/>
                <w:sz w:val="24"/>
                <w:u w:val="single"/>
              </w:rPr>
              <w:t xml:space="preserve">                    </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4D6559" w:rsidRPr="004D6559" w:rsidRDefault="008476DB" w:rsidP="008476DB">
      <w:pPr>
        <w:spacing w:line="440" w:lineRule="exact"/>
        <w:ind w:firstLineChars="200" w:firstLine="482"/>
        <w:rPr>
          <w:rFonts w:cs="宋体"/>
          <w:b/>
          <w:bCs/>
          <w:sz w:val="24"/>
        </w:rPr>
      </w:pPr>
      <w:r w:rsidRPr="004D6559">
        <w:rPr>
          <w:rFonts w:cs="宋体" w:hint="eastAsia"/>
          <w:b/>
          <w:bCs/>
          <w:sz w:val="24"/>
        </w:rPr>
        <w:t>1</w:t>
      </w:r>
      <w:r w:rsidR="004D6559" w:rsidRPr="004D6559">
        <w:rPr>
          <w:rFonts w:cs="宋体"/>
          <w:b/>
          <w:bCs/>
          <w:sz w:val="24"/>
        </w:rPr>
        <w:t>.</w:t>
      </w:r>
      <w:r w:rsidR="004D6559" w:rsidRPr="004D6559">
        <w:rPr>
          <w:rFonts w:cs="宋体" w:hint="eastAsia"/>
          <w:b/>
          <w:bCs/>
          <w:sz w:val="24"/>
        </w:rPr>
        <w:t>分项</w:t>
      </w:r>
      <w:r w:rsidR="004D6559" w:rsidRPr="004D6559">
        <w:rPr>
          <w:rFonts w:cs="宋体"/>
          <w:b/>
          <w:bCs/>
          <w:sz w:val="24"/>
        </w:rPr>
        <w:t>报价及总报价不得超过最高限价</w:t>
      </w:r>
      <w:r w:rsidR="004D6559" w:rsidRPr="004D6559">
        <w:rPr>
          <w:rFonts w:cs="宋体" w:hint="eastAsia"/>
          <w:b/>
          <w:bCs/>
          <w:sz w:val="24"/>
        </w:rPr>
        <w:t>,</w:t>
      </w:r>
      <w:r w:rsidR="004D6559" w:rsidRPr="004D6559">
        <w:rPr>
          <w:rFonts w:cs="宋体" w:hint="eastAsia"/>
          <w:b/>
          <w:bCs/>
          <w:sz w:val="24"/>
        </w:rPr>
        <w:t>否则</w:t>
      </w:r>
      <w:r w:rsidR="004D6559" w:rsidRPr="004D6559">
        <w:rPr>
          <w:rFonts w:cs="宋体"/>
          <w:b/>
          <w:bCs/>
          <w:sz w:val="24"/>
        </w:rPr>
        <w:t>视为无效投标</w:t>
      </w:r>
      <w:r w:rsidR="004D6559" w:rsidRPr="004D6559">
        <w:rPr>
          <w:rFonts w:cs="宋体" w:hint="eastAsia"/>
          <w:b/>
          <w:bCs/>
          <w:sz w:val="24"/>
        </w:rPr>
        <w:t>。</w:t>
      </w:r>
    </w:p>
    <w:p w:rsidR="008476DB" w:rsidRDefault="004D6559" w:rsidP="008476DB">
      <w:pPr>
        <w:spacing w:line="440" w:lineRule="exact"/>
        <w:ind w:firstLineChars="200" w:firstLine="480"/>
        <w:rPr>
          <w:rFonts w:cs="宋体"/>
          <w:bCs/>
          <w:sz w:val="24"/>
        </w:rPr>
      </w:pPr>
      <w:r>
        <w:rPr>
          <w:rFonts w:cs="宋体"/>
          <w:bCs/>
          <w:sz w:val="24"/>
        </w:rPr>
        <w:t>2</w:t>
      </w:r>
      <w:r w:rsidR="008476DB">
        <w:rPr>
          <w:rFonts w:cs="宋体" w:hint="eastAsia"/>
          <w:bCs/>
          <w:sz w:val="24"/>
        </w:rPr>
        <w:t>.</w:t>
      </w:r>
      <w:r w:rsidR="008476DB">
        <w:rPr>
          <w:rFonts w:cs="宋体" w:hint="eastAsia"/>
          <w:bCs/>
          <w:sz w:val="24"/>
        </w:rPr>
        <w:t>所有报价均用人民币表示，包括完成本项目所投入各项费用。</w:t>
      </w:r>
    </w:p>
    <w:p w:rsidR="008476DB" w:rsidRDefault="004D6559" w:rsidP="008476DB">
      <w:pPr>
        <w:spacing w:line="440" w:lineRule="exact"/>
        <w:ind w:firstLineChars="200" w:firstLine="482"/>
        <w:rPr>
          <w:rFonts w:cs="宋体"/>
          <w:b/>
          <w:sz w:val="24"/>
          <w:u w:val="single"/>
        </w:rPr>
      </w:pPr>
      <w:r>
        <w:rPr>
          <w:rFonts w:cs="宋体"/>
          <w:b/>
          <w:sz w:val="24"/>
          <w:u w:val="single"/>
        </w:rPr>
        <w:t>3</w:t>
      </w:r>
      <w:r w:rsidR="008476DB">
        <w:rPr>
          <w:rFonts w:cs="宋体" w:hint="eastAsia"/>
          <w:b/>
          <w:sz w:val="24"/>
          <w:u w:val="single"/>
        </w:rPr>
        <w:t>.</w:t>
      </w:r>
      <w:r w:rsidR="008476DB">
        <w:rPr>
          <w:rFonts w:cs="宋体" w:hint="eastAsia"/>
          <w:b/>
          <w:sz w:val="24"/>
          <w:u w:val="single"/>
        </w:rPr>
        <w:t>此“报价表”装订入</w:t>
      </w:r>
      <w:r w:rsidR="006F4FD2">
        <w:rPr>
          <w:rFonts w:cs="宋体" w:hint="eastAsia"/>
          <w:b/>
          <w:sz w:val="24"/>
          <w:u w:val="single"/>
        </w:rPr>
        <w:t>采购申请</w:t>
      </w:r>
      <w:r w:rsidR="008476DB">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F47977" w:rsidRDefault="00F47977" w:rsidP="008476DB">
      <w:pPr>
        <w:spacing w:line="360" w:lineRule="auto"/>
        <w:ind w:firstLineChars="200" w:firstLine="480"/>
        <w:rPr>
          <w:rFonts w:cs="宋体"/>
          <w:sz w:val="24"/>
          <w:szCs w:val="22"/>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bookmarkStart w:id="27" w:name="_Toc476736024"/>
      <w:bookmarkStart w:id="28" w:name="_Toc217446087"/>
      <w:bookmarkStart w:id="29" w:name="_Toc325028475"/>
      <w:bookmarkStart w:id="30" w:name="_Toc476736028"/>
      <w:bookmarkStart w:id="31" w:name="_Toc453578492"/>
      <w:bookmarkEnd w:id="26"/>
      <w:r>
        <w:rPr>
          <w:rFonts w:ascii="黑体" w:eastAsia="黑体" w:hAnsi="黑体" w:hint="eastAsia"/>
          <w:b/>
          <w:bCs/>
          <w:sz w:val="28"/>
          <w:szCs w:val="28"/>
        </w:rPr>
        <w:lastRenderedPageBreak/>
        <w:t>格式</w:t>
      </w:r>
      <w:r w:rsidR="00DE0C97">
        <w:rPr>
          <w:rFonts w:ascii="黑体" w:eastAsia="黑体" w:hAnsi="黑体" w:hint="eastAsia"/>
          <w:b/>
          <w:bCs/>
          <w:sz w:val="28"/>
          <w:szCs w:val="28"/>
        </w:rPr>
        <w:t>六</w:t>
      </w:r>
      <w:r>
        <w:rPr>
          <w:rFonts w:ascii="黑体" w:eastAsia="黑体" w:hAnsi="黑体" w:hint="eastAsia"/>
          <w:b/>
          <w:bCs/>
          <w:sz w:val="28"/>
          <w:szCs w:val="28"/>
        </w:rPr>
        <w:t>、</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Pr="00746551" w:rsidRDefault="00746551" w:rsidP="00746551">
      <w:pPr>
        <w:spacing w:line="360" w:lineRule="auto"/>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3A1562" w:rsidRDefault="009B325B" w:rsidP="00D2381C">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DE0C97">
        <w:rPr>
          <w:rFonts w:ascii="黑体" w:eastAsia="黑体" w:hAnsi="黑体" w:hint="eastAsia"/>
          <w:b/>
          <w:bCs/>
          <w:sz w:val="28"/>
          <w:szCs w:val="28"/>
        </w:rPr>
        <w:t>七</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59643D" w:rsidRDefault="003A1562" w:rsidP="0059643D">
      <w:pPr>
        <w:spacing w:line="360" w:lineRule="auto"/>
        <w:jc w:val="center"/>
        <w:rPr>
          <w:rFonts w:ascii="黑体" w:eastAsia="黑体" w:hAnsi="黑体"/>
          <w:b/>
          <w:bCs/>
          <w:sz w:val="28"/>
          <w:szCs w:val="28"/>
        </w:rPr>
      </w:pPr>
      <w:r>
        <w:br w:type="page"/>
      </w:r>
      <w:r w:rsidR="0059643D">
        <w:rPr>
          <w:rFonts w:ascii="黑体" w:eastAsia="黑体" w:hAnsi="黑体" w:hint="eastAsia"/>
          <w:b/>
          <w:bCs/>
          <w:sz w:val="28"/>
          <w:szCs w:val="28"/>
        </w:rPr>
        <w:lastRenderedPageBreak/>
        <w:t>格式</w:t>
      </w:r>
      <w:r w:rsidR="00DE0C97">
        <w:rPr>
          <w:rFonts w:ascii="黑体" w:eastAsia="黑体" w:hAnsi="黑体" w:hint="eastAsia"/>
          <w:b/>
          <w:bCs/>
          <w:sz w:val="28"/>
          <w:szCs w:val="28"/>
        </w:rPr>
        <w:t>八</w:t>
      </w:r>
      <w:bookmarkStart w:id="32" w:name="_GoBack"/>
      <w:bookmarkEnd w:id="32"/>
      <w:r w:rsidR="0059643D">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59643D" w:rsidTr="00C71ABB">
        <w:trPr>
          <w:trHeight w:val="567"/>
          <w:jc w:val="center"/>
        </w:trPr>
        <w:tc>
          <w:tcPr>
            <w:tcW w:w="1951" w:type="dxa"/>
            <w:vAlign w:val="center"/>
          </w:tcPr>
          <w:p w:rsidR="0059643D" w:rsidRDefault="0059643D" w:rsidP="0059643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1951" w:type="dxa"/>
            <w:vAlign w:val="center"/>
          </w:tcPr>
          <w:p w:rsidR="0059643D" w:rsidRDefault="0059643D" w:rsidP="00C71AB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1951" w:type="dxa"/>
            <w:vAlign w:val="center"/>
          </w:tcPr>
          <w:p w:rsidR="0059643D" w:rsidRDefault="0059643D" w:rsidP="00C71AB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1951" w:type="dxa"/>
            <w:vAlign w:val="center"/>
          </w:tcPr>
          <w:p w:rsidR="0059643D" w:rsidRDefault="0059643D" w:rsidP="00C71AB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1951" w:type="dxa"/>
            <w:vAlign w:val="center"/>
          </w:tcPr>
          <w:p w:rsidR="0059643D" w:rsidRDefault="0059643D" w:rsidP="00C71AB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1951" w:type="dxa"/>
            <w:vAlign w:val="center"/>
          </w:tcPr>
          <w:p w:rsidR="0059643D" w:rsidRDefault="0059643D" w:rsidP="00C71AB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59643D" w:rsidRDefault="0059643D" w:rsidP="00C71ABB">
            <w:pPr>
              <w:spacing w:line="300" w:lineRule="exact"/>
              <w:jc w:val="center"/>
              <w:rPr>
                <w:rFonts w:asciiTheme="minorEastAsia" w:eastAsiaTheme="minorEastAsia" w:hAnsiTheme="minorEastAsia"/>
                <w:bCs/>
                <w:sz w:val="24"/>
              </w:rPr>
            </w:pPr>
          </w:p>
        </w:tc>
      </w:tr>
      <w:tr w:rsidR="0059643D" w:rsidTr="00C71ABB">
        <w:trPr>
          <w:trHeight w:val="567"/>
          <w:jc w:val="center"/>
        </w:trPr>
        <w:tc>
          <w:tcPr>
            <w:tcW w:w="8522" w:type="dxa"/>
            <w:gridSpan w:val="2"/>
            <w:vAlign w:val="center"/>
          </w:tcPr>
          <w:p w:rsidR="0059643D" w:rsidRDefault="0059643D" w:rsidP="00C71AB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59643D" w:rsidRDefault="0059643D" w:rsidP="003A1562">
      <w:pPr>
        <w:spacing w:line="360" w:lineRule="auto"/>
        <w:jc w:val="center"/>
      </w:pPr>
    </w:p>
    <w:p w:rsidR="00C83ED7" w:rsidRPr="0059643D" w:rsidRDefault="0059643D" w:rsidP="0059643D">
      <w:pPr>
        <w:pStyle w:val="a0"/>
      </w:pPr>
      <w:r>
        <w:br w:type="page"/>
      </w:r>
    </w:p>
    <w:p w:rsidR="00C83ED7" w:rsidRDefault="009B325B">
      <w:pPr>
        <w:pStyle w:val="afd"/>
      </w:pPr>
      <w:bookmarkStart w:id="33" w:name="_Toc151046663"/>
      <w:r>
        <w:rPr>
          <w:rFonts w:hint="eastAsia"/>
        </w:rPr>
        <w:lastRenderedPageBreak/>
        <w:t>第四章</w:t>
      </w:r>
      <w:r>
        <w:rPr>
          <w:rFonts w:hint="eastAsia"/>
        </w:rPr>
        <w:t xml:space="preserve">  </w:t>
      </w:r>
      <w:r>
        <w:rPr>
          <w:rFonts w:hint="eastAsia"/>
        </w:rPr>
        <w:t>采购需求</w:t>
      </w:r>
      <w:bookmarkEnd w:id="33"/>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C83ED7" w:rsidRDefault="009B325B" w:rsidP="000B7089">
      <w:pPr>
        <w:spacing w:line="360" w:lineRule="auto"/>
        <w:rPr>
          <w:b/>
          <w:bCs/>
          <w:sz w:val="28"/>
          <w:szCs w:val="28"/>
        </w:rPr>
      </w:pPr>
      <w:r>
        <w:rPr>
          <w:rFonts w:hint="eastAsia"/>
          <w:b/>
          <w:bCs/>
          <w:sz w:val="28"/>
          <w:szCs w:val="28"/>
        </w:rPr>
        <w:t>一、项目概况</w:t>
      </w:r>
    </w:p>
    <w:p w:rsidR="00383E73" w:rsidRPr="0086309D" w:rsidRDefault="000E74EB" w:rsidP="000B7089">
      <w:pPr>
        <w:autoSpaceDE w:val="0"/>
        <w:autoSpaceDN w:val="0"/>
        <w:adjustRightInd w:val="0"/>
        <w:spacing w:line="360" w:lineRule="auto"/>
        <w:ind w:firstLineChars="200" w:firstLine="480"/>
        <w:jc w:val="left"/>
        <w:rPr>
          <w:rFonts w:ascii="宋体" w:hAnsi="宋体"/>
          <w:kern w:val="0"/>
          <w:sz w:val="24"/>
        </w:rPr>
      </w:pPr>
      <w:r w:rsidRPr="000E74EB">
        <w:rPr>
          <w:rFonts w:ascii="宋体" w:hAnsi="宋体" w:hint="eastAsia"/>
          <w:kern w:val="0"/>
          <w:sz w:val="24"/>
        </w:rPr>
        <w:t>为更好地展示医院文化，提高省区域医疗中心及临床重点专科的认知度，采用第一住院大楼顶部背架横款+第一住院大楼侧面贴墙竖款的方式在第一住院大楼区域制作省区域医疗中心标识, 在门诊区域制作2个省区域医疗中心和7个省临床重点专科简介标识。</w:t>
      </w:r>
    </w:p>
    <w:tbl>
      <w:tblPr>
        <w:tblStyle w:val="aff3"/>
        <w:tblW w:w="9913" w:type="dxa"/>
        <w:jc w:val="center"/>
        <w:tblLayout w:type="fixed"/>
        <w:tblLook w:val="04A0" w:firstRow="1" w:lastRow="0" w:firstColumn="1" w:lastColumn="0" w:noHBand="0" w:noVBand="1"/>
      </w:tblPr>
      <w:tblGrid>
        <w:gridCol w:w="2548"/>
        <w:gridCol w:w="851"/>
        <w:gridCol w:w="1417"/>
        <w:gridCol w:w="1559"/>
        <w:gridCol w:w="1985"/>
        <w:gridCol w:w="1553"/>
      </w:tblGrid>
      <w:tr w:rsidR="000E74EB" w:rsidTr="002D652F">
        <w:trPr>
          <w:trHeight w:val="844"/>
          <w:jc w:val="center"/>
        </w:trPr>
        <w:tc>
          <w:tcPr>
            <w:tcW w:w="2548"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0E74EB" w:rsidRDefault="000E74EB" w:rsidP="002D652F">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E74EB" w:rsidTr="002D652F">
        <w:trPr>
          <w:trHeight w:val="750"/>
          <w:jc w:val="center"/>
        </w:trPr>
        <w:tc>
          <w:tcPr>
            <w:tcW w:w="2548" w:type="dxa"/>
            <w:vAlign w:val="center"/>
          </w:tcPr>
          <w:p w:rsidR="000E74EB" w:rsidRDefault="000E74EB" w:rsidP="002D652F">
            <w:pPr>
              <w:autoSpaceDE w:val="0"/>
              <w:autoSpaceDN w:val="0"/>
              <w:adjustRightInd w:val="0"/>
              <w:jc w:val="center"/>
              <w:rPr>
                <w:sz w:val="24"/>
              </w:rPr>
            </w:pPr>
            <w:r>
              <w:rPr>
                <w:rFonts w:hint="eastAsia"/>
                <w:sz w:val="24"/>
              </w:rPr>
              <w:t>第一住院</w:t>
            </w:r>
            <w:r>
              <w:rPr>
                <w:sz w:val="24"/>
              </w:rPr>
              <w:t>大楼区域制作省区域医疗中心标识</w:t>
            </w:r>
          </w:p>
        </w:tc>
        <w:tc>
          <w:tcPr>
            <w:tcW w:w="851"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kern w:val="0"/>
                <w:sz w:val="24"/>
              </w:rPr>
              <w:t>25.5</w:t>
            </w:r>
          </w:p>
        </w:tc>
        <w:tc>
          <w:tcPr>
            <w:tcW w:w="1559"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kern w:val="0"/>
                <w:sz w:val="24"/>
              </w:rPr>
              <w:t>25.5</w:t>
            </w:r>
          </w:p>
        </w:tc>
        <w:tc>
          <w:tcPr>
            <w:tcW w:w="1985"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kern w:val="0"/>
                <w:sz w:val="24"/>
              </w:rPr>
              <w:t>25.5</w:t>
            </w:r>
          </w:p>
        </w:tc>
        <w:tc>
          <w:tcPr>
            <w:tcW w:w="1553"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hint="eastAsia"/>
                <w:kern w:val="0"/>
                <w:sz w:val="24"/>
              </w:rPr>
              <w:t>宣传科</w:t>
            </w:r>
          </w:p>
        </w:tc>
      </w:tr>
      <w:tr w:rsidR="000E74EB" w:rsidTr="002D652F">
        <w:trPr>
          <w:trHeight w:val="750"/>
          <w:jc w:val="center"/>
        </w:trPr>
        <w:tc>
          <w:tcPr>
            <w:tcW w:w="2548" w:type="dxa"/>
            <w:vAlign w:val="center"/>
          </w:tcPr>
          <w:p w:rsidR="000E74EB" w:rsidRDefault="000E74EB" w:rsidP="002D652F">
            <w:pPr>
              <w:autoSpaceDE w:val="0"/>
              <w:autoSpaceDN w:val="0"/>
              <w:adjustRightInd w:val="0"/>
              <w:jc w:val="center"/>
              <w:rPr>
                <w:sz w:val="24"/>
              </w:rPr>
            </w:pPr>
            <w:r w:rsidRPr="003F4C02">
              <w:rPr>
                <w:rFonts w:hint="eastAsia"/>
                <w:sz w:val="24"/>
              </w:rPr>
              <w:t>省临床重点专科</w:t>
            </w:r>
            <w:r>
              <w:rPr>
                <w:rFonts w:hint="eastAsia"/>
                <w:sz w:val="24"/>
              </w:rPr>
              <w:t>简介</w:t>
            </w:r>
            <w:r w:rsidRPr="003F4C02">
              <w:rPr>
                <w:rFonts w:hint="eastAsia"/>
                <w:sz w:val="24"/>
              </w:rPr>
              <w:t>标识</w:t>
            </w:r>
          </w:p>
        </w:tc>
        <w:tc>
          <w:tcPr>
            <w:tcW w:w="851"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hint="eastAsia"/>
                <w:kern w:val="0"/>
                <w:sz w:val="24"/>
              </w:rPr>
              <w:t>1项</w:t>
            </w:r>
          </w:p>
        </w:tc>
        <w:tc>
          <w:tcPr>
            <w:tcW w:w="1417" w:type="dxa"/>
            <w:vAlign w:val="center"/>
          </w:tcPr>
          <w:p w:rsidR="000E74EB" w:rsidRDefault="000E74EB" w:rsidP="002D652F">
            <w:pPr>
              <w:autoSpaceDE w:val="0"/>
              <w:autoSpaceDN w:val="0"/>
              <w:adjustRightInd w:val="0"/>
              <w:jc w:val="center"/>
              <w:rPr>
                <w:rFonts w:ascii="宋体" w:hAnsi="宋体"/>
                <w:kern w:val="0"/>
                <w:sz w:val="24"/>
              </w:rPr>
            </w:pPr>
            <w:r>
              <w:rPr>
                <w:rFonts w:ascii="宋体" w:hAnsi="宋体" w:hint="eastAsia"/>
                <w:kern w:val="0"/>
                <w:sz w:val="24"/>
              </w:rPr>
              <w:t>2.9</w:t>
            </w:r>
          </w:p>
        </w:tc>
        <w:tc>
          <w:tcPr>
            <w:tcW w:w="1559" w:type="dxa"/>
            <w:vAlign w:val="center"/>
          </w:tcPr>
          <w:p w:rsidR="000E74EB" w:rsidRDefault="000E74EB" w:rsidP="002D652F">
            <w:pPr>
              <w:autoSpaceDE w:val="0"/>
              <w:autoSpaceDN w:val="0"/>
              <w:adjustRightInd w:val="0"/>
              <w:jc w:val="center"/>
              <w:rPr>
                <w:rFonts w:ascii="宋体" w:hAnsi="宋体"/>
                <w:kern w:val="0"/>
                <w:sz w:val="24"/>
              </w:rPr>
            </w:pPr>
            <w:r w:rsidRPr="003F4C02">
              <w:rPr>
                <w:rFonts w:ascii="宋体" w:hAnsi="宋体"/>
                <w:kern w:val="0"/>
                <w:sz w:val="24"/>
              </w:rPr>
              <w:t>2.9</w:t>
            </w:r>
          </w:p>
        </w:tc>
        <w:tc>
          <w:tcPr>
            <w:tcW w:w="1985" w:type="dxa"/>
            <w:vAlign w:val="center"/>
          </w:tcPr>
          <w:p w:rsidR="000E74EB" w:rsidRDefault="000E74EB" w:rsidP="002D652F">
            <w:pPr>
              <w:autoSpaceDE w:val="0"/>
              <w:autoSpaceDN w:val="0"/>
              <w:adjustRightInd w:val="0"/>
              <w:jc w:val="center"/>
              <w:rPr>
                <w:rFonts w:ascii="宋体" w:hAnsi="宋体"/>
                <w:kern w:val="0"/>
                <w:sz w:val="24"/>
              </w:rPr>
            </w:pPr>
            <w:r w:rsidRPr="003F4C02">
              <w:rPr>
                <w:rFonts w:ascii="宋体" w:hAnsi="宋体"/>
                <w:kern w:val="0"/>
                <w:sz w:val="24"/>
              </w:rPr>
              <w:t>2.9</w:t>
            </w:r>
          </w:p>
        </w:tc>
        <w:tc>
          <w:tcPr>
            <w:tcW w:w="1553" w:type="dxa"/>
            <w:vAlign w:val="center"/>
          </w:tcPr>
          <w:p w:rsidR="000E74EB" w:rsidRDefault="000E74EB" w:rsidP="002D652F">
            <w:pPr>
              <w:autoSpaceDE w:val="0"/>
              <w:autoSpaceDN w:val="0"/>
              <w:adjustRightInd w:val="0"/>
              <w:jc w:val="center"/>
              <w:rPr>
                <w:rFonts w:ascii="宋体" w:hAnsi="宋体"/>
                <w:kern w:val="0"/>
                <w:sz w:val="24"/>
              </w:rPr>
            </w:pPr>
            <w:r w:rsidRPr="003F4C02">
              <w:rPr>
                <w:rFonts w:ascii="宋体" w:hAnsi="宋体" w:hint="eastAsia"/>
                <w:kern w:val="0"/>
                <w:sz w:val="24"/>
              </w:rPr>
              <w:t>宣传科</w:t>
            </w:r>
          </w:p>
        </w:tc>
      </w:tr>
      <w:tr w:rsidR="000E74EB" w:rsidTr="002D652F">
        <w:trPr>
          <w:trHeight w:val="750"/>
          <w:jc w:val="center"/>
        </w:trPr>
        <w:tc>
          <w:tcPr>
            <w:tcW w:w="2548" w:type="dxa"/>
            <w:vAlign w:val="center"/>
          </w:tcPr>
          <w:p w:rsidR="000E74EB" w:rsidRPr="003F4C02" w:rsidRDefault="000E74EB" w:rsidP="002D652F">
            <w:pPr>
              <w:autoSpaceDE w:val="0"/>
              <w:autoSpaceDN w:val="0"/>
              <w:adjustRightInd w:val="0"/>
              <w:jc w:val="center"/>
              <w:rPr>
                <w:sz w:val="24"/>
              </w:rPr>
            </w:pPr>
            <w:r>
              <w:rPr>
                <w:rFonts w:hint="eastAsia"/>
                <w:sz w:val="24"/>
              </w:rPr>
              <w:t>合计</w:t>
            </w:r>
          </w:p>
        </w:tc>
        <w:tc>
          <w:tcPr>
            <w:tcW w:w="7365" w:type="dxa"/>
            <w:gridSpan w:val="5"/>
            <w:vAlign w:val="center"/>
          </w:tcPr>
          <w:p w:rsidR="000E74EB" w:rsidRPr="003F4C02" w:rsidRDefault="000E74EB" w:rsidP="002D652F">
            <w:pPr>
              <w:autoSpaceDE w:val="0"/>
              <w:autoSpaceDN w:val="0"/>
              <w:adjustRightInd w:val="0"/>
              <w:jc w:val="center"/>
              <w:rPr>
                <w:rFonts w:ascii="宋体" w:hAnsi="宋体"/>
                <w:kern w:val="0"/>
                <w:sz w:val="24"/>
              </w:rPr>
            </w:pPr>
            <w:r>
              <w:rPr>
                <w:rFonts w:ascii="宋体" w:hAnsi="宋体" w:hint="eastAsia"/>
                <w:kern w:val="0"/>
                <w:sz w:val="24"/>
              </w:rPr>
              <w:t>28.4万元</w:t>
            </w:r>
          </w:p>
        </w:tc>
      </w:tr>
    </w:tbl>
    <w:p w:rsidR="000E74EB" w:rsidRDefault="000E74EB" w:rsidP="000E74EB"/>
    <w:p w:rsidR="00B917CE" w:rsidRPr="000E74EB" w:rsidRDefault="00B917CE" w:rsidP="00B917CE"/>
    <w:p w:rsidR="00C83ED7" w:rsidRDefault="009B325B">
      <w:pPr>
        <w:rPr>
          <w:b/>
          <w:bCs/>
          <w:sz w:val="28"/>
          <w:szCs w:val="28"/>
        </w:rPr>
      </w:pPr>
      <w:r>
        <w:rPr>
          <w:rFonts w:hint="eastAsia"/>
          <w:b/>
          <w:bCs/>
          <w:sz w:val="28"/>
          <w:szCs w:val="28"/>
        </w:rPr>
        <w:t>★二、商务要求（实质性要求）</w:t>
      </w:r>
    </w:p>
    <w:p w:rsidR="000E74EB" w:rsidRPr="000E74EB" w:rsidRDefault="000E74EB" w:rsidP="000E74EB">
      <w:pPr>
        <w:pStyle w:val="a0"/>
        <w:spacing w:beforeLines="50" w:before="120" w:afterLines="50" w:after="120" w:line="460" w:lineRule="exact"/>
        <w:rPr>
          <w:bCs/>
          <w:szCs w:val="22"/>
        </w:rPr>
      </w:pPr>
      <w:r w:rsidRPr="000E74EB">
        <w:rPr>
          <w:rFonts w:hint="eastAsia"/>
          <w:bCs/>
          <w:szCs w:val="22"/>
        </w:rPr>
        <w:t>1.工期：11日。</w:t>
      </w:r>
    </w:p>
    <w:p w:rsidR="000E74EB" w:rsidRPr="000E74EB" w:rsidRDefault="000E74EB" w:rsidP="000E74EB">
      <w:pPr>
        <w:pStyle w:val="a0"/>
        <w:spacing w:beforeLines="50" w:before="120" w:afterLines="50" w:after="120" w:line="460" w:lineRule="exact"/>
        <w:rPr>
          <w:bCs/>
          <w:szCs w:val="22"/>
        </w:rPr>
      </w:pPr>
      <w:r w:rsidRPr="000E74EB">
        <w:rPr>
          <w:bCs/>
          <w:szCs w:val="22"/>
        </w:rPr>
        <w:t>2.</w:t>
      </w:r>
      <w:r w:rsidRPr="000E74EB">
        <w:rPr>
          <w:rFonts w:hint="eastAsia"/>
          <w:bCs/>
          <w:szCs w:val="22"/>
        </w:rPr>
        <w:t>付款方式：</w:t>
      </w:r>
    </w:p>
    <w:p w:rsidR="000E74EB" w:rsidRPr="000E74EB" w:rsidRDefault="000E74EB" w:rsidP="000E74EB">
      <w:pPr>
        <w:pStyle w:val="a0"/>
        <w:spacing w:beforeLines="50" w:before="120" w:afterLines="50" w:after="120" w:line="460" w:lineRule="exact"/>
        <w:rPr>
          <w:bCs/>
          <w:szCs w:val="22"/>
        </w:rPr>
      </w:pPr>
      <w:r>
        <w:rPr>
          <w:rFonts w:hint="eastAsia"/>
          <w:bCs/>
          <w:szCs w:val="22"/>
        </w:rPr>
        <w:t>2.1</w:t>
      </w:r>
      <w:r w:rsidRPr="000E74EB">
        <w:rPr>
          <w:rFonts w:hint="eastAsia"/>
          <w:bCs/>
          <w:szCs w:val="22"/>
        </w:rPr>
        <w:t>合同签订之前乙方支付甲方履约保证金为合同金额的</w:t>
      </w:r>
      <w:r w:rsidRPr="000E74EB">
        <w:rPr>
          <w:bCs/>
          <w:szCs w:val="22"/>
        </w:rPr>
        <w:t>5%。验收合格后10个工作日内甲方退还乙方履约保证金为合同金额的5%。</w:t>
      </w:r>
    </w:p>
    <w:p w:rsidR="000E74EB" w:rsidRPr="000E74EB" w:rsidRDefault="000E74EB" w:rsidP="000E74EB">
      <w:pPr>
        <w:pStyle w:val="a0"/>
        <w:spacing w:beforeLines="50" w:before="120" w:afterLines="50" w:after="120" w:line="460" w:lineRule="exact"/>
        <w:rPr>
          <w:bCs/>
          <w:szCs w:val="22"/>
        </w:rPr>
      </w:pPr>
      <w:r>
        <w:rPr>
          <w:rFonts w:hint="eastAsia"/>
          <w:bCs/>
          <w:szCs w:val="22"/>
        </w:rPr>
        <w:t>2.2</w:t>
      </w:r>
      <w:r w:rsidRPr="000E74EB">
        <w:rPr>
          <w:rFonts w:hint="eastAsia"/>
          <w:bCs/>
          <w:szCs w:val="22"/>
        </w:rPr>
        <w:t>支付办法：经验收合格后，甲方收到乙方递交的相关票据凭证资料后</w:t>
      </w:r>
      <w:r w:rsidRPr="000E74EB">
        <w:rPr>
          <w:bCs/>
          <w:szCs w:val="22"/>
        </w:rPr>
        <w:t>30日内支付合同总价95％的款项；质保到期后30日内支付合同总价5％的款项。</w:t>
      </w:r>
    </w:p>
    <w:p w:rsidR="000E74EB" w:rsidRPr="000E74EB" w:rsidRDefault="000E74EB" w:rsidP="000E74EB">
      <w:pPr>
        <w:pStyle w:val="a0"/>
        <w:spacing w:beforeLines="50" w:before="120" w:afterLines="50" w:after="120" w:line="460" w:lineRule="exact"/>
        <w:rPr>
          <w:bCs/>
          <w:szCs w:val="22"/>
        </w:rPr>
      </w:pPr>
      <w:r>
        <w:rPr>
          <w:bCs/>
          <w:szCs w:val="22"/>
        </w:rPr>
        <w:t>3.</w:t>
      </w:r>
      <w:r w:rsidRPr="000E74EB">
        <w:rPr>
          <w:rFonts w:hint="eastAsia"/>
          <w:bCs/>
          <w:szCs w:val="22"/>
        </w:rPr>
        <w:t>质保：三年及以上</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891E82" w:rsidRPr="00891E82" w:rsidRDefault="003A1562" w:rsidP="00E911F8">
      <w:pPr>
        <w:pStyle w:val="a0"/>
        <w:spacing w:beforeLines="50" w:before="120" w:afterLines="50" w:after="120" w:line="460" w:lineRule="exact"/>
        <w:rPr>
          <w:bCs/>
          <w:szCs w:val="22"/>
        </w:rPr>
      </w:pPr>
      <w:r>
        <w:rPr>
          <w:rFonts w:hint="eastAsia"/>
          <w:bCs/>
          <w:szCs w:val="22"/>
        </w:rPr>
        <w:t>1.</w:t>
      </w:r>
      <w:r w:rsidR="00E911F8">
        <w:rPr>
          <w:rFonts w:hint="eastAsia"/>
          <w:bCs/>
          <w:szCs w:val="22"/>
        </w:rPr>
        <w:t>详见</w:t>
      </w:r>
      <w:r w:rsidR="00E911F8">
        <w:rPr>
          <w:bCs/>
          <w:szCs w:val="22"/>
        </w:rPr>
        <w:t>附件</w:t>
      </w:r>
      <w:r w:rsidR="00E911F8">
        <w:rPr>
          <w:rFonts w:hint="eastAsia"/>
          <w:bCs/>
          <w:szCs w:val="22"/>
        </w:rPr>
        <w:t>1</w:t>
      </w:r>
    </w:p>
    <w:p w:rsidR="001C6BD6" w:rsidRDefault="001C6BD6" w:rsidP="001C6BD6">
      <w:pPr>
        <w:pStyle w:val="a0"/>
      </w:pPr>
      <w:r>
        <w:br w:type="page"/>
      </w:r>
    </w:p>
    <w:p w:rsidR="00C83ED7" w:rsidRDefault="009B325B">
      <w:pPr>
        <w:pStyle w:val="afd"/>
      </w:pPr>
      <w:bookmarkStart w:id="34" w:name="_Toc151046664"/>
      <w:r>
        <w:rPr>
          <w:rFonts w:hint="eastAsia"/>
        </w:rPr>
        <w:lastRenderedPageBreak/>
        <w:t>第五章</w:t>
      </w:r>
      <w:r>
        <w:rPr>
          <w:rFonts w:hint="eastAsia"/>
        </w:rPr>
        <w:t xml:space="preserve">  </w:t>
      </w:r>
      <w:r>
        <w:rPr>
          <w:rFonts w:hint="eastAsia"/>
        </w:rPr>
        <w:t>评审办法</w:t>
      </w:r>
      <w:bookmarkEnd w:id="34"/>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5"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w:t>
      </w:r>
      <w:r w:rsidR="00E911F8">
        <w:rPr>
          <w:rFonts w:hAnsi="宋体" w:hint="eastAsia"/>
          <w:sz w:val="24"/>
        </w:rPr>
        <w:t>综合评分</w:t>
      </w:r>
      <w:r>
        <w:rPr>
          <w:rFonts w:hAnsi="宋体" w:hint="eastAsia"/>
          <w:sz w:val="24"/>
        </w:rPr>
        <w:t>法。</w:t>
      </w:r>
    </w:p>
    <w:p w:rsidR="00C83ED7" w:rsidRDefault="009B325B">
      <w:pPr>
        <w:jc w:val="center"/>
        <w:rPr>
          <w:rFonts w:ascii="黑体" w:eastAsia="黑体" w:hAnsi="黑体" w:cs="黑体"/>
          <w:b/>
          <w:bCs/>
          <w:sz w:val="24"/>
        </w:rPr>
      </w:pPr>
      <w:bookmarkStart w:id="36" w:name="_Toc217446099"/>
      <w:bookmarkEnd w:id="35"/>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2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692"/>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16"/>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80"/>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7C3706">
        <w:trPr>
          <w:trHeight w:val="706"/>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C83ED7" w:rsidTr="00C47828">
        <w:trPr>
          <w:trHeight w:val="3266"/>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rsidR="00C83ED7" w:rsidRDefault="009B325B">
            <w:pPr>
              <w:jc w:val="center"/>
              <w:rPr>
                <w:b/>
                <w:sz w:val="24"/>
              </w:rPr>
            </w:pPr>
            <w:r>
              <w:rPr>
                <w:rFonts w:hint="eastAsia"/>
                <w:b/>
                <w:sz w:val="24"/>
              </w:rPr>
              <w:lastRenderedPageBreak/>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Start w:id="38" w:name="_Toc183682422"/>
      <w:bookmarkStart w:id="39" w:name="_Toc183582287"/>
      <w:bookmarkEnd w:id="37"/>
      <w:bookmarkEnd w:id="38"/>
      <w:bookmarkEnd w:id="3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w:t>
      </w:r>
      <w:r w:rsidR="00E911F8" w:rsidRPr="00E911F8">
        <w:rPr>
          <w:rFonts w:hAnsi="宋体" w:hint="eastAsia"/>
          <w:sz w:val="24"/>
        </w:rPr>
        <w:t>综合评分法</w:t>
      </w:r>
      <w:r>
        <w:rPr>
          <w:rFonts w:hAnsi="宋体" w:hint="eastAsia"/>
          <w:sz w:val="24"/>
        </w:rPr>
        <w:t>，推荐候选申请人按</w:t>
      </w:r>
      <w:r w:rsidR="00E911F8">
        <w:rPr>
          <w:rFonts w:hAnsi="宋体" w:hint="eastAsia"/>
          <w:sz w:val="24"/>
        </w:rPr>
        <w:t>综合得分由高</w:t>
      </w:r>
      <w:r>
        <w:rPr>
          <w:rFonts w:hAnsi="宋体" w:hint="eastAsia"/>
          <w:sz w:val="24"/>
        </w:rPr>
        <w:t>到</w:t>
      </w:r>
      <w:r w:rsidR="00E911F8">
        <w:rPr>
          <w:rFonts w:hAnsi="宋体" w:hint="eastAsia"/>
          <w:sz w:val="24"/>
        </w:rPr>
        <w:t>低</w:t>
      </w:r>
      <w:r>
        <w:rPr>
          <w:rFonts w:hAnsi="宋体" w:hint="eastAsia"/>
          <w:sz w:val="24"/>
        </w:rPr>
        <w:t>排序。</w:t>
      </w:r>
    </w:p>
    <w:p w:rsidR="00C83ED7" w:rsidRDefault="009B325B">
      <w:pPr>
        <w:jc w:val="center"/>
        <w:rPr>
          <w:rFonts w:ascii="黑体" w:eastAsia="黑体" w:hAnsi="黑体" w:cs="黑体"/>
          <w:b/>
          <w:bCs/>
          <w:sz w:val="24"/>
        </w:rPr>
      </w:pPr>
      <w:bookmarkStart w:id="40" w:name="_Toc217446103"/>
      <w:r>
        <w:rPr>
          <w:rFonts w:ascii="黑体" w:eastAsia="黑体" w:hAnsi="黑体" w:cs="黑体" w:hint="eastAsia"/>
          <w:b/>
          <w:bCs/>
          <w:sz w:val="24"/>
        </w:rPr>
        <w:t>4、评审细则及标准</w:t>
      </w:r>
      <w:bookmarkEnd w:id="40"/>
    </w:p>
    <w:p w:rsidR="00E911F8" w:rsidRDefault="00E911F8" w:rsidP="00E911F8">
      <w:pPr>
        <w:tabs>
          <w:tab w:val="left" w:pos="720"/>
        </w:tabs>
        <w:spacing w:beforeLines="50" w:before="120" w:afterLines="50" w:after="120" w:line="460" w:lineRule="exact"/>
        <w:ind w:firstLineChars="200" w:firstLine="480"/>
        <w:rPr>
          <w:rFonts w:hAnsi="宋体"/>
          <w:sz w:val="24"/>
        </w:rPr>
      </w:pPr>
      <w:bookmarkStart w:id="41" w:name="_Toc217446060"/>
      <w:r>
        <w:rPr>
          <w:rFonts w:hAnsi="宋体" w:hint="eastAsia"/>
          <w:sz w:val="24"/>
        </w:rPr>
        <w:lastRenderedPageBreak/>
        <w:t xml:space="preserve">4.1 </w:t>
      </w:r>
      <w:r>
        <w:rPr>
          <w:rFonts w:hAnsi="宋体" w:hint="eastAsia"/>
          <w:sz w:val="24"/>
        </w:rPr>
        <w:t>评委会只对通过初审的采购申请文件，根据采购文件的要求采用相同的评审程序、评分办法及标准进行评价和比较。</w:t>
      </w:r>
    </w:p>
    <w:p w:rsidR="00E911F8" w:rsidRDefault="00E911F8" w:rsidP="00E911F8">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r>
        <w:rPr>
          <w:rFonts w:hAnsi="宋体" w:hint="eastAsia"/>
          <w:sz w:val="24"/>
        </w:rPr>
        <w:t>综合评分明细表</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76"/>
        <w:gridCol w:w="748"/>
        <w:gridCol w:w="6197"/>
      </w:tblGrid>
      <w:tr w:rsidR="001215DE" w:rsidTr="001215DE">
        <w:trPr>
          <w:trHeight w:val="40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序号</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评分因素及权重</w:t>
            </w:r>
          </w:p>
        </w:tc>
        <w:tc>
          <w:tcPr>
            <w:tcW w:w="748"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分值</w:t>
            </w:r>
          </w:p>
        </w:tc>
        <w:tc>
          <w:tcPr>
            <w:tcW w:w="6197"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评分标准</w:t>
            </w:r>
          </w:p>
        </w:tc>
      </w:tr>
      <w:tr w:rsidR="001215DE" w:rsidTr="001215DE">
        <w:trPr>
          <w:trHeight w:val="40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1</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报价30%</w:t>
            </w:r>
          </w:p>
        </w:tc>
        <w:tc>
          <w:tcPr>
            <w:tcW w:w="748" w:type="dxa"/>
            <w:vAlign w:val="center"/>
          </w:tcPr>
          <w:p w:rsidR="001215DE" w:rsidRPr="001215DE" w:rsidRDefault="001215DE" w:rsidP="002D652F">
            <w:pPr>
              <w:spacing w:line="400" w:lineRule="exact"/>
              <w:rPr>
                <w:rFonts w:asciiTheme="minorEastAsia" w:eastAsiaTheme="minorEastAsia" w:hAnsiTheme="minorEastAsia"/>
                <w:sz w:val="24"/>
              </w:rPr>
            </w:pPr>
            <w:r w:rsidRPr="001215DE">
              <w:rPr>
                <w:rFonts w:asciiTheme="minorEastAsia" w:eastAsiaTheme="minorEastAsia" w:hAnsiTheme="minorEastAsia"/>
                <w:sz w:val="24"/>
              </w:rPr>
              <w:t>30分</w:t>
            </w:r>
          </w:p>
        </w:tc>
        <w:tc>
          <w:tcPr>
            <w:tcW w:w="6197" w:type="dxa"/>
            <w:vAlign w:val="center"/>
          </w:tcPr>
          <w:p w:rsidR="001215DE" w:rsidRPr="001215DE" w:rsidRDefault="001215DE" w:rsidP="001215DE">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hint="eastAsia"/>
                <w:sz w:val="24"/>
              </w:rPr>
              <w:t>满足</w:t>
            </w:r>
            <w:r>
              <w:rPr>
                <w:rFonts w:asciiTheme="minorEastAsia" w:eastAsiaTheme="minorEastAsia" w:hAnsiTheme="minorEastAsia" w:hint="eastAsia"/>
                <w:sz w:val="24"/>
              </w:rPr>
              <w:t>采购</w:t>
            </w:r>
            <w:r w:rsidRPr="001215DE">
              <w:rPr>
                <w:rFonts w:asciiTheme="minorEastAsia" w:eastAsiaTheme="minorEastAsia" w:hAnsiTheme="minorEastAsia" w:hint="eastAsia"/>
                <w:sz w:val="24"/>
              </w:rPr>
              <w:t>文件要求且响应价格最低的报价为基准价，其价格分为满分。其他供应商的价格分统一按照下列公式计算：</w:t>
            </w:r>
            <w:r w:rsidRPr="001215DE">
              <w:rPr>
                <w:rFonts w:asciiTheme="minorEastAsia" w:eastAsiaTheme="minorEastAsia" w:hAnsiTheme="minorEastAsia"/>
                <w:sz w:val="24"/>
              </w:rPr>
              <w:t>(</w:t>
            </w:r>
            <w:r w:rsidRPr="001215DE">
              <w:rPr>
                <w:rFonts w:asciiTheme="minorEastAsia" w:eastAsiaTheme="minorEastAsia" w:hAnsiTheme="minorEastAsia" w:hint="eastAsia"/>
                <w:sz w:val="24"/>
              </w:rPr>
              <w:t>基准价／响应报价</w:t>
            </w:r>
            <w:r w:rsidRPr="001215DE">
              <w:rPr>
                <w:rFonts w:asciiTheme="minorEastAsia" w:eastAsiaTheme="minorEastAsia" w:hAnsiTheme="minorEastAsia"/>
                <w:sz w:val="24"/>
              </w:rPr>
              <w:t xml:space="preserve">)* </w:t>
            </w:r>
            <w:r w:rsidRPr="001215DE">
              <w:rPr>
                <w:rFonts w:asciiTheme="minorEastAsia" w:eastAsiaTheme="minorEastAsia" w:hAnsiTheme="minorEastAsia" w:hint="eastAsia"/>
                <w:sz w:val="24"/>
              </w:rPr>
              <w:t>3</w:t>
            </w:r>
            <w:r w:rsidRPr="001215DE">
              <w:rPr>
                <w:rFonts w:asciiTheme="minorEastAsia" w:eastAsiaTheme="minorEastAsia" w:hAnsiTheme="minorEastAsia"/>
                <w:sz w:val="24"/>
              </w:rPr>
              <w:t>0%*100</w:t>
            </w:r>
            <w:r>
              <w:rPr>
                <w:rFonts w:asciiTheme="minorEastAsia" w:eastAsiaTheme="minorEastAsia" w:hAnsiTheme="minorEastAsia" w:hint="eastAsia"/>
                <w:sz w:val="24"/>
              </w:rPr>
              <w:t>，</w:t>
            </w:r>
            <w:r w:rsidRPr="001215DE">
              <w:rPr>
                <w:rFonts w:asciiTheme="minorEastAsia" w:eastAsiaTheme="minorEastAsia" w:hAnsiTheme="minorEastAsia" w:hint="eastAsia"/>
                <w:sz w:val="24"/>
              </w:rPr>
              <w:t>得分保留2位小数</w:t>
            </w:r>
            <w:r>
              <w:rPr>
                <w:rFonts w:asciiTheme="minorEastAsia" w:eastAsiaTheme="minorEastAsia" w:hAnsiTheme="minorEastAsia" w:hint="eastAsia"/>
                <w:sz w:val="24"/>
              </w:rPr>
              <w:t>。</w:t>
            </w:r>
          </w:p>
        </w:tc>
      </w:tr>
      <w:tr w:rsidR="001215DE" w:rsidTr="001215DE">
        <w:trPr>
          <w:trHeight w:val="40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2</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业绩10%</w:t>
            </w:r>
          </w:p>
        </w:tc>
        <w:tc>
          <w:tcPr>
            <w:tcW w:w="748" w:type="dxa"/>
            <w:vAlign w:val="center"/>
          </w:tcPr>
          <w:p w:rsidR="001215DE" w:rsidRPr="001215DE" w:rsidRDefault="001215DE" w:rsidP="002D652F">
            <w:pPr>
              <w:spacing w:line="400" w:lineRule="exact"/>
              <w:rPr>
                <w:rFonts w:asciiTheme="minorEastAsia" w:eastAsiaTheme="minorEastAsia" w:hAnsiTheme="minorEastAsia"/>
                <w:sz w:val="24"/>
              </w:rPr>
            </w:pPr>
            <w:r w:rsidRPr="001215DE">
              <w:rPr>
                <w:rFonts w:asciiTheme="minorEastAsia" w:eastAsiaTheme="minorEastAsia" w:hAnsiTheme="minorEastAsia"/>
                <w:sz w:val="24"/>
              </w:rPr>
              <w:t>10分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sz w:val="24"/>
              </w:rPr>
              <w:t>对</w:t>
            </w:r>
            <w:r w:rsidRPr="001215DE">
              <w:rPr>
                <w:rFonts w:asciiTheme="minorEastAsia" w:eastAsiaTheme="minorEastAsia" w:hAnsiTheme="minorEastAsia" w:hint="eastAsia"/>
                <w:sz w:val="24"/>
              </w:rPr>
              <w:t>供应商</w:t>
            </w:r>
            <w:r w:rsidRPr="001215DE">
              <w:rPr>
                <w:rFonts w:asciiTheme="minorEastAsia" w:eastAsiaTheme="minorEastAsia" w:hAnsiTheme="minorEastAsia"/>
                <w:sz w:val="24"/>
              </w:rPr>
              <w:t>提供202</w:t>
            </w:r>
            <w:r w:rsidRPr="001215DE">
              <w:rPr>
                <w:rFonts w:asciiTheme="minorEastAsia" w:eastAsiaTheme="minorEastAsia" w:hAnsiTheme="minorEastAsia" w:hint="eastAsia"/>
                <w:sz w:val="24"/>
              </w:rPr>
              <w:t>2</w:t>
            </w:r>
            <w:r w:rsidRPr="001215DE">
              <w:rPr>
                <w:rFonts w:asciiTheme="minorEastAsia" w:eastAsiaTheme="minorEastAsia" w:hAnsiTheme="minorEastAsia"/>
                <w:sz w:val="24"/>
              </w:rPr>
              <w:t>年至今的同类业绩进行评分：每个类似项目业绩得2分，本项最多得10分。</w:t>
            </w:r>
          </w:p>
          <w:p w:rsidR="001215DE" w:rsidRPr="001215DE" w:rsidRDefault="001215DE" w:rsidP="002D652F">
            <w:pPr>
              <w:spacing w:line="400" w:lineRule="exact"/>
              <w:ind w:firstLine="28"/>
              <w:jc w:val="left"/>
              <w:rPr>
                <w:rFonts w:asciiTheme="minorEastAsia" w:eastAsiaTheme="minorEastAsia" w:hAnsiTheme="minorEastAsia"/>
              </w:rPr>
            </w:pPr>
            <w:r w:rsidRPr="001215DE">
              <w:rPr>
                <w:rFonts w:asciiTheme="minorEastAsia" w:eastAsiaTheme="minorEastAsia" w:hAnsiTheme="minorEastAsia"/>
                <w:sz w:val="24"/>
              </w:rPr>
              <w:t>注：</w:t>
            </w:r>
            <w:r w:rsidRPr="001215DE">
              <w:rPr>
                <w:rFonts w:asciiTheme="minorEastAsia" w:eastAsiaTheme="minorEastAsia" w:hAnsiTheme="minorEastAsia" w:hint="eastAsia"/>
                <w:sz w:val="24"/>
              </w:rPr>
              <w:t>提供合同复印件</w:t>
            </w:r>
          </w:p>
        </w:tc>
      </w:tr>
      <w:tr w:rsidR="001215DE" w:rsidTr="001215DE">
        <w:trPr>
          <w:trHeight w:val="119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3</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需求分析8%</w:t>
            </w:r>
          </w:p>
        </w:tc>
        <w:tc>
          <w:tcPr>
            <w:tcW w:w="748"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8分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sz w:val="24"/>
              </w:rPr>
              <w:t>根据供应商对本项目的需求分析，</w:t>
            </w:r>
            <w:r w:rsidRPr="001215DE">
              <w:rPr>
                <w:rFonts w:asciiTheme="minorEastAsia" w:eastAsiaTheme="minorEastAsia" w:hAnsiTheme="minorEastAsia" w:hint="eastAsia"/>
                <w:sz w:val="24"/>
              </w:rPr>
              <w:t>包含①项目实地勘验情况；②对本项目的服务内容及服务要求的理解，提出符合本项目所涉及的服务难点认识以及提出相应的解决方案，方案内容完全满足要求并且详细、切实可行的得</w:t>
            </w:r>
            <w:r w:rsidRPr="001215DE">
              <w:rPr>
                <w:rFonts w:asciiTheme="minorEastAsia" w:eastAsiaTheme="minorEastAsia" w:hAnsiTheme="minorEastAsia"/>
                <w:sz w:val="24"/>
              </w:rPr>
              <w:t>8</w:t>
            </w:r>
            <w:r w:rsidRPr="001215DE">
              <w:rPr>
                <w:rFonts w:asciiTheme="minorEastAsia" w:eastAsiaTheme="minorEastAsia" w:hAnsiTheme="minorEastAsia" w:hint="eastAsia"/>
                <w:sz w:val="24"/>
              </w:rPr>
              <w:t>分；漏项的每项扣4分，存在缺陷或不足的每项扣2分，扣完为止。</w:t>
            </w:r>
          </w:p>
        </w:tc>
      </w:tr>
      <w:tr w:rsidR="001215DE" w:rsidTr="001215DE">
        <w:trPr>
          <w:trHeight w:val="119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sz w:val="24"/>
              </w:rPr>
              <w:t>4</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项目实施方案16</w:t>
            </w:r>
            <w:r w:rsidRPr="001215DE">
              <w:rPr>
                <w:rFonts w:asciiTheme="minorEastAsia" w:eastAsiaTheme="minorEastAsia" w:hAnsiTheme="minorEastAsia"/>
                <w:sz w:val="24"/>
              </w:rPr>
              <w:t>%</w:t>
            </w:r>
          </w:p>
        </w:tc>
        <w:tc>
          <w:tcPr>
            <w:tcW w:w="748" w:type="dxa"/>
            <w:vAlign w:val="center"/>
          </w:tcPr>
          <w:p w:rsidR="001215DE" w:rsidRPr="001215DE" w:rsidRDefault="001215DE" w:rsidP="002D652F">
            <w:pPr>
              <w:spacing w:line="400" w:lineRule="exact"/>
              <w:ind w:firstLineChars="213" w:firstLine="511"/>
              <w:jc w:val="left"/>
              <w:rPr>
                <w:rFonts w:asciiTheme="minorEastAsia" w:eastAsiaTheme="minorEastAsia" w:hAnsiTheme="minorEastAsia"/>
                <w:sz w:val="24"/>
              </w:rPr>
            </w:pPr>
            <w:r w:rsidRPr="001215DE">
              <w:rPr>
                <w:rFonts w:asciiTheme="minorEastAsia" w:eastAsiaTheme="minorEastAsia" w:hAnsiTheme="minorEastAsia" w:hint="eastAsia"/>
                <w:sz w:val="24"/>
              </w:rPr>
              <w:t xml:space="preserve"> 16</w:t>
            </w:r>
            <w:r w:rsidRPr="001215DE">
              <w:rPr>
                <w:rFonts w:asciiTheme="minorEastAsia" w:eastAsiaTheme="minorEastAsia" w:hAnsiTheme="minorEastAsia"/>
                <w:sz w:val="24"/>
              </w:rPr>
              <w:t>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hint="eastAsia"/>
                <w:sz w:val="24"/>
              </w:rPr>
              <w:t>根据供应商对本项目的项目实施方案，包含①材料供应计划，②质量保障措施，③货物运输方案，④材料供应能力保障方案，方案内容完全满足要求并且详细、切实可行的得16分；漏项的每项扣4分，存在缺陷或不足的每项扣2分，扣完为止。</w:t>
            </w:r>
          </w:p>
        </w:tc>
      </w:tr>
      <w:tr w:rsidR="001215DE" w:rsidTr="001215DE">
        <w:trPr>
          <w:trHeight w:val="119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5</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制作、安装方案1</w:t>
            </w:r>
            <w:r w:rsidRPr="001215DE">
              <w:rPr>
                <w:rFonts w:asciiTheme="minorEastAsia" w:eastAsiaTheme="minorEastAsia" w:hAnsiTheme="minorEastAsia"/>
                <w:sz w:val="24"/>
              </w:rPr>
              <w:t>0%</w:t>
            </w:r>
          </w:p>
        </w:tc>
        <w:tc>
          <w:tcPr>
            <w:tcW w:w="748" w:type="dxa"/>
            <w:vAlign w:val="center"/>
          </w:tcPr>
          <w:p w:rsidR="001215DE" w:rsidRPr="001215DE" w:rsidRDefault="001215DE" w:rsidP="002D652F">
            <w:pPr>
              <w:spacing w:line="400" w:lineRule="exact"/>
              <w:ind w:firstLineChars="213" w:firstLine="511"/>
              <w:jc w:val="left"/>
              <w:rPr>
                <w:rFonts w:asciiTheme="minorEastAsia" w:eastAsiaTheme="minorEastAsia" w:hAnsiTheme="minorEastAsia"/>
                <w:sz w:val="24"/>
              </w:rPr>
            </w:pPr>
            <w:r w:rsidRPr="001215DE">
              <w:rPr>
                <w:rFonts w:asciiTheme="minorEastAsia" w:eastAsiaTheme="minorEastAsia" w:hAnsiTheme="minorEastAsia" w:hint="eastAsia"/>
                <w:sz w:val="24"/>
              </w:rPr>
              <w:t xml:space="preserve"> 1</w:t>
            </w:r>
            <w:r w:rsidRPr="001215DE">
              <w:rPr>
                <w:rFonts w:asciiTheme="minorEastAsia" w:eastAsiaTheme="minorEastAsia" w:hAnsiTheme="minorEastAsia"/>
                <w:sz w:val="24"/>
              </w:rPr>
              <w:t>0分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hint="eastAsia"/>
                <w:sz w:val="24"/>
              </w:rPr>
              <w:t>1</w:t>
            </w:r>
            <w:r w:rsidRPr="001215DE">
              <w:rPr>
                <w:rFonts w:asciiTheme="minorEastAsia" w:eastAsiaTheme="minorEastAsia" w:hAnsiTheme="minorEastAsia"/>
                <w:sz w:val="24"/>
              </w:rPr>
              <w:t>.</w:t>
            </w:r>
            <w:r w:rsidRPr="001215DE">
              <w:rPr>
                <w:rFonts w:asciiTheme="minorEastAsia" w:eastAsiaTheme="minorEastAsia" w:hAnsiTheme="minorEastAsia" w:hint="eastAsia"/>
                <w:sz w:val="24"/>
              </w:rPr>
              <w:t>根据供应商对本项目的制作、安装方案，包含①材质、②尺寸，方案内容完全满足要求并且详细、切实可行的得</w:t>
            </w:r>
            <w:r w:rsidRPr="001215DE">
              <w:rPr>
                <w:rFonts w:asciiTheme="minorEastAsia" w:eastAsiaTheme="minorEastAsia" w:hAnsiTheme="minorEastAsia"/>
                <w:sz w:val="24"/>
              </w:rPr>
              <w:t>6</w:t>
            </w:r>
            <w:r w:rsidRPr="001215DE">
              <w:rPr>
                <w:rFonts w:asciiTheme="minorEastAsia" w:eastAsiaTheme="minorEastAsia" w:hAnsiTheme="minorEastAsia" w:hint="eastAsia"/>
                <w:sz w:val="24"/>
              </w:rPr>
              <w:t>分；漏项的每项扣</w:t>
            </w:r>
            <w:r w:rsidRPr="001215DE">
              <w:rPr>
                <w:rFonts w:asciiTheme="minorEastAsia" w:eastAsiaTheme="minorEastAsia" w:hAnsiTheme="minorEastAsia"/>
                <w:sz w:val="24"/>
              </w:rPr>
              <w:t>3</w:t>
            </w:r>
            <w:r w:rsidRPr="001215DE">
              <w:rPr>
                <w:rFonts w:asciiTheme="minorEastAsia" w:eastAsiaTheme="minorEastAsia" w:hAnsiTheme="minorEastAsia" w:hint="eastAsia"/>
                <w:sz w:val="24"/>
              </w:rPr>
              <w:t>分，存在缺陷或不足的每项扣</w:t>
            </w:r>
            <w:r w:rsidRPr="001215DE">
              <w:rPr>
                <w:rFonts w:asciiTheme="minorEastAsia" w:eastAsiaTheme="minorEastAsia" w:hAnsiTheme="minorEastAsia"/>
                <w:sz w:val="24"/>
              </w:rPr>
              <w:t>1.5</w:t>
            </w:r>
            <w:r w:rsidRPr="001215DE">
              <w:rPr>
                <w:rFonts w:asciiTheme="minorEastAsia" w:eastAsiaTheme="minorEastAsia" w:hAnsiTheme="minorEastAsia" w:hint="eastAsia"/>
                <w:sz w:val="24"/>
              </w:rPr>
              <w:t>分，扣完为止。</w:t>
            </w:r>
          </w:p>
          <w:p w:rsidR="001215DE" w:rsidRPr="001215DE" w:rsidRDefault="001215DE" w:rsidP="002D652F">
            <w:pPr>
              <w:spacing w:line="400" w:lineRule="exact"/>
              <w:ind w:firstLine="28"/>
              <w:jc w:val="left"/>
              <w:rPr>
                <w:rFonts w:asciiTheme="minorEastAsia" w:eastAsiaTheme="minorEastAsia" w:hAnsiTheme="minorEastAsia"/>
              </w:rPr>
            </w:pPr>
            <w:r w:rsidRPr="001215DE">
              <w:rPr>
                <w:rFonts w:asciiTheme="minorEastAsia" w:eastAsiaTheme="minorEastAsia" w:hAnsiTheme="minorEastAsia"/>
                <w:sz w:val="24"/>
              </w:rPr>
              <w:t>2.</w:t>
            </w:r>
            <w:r w:rsidRPr="001215DE">
              <w:rPr>
                <w:rFonts w:asciiTheme="minorEastAsia" w:eastAsiaTheme="minorEastAsia" w:hAnsiTheme="minorEastAsia" w:hint="eastAsia"/>
                <w:sz w:val="24"/>
              </w:rPr>
              <w:t>各项选材有针对性，有利于项目实施的，加</w:t>
            </w:r>
            <w:r w:rsidRPr="001215DE">
              <w:rPr>
                <w:rFonts w:asciiTheme="minorEastAsia" w:eastAsiaTheme="minorEastAsia" w:hAnsiTheme="minorEastAsia"/>
                <w:sz w:val="24"/>
              </w:rPr>
              <w:t>4</w:t>
            </w:r>
            <w:r w:rsidRPr="001215DE">
              <w:rPr>
                <w:rFonts w:asciiTheme="minorEastAsia" w:eastAsiaTheme="minorEastAsia" w:hAnsiTheme="minorEastAsia" w:hint="eastAsia"/>
                <w:sz w:val="24"/>
              </w:rPr>
              <w:t>分。</w:t>
            </w:r>
          </w:p>
        </w:tc>
      </w:tr>
      <w:tr w:rsidR="001215DE" w:rsidTr="001215DE">
        <w:trPr>
          <w:trHeight w:val="40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6</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售后服务方案16</w:t>
            </w:r>
            <w:r w:rsidRPr="001215DE">
              <w:rPr>
                <w:rFonts w:asciiTheme="minorEastAsia" w:eastAsiaTheme="minorEastAsia" w:hAnsiTheme="minorEastAsia"/>
                <w:sz w:val="24"/>
              </w:rPr>
              <w:t>%</w:t>
            </w:r>
          </w:p>
        </w:tc>
        <w:tc>
          <w:tcPr>
            <w:tcW w:w="748"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 xml:space="preserve">   16</w:t>
            </w:r>
            <w:r w:rsidRPr="001215DE">
              <w:rPr>
                <w:rFonts w:asciiTheme="minorEastAsia" w:eastAsiaTheme="minorEastAsia" w:hAnsiTheme="minorEastAsia"/>
                <w:sz w:val="24"/>
              </w:rPr>
              <w:t>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sz w:val="24"/>
              </w:rPr>
            </w:pPr>
            <w:r w:rsidRPr="001215DE">
              <w:rPr>
                <w:rFonts w:asciiTheme="minorEastAsia" w:eastAsiaTheme="minorEastAsia" w:hAnsiTheme="minorEastAsia" w:hint="eastAsia"/>
                <w:sz w:val="24"/>
              </w:rPr>
              <w:t>根据供应商对本项目的优化方案，包含①售后服务流程，②售后服务内容、售后人员配备及管理，③故障处理办法，④应急处理方案。方案内容完全满足要求并且详细、切实可行的得</w:t>
            </w:r>
            <w:r w:rsidRPr="001215DE">
              <w:rPr>
                <w:rFonts w:asciiTheme="minorEastAsia" w:eastAsiaTheme="minorEastAsia" w:hAnsiTheme="minorEastAsia"/>
                <w:sz w:val="24"/>
              </w:rPr>
              <w:t>1</w:t>
            </w:r>
            <w:r w:rsidRPr="001215DE">
              <w:rPr>
                <w:rFonts w:asciiTheme="minorEastAsia" w:eastAsiaTheme="minorEastAsia" w:hAnsiTheme="minorEastAsia" w:hint="eastAsia"/>
                <w:sz w:val="24"/>
              </w:rPr>
              <w:t>6分；漏项的每项扣4分，存在缺陷或不足的每项扣2分，扣完为止。</w:t>
            </w:r>
          </w:p>
        </w:tc>
      </w:tr>
      <w:tr w:rsidR="001215DE" w:rsidTr="001215DE">
        <w:trPr>
          <w:trHeight w:val="1192"/>
          <w:jc w:val="center"/>
        </w:trPr>
        <w:tc>
          <w:tcPr>
            <w:tcW w:w="480"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lastRenderedPageBreak/>
              <w:t>7</w:t>
            </w:r>
          </w:p>
        </w:tc>
        <w:tc>
          <w:tcPr>
            <w:tcW w:w="1276" w:type="dxa"/>
            <w:vAlign w:val="center"/>
          </w:tcPr>
          <w:p w:rsidR="001215DE" w:rsidRPr="001215DE" w:rsidRDefault="001215DE" w:rsidP="002D652F">
            <w:pPr>
              <w:spacing w:line="400" w:lineRule="exact"/>
              <w:ind w:firstLine="28"/>
              <w:jc w:val="center"/>
              <w:rPr>
                <w:rFonts w:asciiTheme="minorEastAsia" w:eastAsiaTheme="minorEastAsia" w:hAnsiTheme="minorEastAsia"/>
                <w:sz w:val="24"/>
              </w:rPr>
            </w:pPr>
            <w:r w:rsidRPr="001215DE">
              <w:rPr>
                <w:rFonts w:asciiTheme="minorEastAsia" w:eastAsiaTheme="minorEastAsia" w:hAnsiTheme="minorEastAsia" w:hint="eastAsia"/>
                <w:sz w:val="24"/>
              </w:rPr>
              <w:t>质保年限10%</w:t>
            </w:r>
          </w:p>
        </w:tc>
        <w:tc>
          <w:tcPr>
            <w:tcW w:w="748" w:type="dxa"/>
            <w:vAlign w:val="center"/>
          </w:tcPr>
          <w:p w:rsidR="001215DE" w:rsidRPr="001215DE" w:rsidRDefault="001215DE" w:rsidP="002D652F">
            <w:pPr>
              <w:spacing w:line="400" w:lineRule="exact"/>
              <w:ind w:firstLineChars="213" w:firstLine="511"/>
              <w:jc w:val="left"/>
              <w:rPr>
                <w:rFonts w:asciiTheme="minorEastAsia" w:eastAsiaTheme="minorEastAsia" w:hAnsiTheme="minorEastAsia"/>
                <w:sz w:val="24"/>
              </w:rPr>
            </w:pPr>
            <w:r w:rsidRPr="001215DE">
              <w:rPr>
                <w:rFonts w:asciiTheme="minorEastAsia" w:eastAsiaTheme="minorEastAsia" w:hAnsiTheme="minorEastAsia" w:hint="eastAsia"/>
                <w:sz w:val="24"/>
              </w:rPr>
              <w:t xml:space="preserve"> 10</w:t>
            </w:r>
            <w:r w:rsidRPr="001215DE">
              <w:rPr>
                <w:rFonts w:asciiTheme="minorEastAsia" w:eastAsiaTheme="minorEastAsia" w:hAnsiTheme="minorEastAsia"/>
                <w:sz w:val="24"/>
              </w:rPr>
              <w:t>分</w:t>
            </w:r>
          </w:p>
        </w:tc>
        <w:tc>
          <w:tcPr>
            <w:tcW w:w="6197" w:type="dxa"/>
            <w:vAlign w:val="center"/>
          </w:tcPr>
          <w:p w:rsidR="001215DE" w:rsidRPr="001215DE" w:rsidRDefault="001215DE" w:rsidP="002D652F">
            <w:pPr>
              <w:spacing w:line="400" w:lineRule="exact"/>
              <w:ind w:firstLine="28"/>
              <w:jc w:val="left"/>
              <w:rPr>
                <w:rFonts w:asciiTheme="minorEastAsia" w:eastAsiaTheme="minorEastAsia" w:hAnsiTheme="minorEastAsia"/>
              </w:rPr>
            </w:pPr>
            <w:r w:rsidRPr="001215DE">
              <w:rPr>
                <w:rFonts w:asciiTheme="minorEastAsia" w:eastAsiaTheme="minorEastAsia" w:hAnsiTheme="minorEastAsia" w:hint="eastAsia"/>
                <w:sz w:val="24"/>
              </w:rPr>
              <w:t>对所有产品提供三年及以上质保年限。质保4年得4分；质保5年得6分；质保6年及以上得10分，最多得10分。</w:t>
            </w:r>
          </w:p>
        </w:tc>
      </w:tr>
    </w:tbl>
    <w:p w:rsidR="001215DE" w:rsidRDefault="001215DE">
      <w:pPr>
        <w:jc w:val="center"/>
        <w:rPr>
          <w:rFonts w:ascii="黑体" w:eastAsia="黑体" w:hAnsi="黑体" w:cs="黑体"/>
          <w:b/>
          <w:bCs/>
          <w:sz w:val="24"/>
        </w:rPr>
      </w:pP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2" w:name="_Toc208849022"/>
      <w:bookmarkStart w:id="43" w:name="_Toc183682432"/>
      <w:bookmarkStart w:id="44" w:name="_Toc217446105"/>
      <w:bookmarkStart w:id="45" w:name="_Toc183582297"/>
      <w:bookmarkEnd w:id="36"/>
      <w:bookmarkEnd w:id="41"/>
      <w:r>
        <w:rPr>
          <w:rFonts w:ascii="黑体" w:eastAsia="黑体" w:hAnsi="黑体" w:cs="黑体" w:hint="eastAsia"/>
          <w:b/>
          <w:bCs/>
          <w:sz w:val="24"/>
        </w:rPr>
        <w:t>6、</w:t>
      </w:r>
      <w:bookmarkStart w:id="46"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6"/>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7"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7"/>
    </w:p>
    <w:p w:rsidR="001215DE" w:rsidRDefault="001215DE" w:rsidP="001215DE">
      <w:pPr>
        <w:spacing w:beforeLines="50" w:before="120" w:afterLines="50" w:after="120" w:line="500" w:lineRule="exact"/>
        <w:ind w:firstLineChars="200" w:firstLine="480"/>
        <w:rPr>
          <w:rFonts w:hAnsi="宋体"/>
          <w:sz w:val="24"/>
        </w:rPr>
      </w:pPr>
      <w:r>
        <w:rPr>
          <w:rFonts w:hAnsi="宋体" w:hint="eastAsia"/>
          <w:sz w:val="24"/>
        </w:rPr>
        <w:lastRenderedPageBreak/>
        <w:t xml:space="preserve">6.2.1 </w:t>
      </w:r>
      <w:r>
        <w:rPr>
          <w:rFonts w:hAnsi="宋体" w:hint="eastAsia"/>
          <w:sz w:val="24"/>
        </w:rPr>
        <w:t>评审委员会汇总评分结果，并推荐成交候选人，并按照综合得分高低标明排列顺序。综合得分相同的，按价格由低到高排列。</w:t>
      </w:r>
    </w:p>
    <w:p w:rsidR="00C83ED7" w:rsidRDefault="001215DE" w:rsidP="001215DE">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2"/>
      <w:bookmarkEnd w:id="43"/>
      <w:bookmarkEnd w:id="44"/>
      <w:bookmarkEnd w:id="45"/>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1D2271" w:rsidRPr="0059643D" w:rsidRDefault="009B325B" w:rsidP="0059643D">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ascii="宋体" w:hAnsi="宋体" w:hint="eastAsia"/>
          <w:szCs w:val="36"/>
        </w:rPr>
        <w:br w:type="page"/>
      </w:r>
    </w:p>
    <w:p w:rsidR="00C83ED7" w:rsidRDefault="009B325B">
      <w:pPr>
        <w:pStyle w:val="afd"/>
      </w:pPr>
      <w:bookmarkStart w:id="48"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8"/>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E9" w:rsidRDefault="008F5EE9">
      <w:r>
        <w:separator/>
      </w:r>
    </w:p>
  </w:endnote>
  <w:endnote w:type="continuationSeparator" w:id="0">
    <w:p w:rsidR="008F5EE9" w:rsidRDefault="008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DE0C97">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af4"/>
      <w:framePr w:wrap="around" w:vAnchor="text" w:hAnchor="margin" w:xAlign="right" w:y="1"/>
      <w:rPr>
        <w:rStyle w:val="aff5"/>
      </w:rPr>
    </w:pPr>
    <w:r>
      <w:fldChar w:fldCharType="begin"/>
    </w:r>
    <w:r>
      <w:rPr>
        <w:rStyle w:val="aff5"/>
      </w:rPr>
      <w:instrText xml:space="preserve">PAGE  </w:instrText>
    </w:r>
    <w:r>
      <w:fldChar w:fldCharType="end"/>
    </w:r>
  </w:p>
  <w:p w:rsidR="003F4C02" w:rsidRDefault="003F4C02">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DE0C97">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F4C02" w:rsidRDefault="003F4C02">
                          <w:pPr>
                            <w:pStyle w:val="af4"/>
                          </w:pPr>
                          <w:r>
                            <w:rPr>
                              <w:rFonts w:hint="eastAsia"/>
                            </w:rPr>
                            <w:fldChar w:fldCharType="begin"/>
                          </w:r>
                          <w:r>
                            <w:rPr>
                              <w:rFonts w:hint="eastAsia"/>
                            </w:rPr>
                            <w:instrText xml:space="preserve"> PAGE  \* MERGEFORMAT </w:instrText>
                          </w:r>
                          <w:r>
                            <w:rPr>
                              <w:rFonts w:hint="eastAsia"/>
                            </w:rPr>
                            <w:fldChar w:fldCharType="separate"/>
                          </w:r>
                          <w:r w:rsidR="00DE0C97">
                            <w:rPr>
                              <w:noProof/>
                            </w:rP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F4C02" w:rsidRDefault="003F4C02">
                    <w:pPr>
                      <w:pStyle w:val="af4"/>
                    </w:pPr>
                    <w:r>
                      <w:rPr>
                        <w:rFonts w:hint="eastAsia"/>
                      </w:rPr>
                      <w:fldChar w:fldCharType="begin"/>
                    </w:r>
                    <w:r>
                      <w:rPr>
                        <w:rFonts w:hint="eastAsia"/>
                      </w:rPr>
                      <w:instrText xml:space="preserve"> PAGE  \* MERGEFORMAT </w:instrText>
                    </w:r>
                    <w:r>
                      <w:rPr>
                        <w:rFonts w:hint="eastAsia"/>
                      </w:rPr>
                      <w:fldChar w:fldCharType="separate"/>
                    </w:r>
                    <w:r w:rsidR="00DE0C97">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E9" w:rsidRDefault="008F5EE9">
      <w:r>
        <w:separator/>
      </w:r>
    </w:p>
  </w:footnote>
  <w:footnote w:type="continuationSeparator" w:id="0">
    <w:p w:rsidR="008F5EE9" w:rsidRDefault="008F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02" w:rsidRDefault="003F4C02"/>
  <w:p w:rsidR="003F4C02" w:rsidRDefault="003F4C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0A24"/>
    <w:rsid w:val="00041718"/>
    <w:rsid w:val="0004375C"/>
    <w:rsid w:val="000443B8"/>
    <w:rsid w:val="000470E7"/>
    <w:rsid w:val="0004750A"/>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4EB"/>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15DE"/>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258"/>
    <w:rsid w:val="00341491"/>
    <w:rsid w:val="0034159A"/>
    <w:rsid w:val="00341D9A"/>
    <w:rsid w:val="00342568"/>
    <w:rsid w:val="00343066"/>
    <w:rsid w:val="00343FD6"/>
    <w:rsid w:val="0034518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EB9"/>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4C02"/>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6559"/>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49E"/>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31A"/>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1E82"/>
    <w:rsid w:val="00892F1D"/>
    <w:rsid w:val="00892FC4"/>
    <w:rsid w:val="008935B0"/>
    <w:rsid w:val="00893C15"/>
    <w:rsid w:val="00893EAA"/>
    <w:rsid w:val="008942E2"/>
    <w:rsid w:val="00894740"/>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5EE9"/>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2A59"/>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064"/>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7CE"/>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11B"/>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4D4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4AEA"/>
    <w:rsid w:val="00C656E2"/>
    <w:rsid w:val="00C66337"/>
    <w:rsid w:val="00C67782"/>
    <w:rsid w:val="00C71ABB"/>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A0C"/>
    <w:rsid w:val="00C83C2C"/>
    <w:rsid w:val="00C83ED7"/>
    <w:rsid w:val="00C841D0"/>
    <w:rsid w:val="00C84261"/>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61C0"/>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A3"/>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23DA"/>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0C97"/>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DE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1F8"/>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7CF6"/>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7E"/>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9B34E"/>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E74E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FB804-99B1-49FC-B1A9-3EE6A76F215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25</Pages>
  <Words>1903</Words>
  <Characters>10852</Characters>
  <Application>Microsoft Office Word</Application>
  <DocSecurity>0</DocSecurity>
  <Lines>90</Lines>
  <Paragraphs>25</Paragraphs>
  <ScaleCrop>false</ScaleCrop>
  <Company>Sky123.Org</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632</cp:revision>
  <cp:lastPrinted>2024-05-11T08:11:00Z</cp:lastPrinted>
  <dcterms:created xsi:type="dcterms:W3CDTF">2020-12-04T02:13:00Z</dcterms:created>
  <dcterms:modified xsi:type="dcterms:W3CDTF">2024-12-12T03:26:00Z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