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CBEF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rPr>
          <w:rFonts w:hint="eastAsia" w:ascii="方正小标宋_GBK" w:eastAsia="方正小标宋_GBK"/>
          <w:b/>
          <w:sz w:val="44"/>
          <w:szCs w:val="44"/>
          <w:highlight w:val="none"/>
        </w:rPr>
      </w:pPr>
      <w:r>
        <w:rPr>
          <w:rFonts w:hint="eastAsia" w:ascii="方正小标宋_GBK" w:eastAsia="方正小标宋_GBK"/>
          <w:b/>
          <w:sz w:val="44"/>
          <w:szCs w:val="44"/>
          <w:highlight w:val="none"/>
        </w:rPr>
        <w:t>广安市人民医院简介</w:t>
      </w:r>
    </w:p>
    <w:p w14:paraId="200FE6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rPr>
          <w:rFonts w:hint="eastAsia" w:ascii="方正仿宋_GBK" w:eastAsia="方正仿宋_GBK"/>
          <w:b/>
          <w:sz w:val="33"/>
          <w:szCs w:val="33"/>
          <w:highlight w:val="none"/>
        </w:rPr>
      </w:pPr>
      <w:r>
        <w:rPr>
          <w:rFonts w:hint="eastAsia" w:ascii="方正小标宋_GBK" w:eastAsia="方正小标宋_GBK"/>
          <w:b w:val="0"/>
          <w:bCs/>
          <w:sz w:val="32"/>
          <w:szCs w:val="32"/>
          <w:highlight w:val="none"/>
          <w:lang w:val="en-US" w:eastAsia="zh-CN"/>
        </w:rPr>
        <w:t>(2024年10月14日更新）</w:t>
      </w:r>
    </w:p>
    <w:p w14:paraId="1D7CBB82">
      <w:pPr>
        <w:pStyle w:val="2"/>
        <w:rPr>
          <w:rFonts w:hint="eastAsia"/>
          <w:highlight w:val="none"/>
        </w:rPr>
      </w:pPr>
    </w:p>
    <w:p w14:paraId="10108D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 w:firstLineChars="200"/>
        <w:textAlignment w:val="auto"/>
        <w:rPr>
          <w:rFonts w:hint="eastAsia" w:eastAsia="方正仿宋_GBK" w:cs="Times New Roman"/>
          <w:b w:val="0"/>
          <w:bCs/>
          <w:color w:val="000000" w:themeColor="text1"/>
          <w:kern w:val="0"/>
          <w:sz w:val="33"/>
          <w:szCs w:val="33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 w:val="0"/>
          <w:bCs/>
          <w:color w:val="000000" w:themeColor="text1"/>
          <w:kern w:val="0"/>
          <w:sz w:val="33"/>
          <w:szCs w:val="33"/>
          <w:highlight w:val="none"/>
          <w14:textFill>
            <w14:solidFill>
              <w14:schemeClr w14:val="tx1"/>
            </w14:solidFill>
          </w14:textFill>
        </w:rPr>
        <w:t>广安市人民医院（四川大学华西医院广安医院）始建于1</w:t>
      </w:r>
      <w:r>
        <w:rPr>
          <w:rFonts w:ascii="Times New Roman" w:hAnsi="Times New Roman" w:eastAsia="方正仿宋_GBK" w:cs="Times New Roman"/>
          <w:b w:val="0"/>
          <w:bCs/>
          <w:color w:val="000000" w:themeColor="text1"/>
          <w:kern w:val="0"/>
          <w:sz w:val="33"/>
          <w:szCs w:val="33"/>
          <w:highlight w:val="none"/>
          <w14:textFill>
            <w14:solidFill>
              <w14:schemeClr w14:val="tx1"/>
            </w14:solidFill>
          </w14:textFill>
        </w:rPr>
        <w:t>941</w:t>
      </w:r>
      <w:r>
        <w:rPr>
          <w:rFonts w:hint="eastAsia" w:ascii="Times New Roman" w:hAnsi="Times New Roman" w:eastAsia="方正仿宋_GBK" w:cs="Times New Roman"/>
          <w:b w:val="0"/>
          <w:bCs/>
          <w:color w:val="000000" w:themeColor="text1"/>
          <w:kern w:val="0"/>
          <w:sz w:val="33"/>
          <w:szCs w:val="33"/>
          <w:highlight w:val="none"/>
          <w14:textFill>
            <w14:solidFill>
              <w14:schemeClr w14:val="tx1"/>
            </w14:solidFill>
          </w14:textFill>
        </w:rPr>
        <w:t>年2月，其前身为广安县卫生院。1956年5月，更名为广安县人民医院</w:t>
      </w:r>
      <w:r>
        <w:rPr>
          <w:rFonts w:hint="eastAsia" w:eastAsia="方正仿宋_GBK" w:cs="Times New Roman"/>
          <w:b w:val="0"/>
          <w:bCs/>
          <w:color w:val="000000" w:themeColor="text1"/>
          <w:kern w:val="0"/>
          <w:sz w:val="33"/>
          <w:szCs w:val="33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Times New Roman" w:hAnsi="Times New Roman" w:eastAsia="方正仿宋_GBK" w:cs="Times New Roman"/>
          <w:b w:val="0"/>
          <w:bCs/>
          <w:color w:val="000000" w:themeColor="text1"/>
          <w:kern w:val="0"/>
          <w:sz w:val="33"/>
          <w:szCs w:val="33"/>
          <w:highlight w:val="none"/>
          <w14:textFill>
            <w14:solidFill>
              <w14:schemeClr w14:val="tx1"/>
            </w14:solidFill>
          </w14:textFill>
        </w:rPr>
        <w:t>1998年12月，更名为广安市广安区人民医院</w:t>
      </w:r>
      <w:r>
        <w:rPr>
          <w:rFonts w:hint="eastAsia" w:eastAsia="方正仿宋_GBK" w:cs="Times New Roman"/>
          <w:b w:val="0"/>
          <w:bCs/>
          <w:color w:val="000000" w:themeColor="text1"/>
          <w:kern w:val="0"/>
          <w:sz w:val="33"/>
          <w:szCs w:val="33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Times New Roman" w:hAnsi="Times New Roman" w:eastAsia="方正仿宋_GBK" w:cs="Times New Roman"/>
          <w:b w:val="0"/>
          <w:bCs/>
          <w:color w:val="000000" w:themeColor="text1"/>
          <w:kern w:val="0"/>
          <w:sz w:val="33"/>
          <w:szCs w:val="33"/>
          <w:highlight w:val="none"/>
          <w14:textFill>
            <w14:solidFill>
              <w14:schemeClr w14:val="tx1"/>
            </w14:solidFill>
          </w14:textFill>
        </w:rPr>
        <w:t>1999年12月划归广安市卫生局管理，更名为广安市人民医院。2004年创建为三级乙等综合医院，2009年整体搬迁至城南，201</w:t>
      </w:r>
      <w:r>
        <w:rPr>
          <w:rFonts w:hint="eastAsia" w:eastAsia="方正仿宋_GBK" w:cs="Times New Roman"/>
          <w:b w:val="0"/>
          <w:bCs/>
          <w:color w:val="000000" w:themeColor="text1"/>
          <w:kern w:val="0"/>
          <w:sz w:val="33"/>
          <w:szCs w:val="33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方正仿宋_GBK" w:cs="Times New Roman"/>
          <w:b w:val="0"/>
          <w:bCs/>
          <w:color w:val="000000" w:themeColor="text1"/>
          <w:kern w:val="0"/>
          <w:sz w:val="33"/>
          <w:szCs w:val="33"/>
          <w:highlight w:val="none"/>
          <w14:textFill>
            <w14:solidFill>
              <w14:schemeClr w14:val="tx1"/>
            </w14:solidFill>
          </w14:textFill>
        </w:rPr>
        <w:t>年创建为三级甲等综合医院，2013年、2</w:t>
      </w:r>
      <w:r>
        <w:rPr>
          <w:rFonts w:ascii="Times New Roman" w:hAnsi="Times New Roman" w:eastAsia="方正仿宋_GBK" w:cs="Times New Roman"/>
          <w:b w:val="0"/>
          <w:bCs/>
          <w:color w:val="000000" w:themeColor="text1"/>
          <w:kern w:val="0"/>
          <w:sz w:val="33"/>
          <w:szCs w:val="33"/>
          <w:highlight w:val="none"/>
          <w14:textFill>
            <w14:solidFill>
              <w14:schemeClr w14:val="tx1"/>
            </w14:solidFill>
          </w14:textFill>
        </w:rPr>
        <w:t>017</w:t>
      </w:r>
      <w:r>
        <w:rPr>
          <w:rFonts w:hint="eastAsia" w:ascii="Times New Roman" w:hAnsi="Times New Roman" w:eastAsia="方正仿宋_GBK" w:cs="Times New Roman"/>
          <w:b w:val="0"/>
          <w:bCs/>
          <w:color w:val="000000" w:themeColor="text1"/>
          <w:kern w:val="0"/>
          <w:sz w:val="33"/>
          <w:szCs w:val="33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_GBK" w:cs="Times New Roman"/>
          <w:b w:val="0"/>
          <w:bCs/>
          <w:color w:val="000000" w:themeColor="text1"/>
          <w:kern w:val="0"/>
          <w:sz w:val="33"/>
          <w:szCs w:val="33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方正仿宋_GBK" w:cs="Times New Roman"/>
          <w:b w:val="0"/>
          <w:bCs/>
          <w:color w:val="000000" w:themeColor="text1"/>
          <w:kern w:val="0"/>
          <w:sz w:val="33"/>
          <w:szCs w:val="33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2018</w:t>
      </w:r>
      <w:r>
        <w:rPr>
          <w:rFonts w:hint="eastAsia" w:eastAsia="方正仿宋_GBK" w:cs="Times New Roman"/>
          <w:b w:val="0"/>
          <w:bCs/>
          <w:color w:val="000000" w:themeColor="text1"/>
          <w:kern w:val="0"/>
          <w:sz w:val="33"/>
          <w:szCs w:val="33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年、2019</w:t>
      </w:r>
      <w:r>
        <w:rPr>
          <w:rFonts w:hint="eastAsia" w:ascii="Times New Roman" w:hAnsi="Times New Roman" w:eastAsia="方正仿宋_GBK" w:cs="Times New Roman"/>
          <w:b w:val="0"/>
          <w:bCs/>
          <w:color w:val="000000" w:themeColor="text1"/>
          <w:kern w:val="0"/>
          <w:sz w:val="33"/>
          <w:szCs w:val="33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_GBK" w:cs="Times New Roman"/>
          <w:b w:val="0"/>
          <w:bCs/>
          <w:color w:val="000000" w:themeColor="text1"/>
          <w:kern w:val="0"/>
          <w:sz w:val="33"/>
          <w:szCs w:val="33"/>
          <w:highlight w:val="none"/>
          <w14:textFill>
            <w14:solidFill>
              <w14:schemeClr w14:val="tx1"/>
            </w14:solidFill>
          </w14:textFill>
        </w:rPr>
        <w:t>通过三级甲等综合医院复审。2015年9月，广安市人民政府与四川大学华西医院签署合作协议</w:t>
      </w:r>
      <w:r>
        <w:rPr>
          <w:rFonts w:hint="eastAsia" w:ascii="Times New Roman" w:hAnsi="Times New Roman" w:eastAsia="方正仿宋_GBK" w:cs="Times New Roman"/>
          <w:b w:val="0"/>
          <w:bCs/>
          <w:color w:val="000000" w:themeColor="text1"/>
          <w:kern w:val="0"/>
          <w:sz w:val="33"/>
          <w:szCs w:val="33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方正仿宋_GBK" w:cs="Times New Roman"/>
          <w:b w:val="0"/>
          <w:bCs/>
          <w:color w:val="000000" w:themeColor="text1"/>
          <w:kern w:val="0"/>
          <w:sz w:val="33"/>
          <w:szCs w:val="33"/>
          <w:highlight w:val="none"/>
          <w:lang w:eastAsia="zh-CN"/>
          <w14:textFill>
            <w14:solidFill>
              <w14:schemeClr w14:val="tx1"/>
            </w14:solidFill>
          </w14:textFill>
        </w:rPr>
        <w:t>明确</w:t>
      </w:r>
      <w:r>
        <w:rPr>
          <w:rFonts w:hint="eastAsia" w:ascii="Times New Roman" w:hAnsi="Times New Roman" w:eastAsia="方正仿宋_GBK" w:cs="Times New Roman"/>
          <w:b w:val="0"/>
          <w:bCs/>
          <w:color w:val="000000" w:themeColor="text1"/>
          <w:kern w:val="0"/>
          <w:sz w:val="33"/>
          <w:szCs w:val="33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广安市人民医院由四川大学华西医院派遣团队开展经营管理，</w:t>
      </w:r>
      <w:r>
        <w:rPr>
          <w:rFonts w:hint="eastAsia" w:ascii="Times New Roman" w:hAnsi="Times New Roman" w:eastAsia="方正仿宋_GBK" w:cs="Times New Roman"/>
          <w:b w:val="0"/>
          <w:bCs/>
          <w:color w:val="000000" w:themeColor="text1"/>
          <w:kern w:val="0"/>
          <w:sz w:val="33"/>
          <w:szCs w:val="33"/>
          <w:highlight w:val="none"/>
          <w14:textFill>
            <w14:solidFill>
              <w14:schemeClr w14:val="tx1"/>
            </w14:solidFill>
          </w14:textFill>
        </w:rPr>
        <w:t>冠以“四川大学华西医院广安医院”</w:t>
      </w:r>
      <w:r>
        <w:rPr>
          <w:rFonts w:hint="eastAsia" w:eastAsia="方正仿宋_GBK" w:cs="Times New Roman"/>
          <w:b w:val="0"/>
          <w:bCs/>
          <w:color w:val="000000" w:themeColor="text1"/>
          <w:kern w:val="0"/>
          <w:sz w:val="33"/>
          <w:szCs w:val="33"/>
          <w:highlight w:val="none"/>
          <w:lang w:val="en-US" w:eastAsia="zh-CN"/>
          <w14:textFill>
            <w14:solidFill>
              <w14:schemeClr w14:val="tx1"/>
            </w14:solidFill>
          </w14:textFill>
        </w:rPr>
        <w:t>作为第二</w:t>
      </w:r>
      <w:r>
        <w:rPr>
          <w:rFonts w:hint="eastAsia" w:ascii="Times New Roman" w:hAnsi="Times New Roman" w:eastAsia="方正仿宋_GBK" w:cs="Times New Roman"/>
          <w:b w:val="0"/>
          <w:bCs/>
          <w:color w:val="000000" w:themeColor="text1"/>
          <w:kern w:val="0"/>
          <w:sz w:val="33"/>
          <w:szCs w:val="33"/>
          <w:highlight w:val="none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eastAsia="方正仿宋_GBK" w:cs="Times New Roman"/>
          <w:b w:val="0"/>
          <w:bCs/>
          <w:color w:val="000000" w:themeColor="text1"/>
          <w:kern w:val="0"/>
          <w:sz w:val="33"/>
          <w:szCs w:val="33"/>
          <w:highlight w:val="none"/>
          <w:lang w:val="en-US" w:eastAsia="zh-CN"/>
          <w14:textFill>
            <w14:solidFill>
              <w14:schemeClr w14:val="tx1"/>
            </w14:solidFill>
          </w14:textFill>
        </w:rPr>
        <w:t>使用</w:t>
      </w:r>
      <w:r>
        <w:rPr>
          <w:rFonts w:hint="eastAsia" w:ascii="Times New Roman" w:hAnsi="Times New Roman" w:eastAsia="方正仿宋_GBK" w:cs="Times New Roman"/>
          <w:b w:val="0"/>
          <w:bCs/>
          <w:color w:val="000000" w:themeColor="text1"/>
          <w:kern w:val="0"/>
          <w:sz w:val="33"/>
          <w:szCs w:val="33"/>
          <w:highlight w:val="none"/>
          <w14:textFill>
            <w14:solidFill>
              <w14:schemeClr w14:val="tx1"/>
            </w14:solidFill>
          </w14:textFill>
        </w:rPr>
        <w:t>。2019年7月，广安市人民政府与四</w:t>
      </w:r>
      <w:r>
        <w:rPr>
          <w:rFonts w:hint="eastAsia" w:ascii="Times New Roman" w:hAnsi="Times New Roman" w:eastAsia="方正仿宋_GBK" w:cs="Times New Roman"/>
          <w:b w:val="0"/>
          <w:bCs/>
          <w:color w:val="000000" w:themeColor="text1"/>
          <w:kern w:val="0"/>
          <w:sz w:val="33"/>
          <w:szCs w:val="33"/>
          <w:highlight w:val="none"/>
          <w:lang w:val="en-US" w:eastAsia="zh-CN"/>
          <w14:textFill>
            <w14:solidFill>
              <w14:schemeClr w14:val="tx1"/>
            </w14:solidFill>
          </w14:textFill>
        </w:rPr>
        <w:t>川大学华西医院再次签署合作办医协议</w:t>
      </w:r>
      <w:r>
        <w:rPr>
          <w:rFonts w:hint="eastAsia" w:eastAsia="方正仿宋_GBK" w:cs="Times New Roman"/>
          <w:b w:val="0"/>
          <w:bCs/>
          <w:color w:val="000000" w:themeColor="text1"/>
          <w:kern w:val="0"/>
          <w:sz w:val="33"/>
          <w:szCs w:val="33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72BBA8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 w:firstLineChars="200"/>
        <w:textAlignment w:val="auto"/>
        <w:rPr>
          <w:rFonts w:hint="eastAsia" w:ascii="Times New Roman" w:hAnsi="Times New Roman" w:eastAsia="方正仿宋_GBK" w:cs="Times New Roman"/>
          <w:b w:val="0"/>
          <w:bCs/>
          <w:color w:val="000000" w:themeColor="text1"/>
          <w:kern w:val="0"/>
          <w:sz w:val="33"/>
          <w:szCs w:val="33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 w:val="0"/>
          <w:bCs/>
          <w:color w:val="000000" w:themeColor="text1"/>
          <w:kern w:val="0"/>
          <w:sz w:val="33"/>
          <w:szCs w:val="33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医院是集医疗、教学、科研于一体的国家三级甲等综合医院、国家住院医师规范化培训基地、国家药物临床试验基地、全国健康管理示范基地、四川省护士规范化培训基地、西南医科大学和川北医学院教学医院、四川中医药高等专科学校护理专业全程教学医院、广安市创伤急救中心、广安市危重孕产妇救治中心、</w:t>
      </w:r>
      <w:r>
        <w:rPr>
          <w:rFonts w:hint="eastAsia" w:eastAsia="方正仿宋_GBK" w:cs="Times New Roman"/>
          <w:b w:val="0"/>
          <w:bCs/>
          <w:color w:val="000000" w:themeColor="text1"/>
          <w:kern w:val="0"/>
          <w:sz w:val="33"/>
          <w:szCs w:val="33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广安市危重新生儿救治中心、</w:t>
      </w:r>
      <w:r>
        <w:rPr>
          <w:rFonts w:hint="eastAsia" w:ascii="Times New Roman" w:hAnsi="Times New Roman" w:eastAsia="方正仿宋_GBK" w:cs="Times New Roman"/>
          <w:b w:val="0"/>
          <w:bCs/>
          <w:color w:val="000000" w:themeColor="text1"/>
          <w:kern w:val="0"/>
          <w:sz w:val="33"/>
          <w:szCs w:val="33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广安市继续教育基地。医院占地面积172亩，业务用房14.27万平方米，编制床位1180张，</w:t>
      </w:r>
      <w:r>
        <w:rPr>
          <w:rFonts w:hint="eastAsia" w:eastAsia="方正仿宋_GBK" w:cs="Times New Roman"/>
          <w:b w:val="0"/>
          <w:bCs/>
          <w:color w:val="000000" w:themeColor="text1"/>
          <w:kern w:val="0"/>
          <w:sz w:val="33"/>
          <w:szCs w:val="33"/>
          <w:highlight w:val="none"/>
          <w:lang w:val="en-US" w:eastAsia="zh-CN"/>
          <w14:textFill>
            <w14:solidFill>
              <w14:schemeClr w14:val="tx1"/>
            </w14:solidFill>
          </w14:textFill>
        </w:rPr>
        <w:t>当前</w:t>
      </w:r>
      <w:r>
        <w:rPr>
          <w:rFonts w:hint="eastAsia" w:ascii="Times New Roman" w:hAnsi="Times New Roman" w:eastAsia="方正仿宋_GBK" w:cs="Times New Roman"/>
          <w:b w:val="0"/>
          <w:bCs/>
          <w:color w:val="000000" w:themeColor="text1"/>
          <w:kern w:val="0"/>
          <w:sz w:val="33"/>
          <w:szCs w:val="33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开放床位</w:t>
      </w:r>
      <w:r>
        <w:rPr>
          <w:rFonts w:hint="eastAsia" w:eastAsia="方正仿宋_GBK" w:cs="Times New Roman"/>
          <w:b w:val="0"/>
          <w:bCs/>
          <w:color w:val="000000" w:themeColor="text1"/>
          <w:kern w:val="0"/>
          <w:sz w:val="33"/>
          <w:szCs w:val="33"/>
          <w:highlight w:val="none"/>
          <w:lang w:val="en-US" w:eastAsia="zh-CN"/>
          <w14:textFill>
            <w14:solidFill>
              <w14:schemeClr w14:val="tx1"/>
            </w14:solidFill>
          </w14:textFill>
        </w:rPr>
        <w:t>1574</w:t>
      </w:r>
      <w:r>
        <w:rPr>
          <w:rFonts w:hint="eastAsia" w:ascii="Times New Roman" w:hAnsi="Times New Roman" w:eastAsia="方正仿宋_GBK" w:cs="Times New Roman"/>
          <w:b w:val="0"/>
          <w:bCs/>
          <w:color w:val="000000" w:themeColor="text1"/>
          <w:kern w:val="0"/>
          <w:sz w:val="33"/>
          <w:szCs w:val="33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张。</w:t>
      </w:r>
    </w:p>
    <w:p w14:paraId="09495C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0"/>
          <w:sz w:val="33"/>
          <w:szCs w:val="33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kern w:val="0"/>
          <w:sz w:val="33"/>
          <w:szCs w:val="33"/>
          <w:highlight w:val="none"/>
          <w14:textFill>
            <w14:solidFill>
              <w14:schemeClr w14:val="tx1"/>
            </w14:solidFill>
          </w14:textFill>
        </w:rPr>
        <w:t>【人才结构】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3"/>
          <w:szCs w:val="33"/>
          <w:highlight w:val="none"/>
          <w14:textFill>
            <w14:solidFill>
              <w14:schemeClr w14:val="tx1"/>
            </w14:solidFill>
          </w14:textFill>
        </w:rPr>
        <w:t>医院现有在职职工2017人，其中卫生专业技术人员1740人，博士、硕士研究生308人，高级职称274人。</w:t>
      </w:r>
    </w:p>
    <w:p w14:paraId="78539726">
      <w:pPr>
        <w:pStyle w:val="3"/>
        <w:ind w:firstLine="660" w:firstLineChars="200"/>
        <w:rPr>
          <w:rFonts w:hint="eastAsia" w:ascii="Times New Roman" w:hAnsi="Times New Roman" w:eastAsia="方正仿宋_GBK" w:cs="Times New Roman"/>
          <w:b w:val="0"/>
          <w:bCs/>
          <w:color w:val="000000" w:themeColor="text1"/>
          <w:kern w:val="0"/>
          <w:sz w:val="33"/>
          <w:szCs w:val="33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kern w:val="0"/>
          <w:sz w:val="33"/>
          <w:szCs w:val="33"/>
          <w:highlight w:val="none"/>
          <w14:textFill>
            <w14:solidFill>
              <w14:schemeClr w14:val="tx1"/>
            </w14:solidFill>
          </w14:textFill>
        </w:rPr>
        <w:t>【学科建设】</w:t>
      </w:r>
      <w:r>
        <w:rPr>
          <w:rFonts w:hint="eastAsia" w:ascii="Times New Roman" w:hAnsi="Times New Roman" w:eastAsia="方正仿宋_GBK" w:cs="Times New Roman"/>
          <w:b w:val="0"/>
          <w:bCs/>
          <w:color w:val="000000" w:themeColor="text1"/>
          <w:kern w:val="0"/>
          <w:sz w:val="33"/>
          <w:szCs w:val="33"/>
          <w:highlight w:val="none"/>
          <w:lang w:eastAsia="zh-CN"/>
          <w14:textFill>
            <w14:solidFill>
              <w14:schemeClr w14:val="tx1"/>
            </w14:solidFill>
          </w14:textFill>
        </w:rPr>
        <w:t>医院设有临床</w:t>
      </w:r>
      <w:r>
        <w:rPr>
          <w:rFonts w:hint="eastAsia" w:eastAsia="方正仿宋_GBK" w:cs="Times New Roman"/>
          <w:b w:val="0"/>
          <w:bCs/>
          <w:color w:val="000000" w:themeColor="text1"/>
          <w:kern w:val="0"/>
          <w:sz w:val="33"/>
          <w:szCs w:val="33"/>
          <w:highlight w:val="none"/>
          <w:lang w:eastAsia="zh-CN"/>
          <w14:textFill>
            <w14:solidFill>
              <w14:schemeClr w14:val="tx1"/>
            </w14:solidFill>
          </w14:textFill>
        </w:rPr>
        <w:t>一级</w:t>
      </w:r>
      <w:r>
        <w:rPr>
          <w:rFonts w:hint="eastAsia" w:ascii="Times New Roman" w:hAnsi="Times New Roman" w:eastAsia="方正仿宋_GBK" w:cs="Times New Roman"/>
          <w:b w:val="0"/>
          <w:bCs/>
          <w:color w:val="000000" w:themeColor="text1"/>
          <w:kern w:val="0"/>
          <w:sz w:val="33"/>
          <w:szCs w:val="33"/>
          <w:highlight w:val="none"/>
          <w:lang w:eastAsia="zh-CN"/>
          <w14:textFill>
            <w14:solidFill>
              <w14:schemeClr w14:val="tx1"/>
            </w14:solidFill>
          </w14:textFill>
        </w:rPr>
        <w:t>科室3</w:t>
      </w:r>
      <w:r>
        <w:rPr>
          <w:rFonts w:hint="eastAsia" w:eastAsia="方正仿宋_GBK" w:cs="Times New Roman"/>
          <w:b w:val="0"/>
          <w:bCs/>
          <w:color w:val="000000" w:themeColor="text1"/>
          <w:kern w:val="0"/>
          <w:sz w:val="33"/>
          <w:szCs w:val="33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方正仿宋_GBK" w:cs="Times New Roman"/>
          <w:b w:val="0"/>
          <w:bCs/>
          <w:color w:val="000000" w:themeColor="text1"/>
          <w:kern w:val="0"/>
          <w:sz w:val="33"/>
          <w:szCs w:val="33"/>
          <w:highlight w:val="none"/>
          <w:lang w:eastAsia="zh-CN"/>
          <w14:textFill>
            <w14:solidFill>
              <w14:schemeClr w14:val="tx1"/>
            </w14:solidFill>
          </w14:textFill>
        </w:rPr>
        <w:t>个，</w:t>
      </w:r>
      <w:r>
        <w:rPr>
          <w:rFonts w:hint="eastAsia" w:eastAsia="方正仿宋_GBK" w:cs="Times New Roman"/>
          <w:b w:val="0"/>
          <w:bCs/>
          <w:color w:val="000000" w:themeColor="text1"/>
          <w:kern w:val="0"/>
          <w:sz w:val="33"/>
          <w:szCs w:val="33"/>
          <w:highlight w:val="none"/>
          <w:lang w:eastAsia="zh-CN"/>
          <w14:textFill>
            <w14:solidFill>
              <w14:schemeClr w14:val="tx1"/>
            </w14:solidFill>
          </w14:textFill>
        </w:rPr>
        <w:t>门诊</w:t>
      </w:r>
      <w:r>
        <w:rPr>
          <w:rFonts w:hint="eastAsia" w:ascii="Times New Roman" w:hAnsi="Times New Roman" w:eastAsia="方正仿宋_GBK" w:cs="Times New Roman"/>
          <w:b w:val="0"/>
          <w:bCs/>
          <w:color w:val="000000" w:themeColor="text1"/>
          <w:kern w:val="0"/>
          <w:sz w:val="33"/>
          <w:szCs w:val="33"/>
          <w:highlight w:val="none"/>
          <w:lang w:eastAsia="zh-CN"/>
          <w14:textFill>
            <w14:solidFill>
              <w14:schemeClr w14:val="tx1"/>
            </w14:solidFill>
          </w14:textFill>
        </w:rPr>
        <w:t>医技</w:t>
      </w:r>
      <w:r>
        <w:rPr>
          <w:rFonts w:hint="eastAsia" w:eastAsia="方正仿宋_GBK" w:cs="Times New Roman"/>
          <w:b w:val="0"/>
          <w:bCs/>
          <w:color w:val="000000" w:themeColor="text1"/>
          <w:kern w:val="0"/>
          <w:sz w:val="33"/>
          <w:szCs w:val="33"/>
          <w:highlight w:val="none"/>
          <w:lang w:eastAsia="zh-CN"/>
          <w14:textFill>
            <w14:solidFill>
              <w14:schemeClr w14:val="tx1"/>
            </w14:solidFill>
          </w14:textFill>
        </w:rPr>
        <w:t>一级</w:t>
      </w:r>
      <w:r>
        <w:rPr>
          <w:rFonts w:hint="eastAsia" w:ascii="Times New Roman" w:hAnsi="Times New Roman" w:eastAsia="方正仿宋_GBK" w:cs="Times New Roman"/>
          <w:b w:val="0"/>
          <w:bCs/>
          <w:color w:val="000000" w:themeColor="text1"/>
          <w:kern w:val="0"/>
          <w:sz w:val="33"/>
          <w:szCs w:val="33"/>
          <w:highlight w:val="none"/>
          <w:lang w:eastAsia="zh-CN"/>
          <w14:textFill>
            <w14:solidFill>
              <w14:schemeClr w14:val="tx1"/>
            </w14:solidFill>
          </w14:textFill>
        </w:rPr>
        <w:t>科室</w:t>
      </w:r>
      <w:r>
        <w:rPr>
          <w:rFonts w:hint="eastAsia" w:eastAsia="方正仿宋_GBK" w:cs="Times New Roman"/>
          <w:b w:val="0"/>
          <w:bCs/>
          <w:color w:val="000000" w:themeColor="text1"/>
          <w:kern w:val="0"/>
          <w:sz w:val="33"/>
          <w:szCs w:val="33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Times New Roman" w:hAnsi="Times New Roman" w:eastAsia="方正仿宋_GBK" w:cs="Times New Roman"/>
          <w:b w:val="0"/>
          <w:bCs/>
          <w:color w:val="000000" w:themeColor="text1"/>
          <w:kern w:val="0"/>
          <w:sz w:val="33"/>
          <w:szCs w:val="33"/>
          <w:highlight w:val="none"/>
          <w:lang w:eastAsia="zh-CN"/>
          <w14:textFill>
            <w14:solidFill>
              <w14:schemeClr w14:val="tx1"/>
            </w14:solidFill>
          </w14:textFill>
        </w:rPr>
        <w:t>个，行后一级职能科室19个。</w:t>
      </w:r>
      <w:r>
        <w:rPr>
          <w:rFonts w:hint="eastAsia" w:eastAsia="方正仿宋_GBK" w:cs="Times New Roman"/>
          <w:b w:val="0"/>
          <w:bCs/>
          <w:color w:val="000000" w:themeColor="text1"/>
          <w:kern w:val="0"/>
          <w:sz w:val="33"/>
          <w:szCs w:val="33"/>
          <w:highlight w:val="none"/>
          <w:lang w:eastAsia="zh-CN"/>
          <w14:textFill>
            <w14:solidFill>
              <w14:schemeClr w14:val="tx1"/>
            </w14:solidFill>
          </w14:textFill>
        </w:rPr>
        <w:t>省区域医疗中心2个：分别是四川省呼吸区域医疗中心、四川省心血管病区域医疗中心；省级医学重点专科7个，分别是胸心外科、骨科、普外科、肿瘤科、麻醉科、心血管内科、放射科;在建省级医学重点专科3个，分别是消化内科、呼吸内科、神经内科;在建省级临床重点专科7个，分别是麻醉科、呼吸内科、心血管内科、重症医学科、泌尿外科、普通外科、神经内科；在建省级新生儿保健特色专科1个。市级医学重点专科2</w:t>
      </w:r>
      <w:r>
        <w:rPr>
          <w:rFonts w:hint="eastAsia" w:eastAsia="方正仿宋_GBK" w:cs="Times New Roman"/>
          <w:b w:val="0"/>
          <w:bCs/>
          <w:color w:val="000000" w:themeColor="text1"/>
          <w:kern w:val="0"/>
          <w:sz w:val="33"/>
          <w:szCs w:val="33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eastAsia="方正仿宋_GBK" w:cs="Times New Roman"/>
          <w:b w:val="0"/>
          <w:bCs/>
          <w:color w:val="000000" w:themeColor="text1"/>
          <w:kern w:val="0"/>
          <w:sz w:val="33"/>
          <w:szCs w:val="33"/>
          <w:highlight w:val="none"/>
          <w:lang w:eastAsia="zh-CN"/>
          <w14:textFill>
            <w14:solidFill>
              <w14:schemeClr w14:val="tx1"/>
            </w14:solidFill>
          </w14:textFill>
        </w:rPr>
        <w:t>个，分别是胸心外科、普通外科、骨科、肿瘤科、神经内科、麻醉科、呼吸内科、消化内科、儿科、放射科、心血管内科、风湿免疫科、护理学、泌尿外科、重症医学科、神经外科、妇产科、甲乳外科、肾脏内科、感染科、</w:t>
      </w:r>
      <w:r>
        <w:rPr>
          <w:rFonts w:hint="eastAsia" w:ascii="Times New Roman" w:hAnsi="Times New Roman" w:eastAsia="方正仿宋_GBK" w:cs="Times New Roman"/>
          <w:b w:val="0"/>
          <w:bCs/>
          <w:color w:val="000000" w:themeColor="text1"/>
          <w:kern w:val="0"/>
          <w:sz w:val="33"/>
          <w:szCs w:val="33"/>
          <w:highlight w:val="none"/>
          <w:lang w:eastAsia="zh-CN"/>
          <w14:textFill>
            <w14:solidFill>
              <w14:schemeClr w14:val="tx1"/>
            </w14:solidFill>
          </w14:textFill>
        </w:rPr>
        <w:t>脾胃病科;市级临床重点专科</w:t>
      </w:r>
      <w:r>
        <w:rPr>
          <w:rFonts w:hint="eastAsia" w:eastAsia="方正仿宋_GBK" w:cs="Times New Roman"/>
          <w:b w:val="0"/>
          <w:bCs/>
          <w:color w:val="000000" w:themeColor="text1"/>
          <w:kern w:val="0"/>
          <w:sz w:val="33"/>
          <w:szCs w:val="33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方正仿宋_GBK" w:cs="Times New Roman"/>
          <w:b w:val="0"/>
          <w:bCs/>
          <w:color w:val="000000" w:themeColor="text1"/>
          <w:kern w:val="0"/>
          <w:sz w:val="33"/>
          <w:szCs w:val="33"/>
          <w:highlight w:val="none"/>
          <w:lang w:eastAsia="zh-CN"/>
          <w14:textFill>
            <w14:solidFill>
              <w14:schemeClr w14:val="tx1"/>
            </w14:solidFill>
          </w14:textFill>
        </w:rPr>
        <w:t>个，分别是肿瘤科、急诊与重症医学中心；</w:t>
      </w:r>
      <w:r>
        <w:rPr>
          <w:rFonts w:hint="eastAsia" w:eastAsia="方正仿宋_GBK" w:cs="Times New Roman"/>
          <w:b w:val="0"/>
          <w:bCs/>
          <w:color w:val="000000" w:themeColor="text1"/>
          <w:kern w:val="0"/>
          <w:sz w:val="33"/>
          <w:szCs w:val="33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在建市级临床重点专科4个，胸外科、肾病科、骨科、妇产科</w:t>
      </w:r>
      <w:r>
        <w:rPr>
          <w:rFonts w:hint="eastAsia" w:ascii="Times New Roman" w:hAnsi="Times New Roman" w:eastAsia="方正仿宋_GBK" w:cs="Times New Roman"/>
          <w:b w:val="0"/>
          <w:bCs/>
          <w:color w:val="000000" w:themeColor="text1"/>
          <w:kern w:val="0"/>
          <w:sz w:val="33"/>
          <w:szCs w:val="33"/>
          <w:highlight w:val="none"/>
          <w:lang w:eastAsia="zh-CN"/>
          <w14:textFill>
            <w14:solidFill>
              <w14:schemeClr w14:val="tx1"/>
            </w14:solidFill>
          </w14:textFill>
        </w:rPr>
        <w:t>；在建市级医学重点专科</w:t>
      </w:r>
      <w:r>
        <w:rPr>
          <w:rFonts w:hint="eastAsia" w:eastAsia="方正仿宋_GBK" w:cs="Times New Roman"/>
          <w:b w:val="0"/>
          <w:bCs/>
          <w:color w:val="000000" w:themeColor="text1"/>
          <w:kern w:val="0"/>
          <w:sz w:val="33"/>
          <w:szCs w:val="33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Times New Roman" w:hAnsi="Times New Roman" w:eastAsia="方正仿宋_GBK" w:cs="Times New Roman"/>
          <w:b w:val="0"/>
          <w:bCs/>
          <w:color w:val="000000" w:themeColor="text1"/>
          <w:kern w:val="0"/>
          <w:sz w:val="33"/>
          <w:szCs w:val="33"/>
          <w:highlight w:val="none"/>
          <w:lang w:eastAsia="zh-CN"/>
          <w14:textFill>
            <w14:solidFill>
              <w14:schemeClr w14:val="tx1"/>
            </w14:solidFill>
          </w14:textFill>
        </w:rPr>
        <w:t>个,分别是药剂科、医学检验科</w:t>
      </w:r>
      <w:r>
        <w:rPr>
          <w:rFonts w:hint="eastAsia" w:eastAsia="方正仿宋_GBK" w:cs="Times New Roman"/>
          <w:b w:val="0"/>
          <w:bCs/>
          <w:color w:val="000000" w:themeColor="text1"/>
          <w:kern w:val="0"/>
          <w:sz w:val="33"/>
          <w:szCs w:val="33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方正仿宋_GBK" w:cs="Times New Roman"/>
          <w:b w:val="0"/>
          <w:bCs/>
          <w:color w:val="000000" w:themeColor="text1"/>
          <w:kern w:val="0"/>
          <w:sz w:val="33"/>
          <w:szCs w:val="33"/>
          <w:highlight w:val="none"/>
          <w:lang w:eastAsia="zh-CN"/>
          <w14:textFill>
            <w14:solidFill>
              <w14:schemeClr w14:val="tx1"/>
            </w14:solidFill>
          </w14:textFill>
        </w:rPr>
        <w:t>全科医学科</w:t>
      </w:r>
      <w:r>
        <w:rPr>
          <w:rFonts w:hint="eastAsia" w:eastAsia="方正仿宋_GBK" w:cs="Times New Roman"/>
          <w:b w:val="0"/>
          <w:bCs/>
          <w:color w:val="000000" w:themeColor="text1"/>
          <w:kern w:val="0"/>
          <w:sz w:val="33"/>
          <w:szCs w:val="33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方正仿宋_GBK" w:cs="Times New Roman"/>
          <w:b w:val="0"/>
          <w:bCs/>
          <w:color w:val="000000" w:themeColor="text1"/>
          <w:kern w:val="0"/>
          <w:sz w:val="33"/>
          <w:szCs w:val="33"/>
          <w:highlight w:val="none"/>
          <w:lang w:eastAsia="zh-CN"/>
          <w14:textFill>
            <w14:solidFill>
              <w14:schemeClr w14:val="tx1"/>
            </w14:solidFill>
          </w14:textFill>
        </w:rPr>
        <w:t>内分泌代谢科</w:t>
      </w:r>
      <w:r>
        <w:rPr>
          <w:rFonts w:hint="eastAsia" w:eastAsia="方正仿宋_GBK" w:cs="Times New Roman"/>
          <w:b w:val="0"/>
          <w:bCs/>
          <w:color w:val="000000" w:themeColor="text1"/>
          <w:kern w:val="0"/>
          <w:sz w:val="33"/>
          <w:szCs w:val="33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="方正仿宋_GBK" w:cs="Times New Roman"/>
          <w:b w:val="0"/>
          <w:bCs/>
          <w:color w:val="000000" w:themeColor="text1"/>
          <w:kern w:val="0"/>
          <w:sz w:val="33"/>
          <w:szCs w:val="33"/>
          <w:highlight w:val="none"/>
          <w:lang w:val="en-US" w:eastAsia="zh-CN"/>
          <w14:textFill>
            <w14:solidFill>
              <w14:schemeClr w14:val="tx1"/>
            </w14:solidFill>
          </w14:textFill>
        </w:rPr>
        <w:t>肛肠科、康复医学科</w:t>
      </w:r>
      <w:r>
        <w:rPr>
          <w:rFonts w:hint="eastAsia" w:ascii="Times New Roman" w:hAnsi="Times New Roman" w:eastAsia="方正仿宋_GBK" w:cs="Times New Roman"/>
          <w:b w:val="0"/>
          <w:bCs/>
          <w:color w:val="000000" w:themeColor="text1"/>
          <w:kern w:val="0"/>
          <w:sz w:val="33"/>
          <w:szCs w:val="33"/>
          <w:highlight w:val="none"/>
          <w:lang w:eastAsia="zh-CN"/>
          <w14:textFill>
            <w14:solidFill>
              <w14:schemeClr w14:val="tx1"/>
            </w14:solidFill>
          </w14:textFill>
        </w:rPr>
        <w:t>。医院已授牌国家级高级卒中中心，中国胸痛中心（标准版）认证单位，中国心衰中心认证单位、中国房颤中心认证单位、全国心脏瓣膜病介入中心建设单位，四川省新生儿听力障碍诊治广安分中心。成立了肝癌胰腺癌MDT、乳腺癌MDT、肺结节MDT及产科危重孕产妇救治MDT。</w:t>
      </w:r>
    </w:p>
    <w:p w14:paraId="0DE13B13">
      <w:pPr>
        <w:pStyle w:val="3"/>
        <w:ind w:firstLine="660" w:firstLineChars="200"/>
        <w:rPr>
          <w:rFonts w:hint="default" w:ascii="Times New Roman" w:hAnsi="Times New Roman" w:eastAsia="方正仿宋_GBK" w:cs="Times New Roman"/>
          <w:color w:val="000000" w:themeColor="text1"/>
          <w:kern w:val="0"/>
          <w:sz w:val="33"/>
          <w:szCs w:val="33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方正黑体_GBK" w:hAnsi="方正黑体_GBK" w:eastAsia="方正黑体_GBK" w:cs="方正黑体_GBK"/>
          <w:color w:val="000000" w:themeColor="text1"/>
          <w:kern w:val="0"/>
          <w:sz w:val="33"/>
          <w:szCs w:val="33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【科研教学】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3"/>
          <w:szCs w:val="33"/>
          <w:highlight w:val="none"/>
          <w14:textFill>
            <w14:solidFill>
              <w14:schemeClr w14:val="tx1"/>
            </w14:solidFill>
          </w14:textFill>
        </w:rPr>
        <w:t>医院获得国家药物临床试验（GCP）资格专业13个，分别是：风湿免疫科、血液内科、肿瘤科、消化内科、神经内科、传染科、心血管内科、甲乳外科、骨科、妇科、产科、胸外科、泌尿外科；国家器械临床试验资格专业7个，分别是：心血管内科、心脏大血管外科、放射科、泌尿外科、检验科、医学美容科、消化内科。截至目前，省级科研项目立项18项，科技成果转化5项，获得授权专利258项，发表论文2135篇，统计源及以上期刊发表论文1366篇，其中SCI论文94篇，SCI杂志IF最高16.67。截至目前，医院拥有国家级住院医师规范化培训基地9个，省级规范化培训基地1个，在院规培学员330余人。年接收实习学生380余人。</w:t>
      </w:r>
    </w:p>
    <w:p w14:paraId="68B50B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 w:firstLineChars="200"/>
        <w:textAlignment w:val="auto"/>
        <w:rPr>
          <w:rFonts w:hint="eastAsia" w:ascii="Times New Roman" w:hAnsi="Times New Roman" w:eastAsia="方正仿宋_GBK" w:cs="Times New Roman"/>
          <w:b w:val="0"/>
          <w:bCs/>
          <w:color w:val="000000" w:themeColor="text1"/>
          <w:kern w:val="0"/>
          <w:sz w:val="33"/>
          <w:szCs w:val="33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kern w:val="0"/>
          <w:sz w:val="33"/>
          <w:szCs w:val="33"/>
          <w:highlight w:val="none"/>
          <w14:textFill>
            <w14:solidFill>
              <w14:schemeClr w14:val="tx1"/>
            </w14:solidFill>
          </w14:textFill>
        </w:rPr>
        <w:t>【服务能力】</w:t>
      </w:r>
      <w:r>
        <w:rPr>
          <w:rFonts w:hint="eastAsia" w:ascii="Times New Roman" w:hAnsi="Times New Roman" w:eastAsia="方正仿宋_GBK" w:cs="Times New Roman"/>
          <w:b w:val="0"/>
          <w:bCs/>
          <w:color w:val="000000" w:themeColor="text1"/>
          <w:kern w:val="0"/>
          <w:sz w:val="33"/>
          <w:szCs w:val="33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医院拥有Varian医用直线加速、GE Revolution 256排512层螺旋CT、西门子3.0T核磁共振、飞利浦大型C臂数字减影机（DSA）、德国蔡司VisuMax全飞秒激光手术设备、stockert-sc型人工心肺机、人工膜肺（ECMO），主动脉球囊反搏（IABP）、三维标测系统、移动CT车等医疗设备。医院已成功开展了腹腔镜下胰十二指肠切除术、主动脉夹层分支支架、心脏不停跳冠脉搭桥手术、经导管主动脉瓣置换及二尖瓣钳夹、肥厚性心肌病射频消融、颈椎和腰椎融合内固定术、复杂骨盆髋臼骨折内固定术、复杂髋膝关节置换及翻修术、双侧髂内动脉球囊阻断凶险型前置胎盘剖宫产术等高难度大型手术。以心脏和血管介入治疗、重症医学人工膜肺为代表的医疗特色技术处于川东北领先地位。</w:t>
      </w:r>
    </w:p>
    <w:p w14:paraId="24E13F84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napToGrid w:val="0"/>
        <w:spacing w:line="600" w:lineRule="exact"/>
        <w:ind w:firstLine="660" w:firstLineChars="200"/>
        <w:textAlignment w:val="auto"/>
        <w:rPr>
          <w:rFonts w:hint="default"/>
          <w:color w:val="0000FF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color w:val="000000" w:themeColor="text1"/>
          <w:kern w:val="0"/>
          <w:sz w:val="33"/>
          <w:szCs w:val="33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医院先后被评为全国模范职工之家，荣获第七季中国医院管理奖智慧医院组铜奖，2020-2021年度全国无偿献血促进奖，全国征兵工作先进单位，四川省“援鄂抗疫先锋”，四川省抗击新冠肺炎疫情先进集体，四川省卫生工作先进集体，四川省援外医疗队承派单位先进集体，四川省优质服务示范医疗机构，四川省“公立医疗机构经济管理年活动”优秀单位，四川省无偿献血先进集体，四川省2022年-2023年度城市医院管理优秀奖，第十二届四川省拥军优属先进单位，市先进基层党组织，市党风廉政建设和医德医风先进集体，</w:t>
      </w:r>
      <w:bookmarkStart w:id="0" w:name="_GoBack"/>
      <w:r>
        <w:rPr>
          <w:rFonts w:hint="eastAsia" w:ascii="Times New Roman" w:hAnsi="Times New Roman" w:eastAsia="方正仿宋_GBK" w:cs="Times New Roman"/>
          <w:b w:val="0"/>
          <w:bCs/>
          <w:color w:val="000000" w:themeColor="text1"/>
          <w:kern w:val="0"/>
          <w:sz w:val="33"/>
          <w:szCs w:val="33"/>
          <w:highlight w:val="none"/>
          <w:lang w:val="en-US" w:eastAsia="zh-CN"/>
          <w14:textFill>
            <w14:solidFill>
              <w14:schemeClr w14:val="tx1"/>
            </w14:solidFill>
          </w14:textFill>
        </w:rPr>
        <w:t>市级</w:t>
      </w:r>
      <w:bookmarkEnd w:id="0"/>
      <w:r>
        <w:rPr>
          <w:rFonts w:hint="eastAsia" w:ascii="Times New Roman" w:hAnsi="Times New Roman" w:eastAsia="方正仿宋_GBK" w:cs="Times New Roman"/>
          <w:b w:val="0"/>
          <w:bCs/>
          <w:color w:val="000000" w:themeColor="text1"/>
          <w:kern w:val="0"/>
          <w:sz w:val="33"/>
          <w:szCs w:val="33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最佳文明单位，市“人民阅卷·广安行动”先进集体等。202</w:t>
      </w:r>
      <w:r>
        <w:rPr>
          <w:rFonts w:hint="eastAsia" w:eastAsia="方正仿宋_GBK" w:cs="Times New Roman"/>
          <w:b w:val="0"/>
          <w:bCs/>
          <w:color w:val="000000" w:themeColor="text1"/>
          <w:kern w:val="0"/>
          <w:sz w:val="33"/>
          <w:szCs w:val="33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方正仿宋_GBK" w:cs="Times New Roman"/>
          <w:b w:val="0"/>
          <w:bCs/>
          <w:color w:val="000000" w:themeColor="text1"/>
          <w:kern w:val="0"/>
          <w:sz w:val="33"/>
          <w:szCs w:val="33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年全国三级公立医院绩效考核中，医院实现历史性突破，在全国1415家三级公立医院中位列综合医院第262名，同比20</w:t>
      </w:r>
      <w:r>
        <w:rPr>
          <w:rFonts w:hint="eastAsia" w:eastAsia="方正仿宋_GBK" w:cs="Times New Roman"/>
          <w:b w:val="0"/>
          <w:bCs/>
          <w:color w:val="000000" w:themeColor="text1"/>
          <w:kern w:val="0"/>
          <w:sz w:val="33"/>
          <w:szCs w:val="33"/>
          <w:highlight w:val="none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Times New Roman" w:hAnsi="Times New Roman" w:eastAsia="方正仿宋_GBK" w:cs="Times New Roman"/>
          <w:b w:val="0"/>
          <w:bCs/>
          <w:color w:val="000000" w:themeColor="text1"/>
          <w:kern w:val="0"/>
          <w:sz w:val="33"/>
          <w:szCs w:val="33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年提升了</w:t>
      </w:r>
      <w:r>
        <w:rPr>
          <w:rFonts w:hint="eastAsia" w:eastAsia="方正仿宋_GBK" w:cs="Times New Roman"/>
          <w:b w:val="0"/>
          <w:bCs/>
          <w:color w:val="000000" w:themeColor="text1"/>
          <w:kern w:val="0"/>
          <w:sz w:val="33"/>
          <w:szCs w:val="33"/>
          <w:highlight w:val="none"/>
          <w:lang w:val="en-US" w:eastAsia="zh-CN"/>
          <w14:textFill>
            <w14:solidFill>
              <w14:schemeClr w14:val="tx1"/>
            </w14:solidFill>
          </w14:textFill>
        </w:rPr>
        <w:t>38</w:t>
      </w:r>
      <w:r>
        <w:rPr>
          <w:rFonts w:hint="eastAsia" w:ascii="Times New Roman" w:hAnsi="Times New Roman" w:eastAsia="方正仿宋_GBK" w:cs="Times New Roman"/>
          <w:b w:val="0"/>
          <w:bCs/>
          <w:color w:val="000000" w:themeColor="text1"/>
          <w:kern w:val="0"/>
          <w:sz w:val="33"/>
          <w:szCs w:val="33"/>
          <w:highlight w:val="none"/>
          <w:lang w:val="en-US" w:eastAsia="zh-CN"/>
          <w14:textFill>
            <w14:solidFill>
              <w14:schemeClr w14:val="tx1"/>
            </w14:solidFill>
          </w14:textFill>
        </w:rPr>
        <w:t>位，考核等级由B++上升到</w:t>
      </w:r>
      <w:r>
        <w:rPr>
          <w:rFonts w:hint="eastAsia" w:eastAsia="方正仿宋_GBK" w:cs="Times New Roman"/>
          <w:b w:val="0"/>
          <w:bCs/>
          <w:color w:val="000000" w:themeColor="text1"/>
          <w:kern w:val="0"/>
          <w:sz w:val="33"/>
          <w:szCs w:val="33"/>
          <w:highlight w:val="none"/>
          <w:lang w:val="en-US" w:eastAsia="zh-CN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Times New Roman" w:hAnsi="Times New Roman" w:eastAsia="方正仿宋_GBK" w:cs="Times New Roman"/>
          <w:b w:val="0"/>
          <w:bCs/>
          <w:color w:val="000000" w:themeColor="text1"/>
          <w:kern w:val="0"/>
          <w:sz w:val="33"/>
          <w:szCs w:val="33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。医院秉承“生命至上、医者至尊”的价值理念，弘扬“发展、包容、法治”的文化理念，围绕“341”工作思路，不断推动行业影响力、社会认可度、员工幸福感再创新高。</w:t>
      </w:r>
    </w:p>
    <w:sectPr>
      <w:footerReference r:id="rId3" w:type="default"/>
      <w:footerReference r:id="rId4" w:type="even"/>
      <w:pgSz w:w="11906" w:h="16838"/>
      <w:pgMar w:top="204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34731096"/>
      <w:docPartObj>
        <w:docPartGallery w:val="autotext"/>
      </w:docPartObj>
    </w:sdtPr>
    <w:sdtEndPr>
      <w:rPr>
        <w:sz w:val="28"/>
        <w:szCs w:val="28"/>
      </w:rPr>
    </w:sdtEndPr>
    <w:sdtContent>
      <w:p w14:paraId="05933E01">
        <w:pPr>
          <w:pStyle w:val="2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5035F6D9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08589F">
    <w:pPr>
      <w:pStyle w:val="2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04EAF9EA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2ZGFhNTcyZmQ3YzZmODg3YWFkMWQ5OGVhYzI2MTcifQ=="/>
  </w:docVars>
  <w:rsids>
    <w:rsidRoot w:val="00EB273E"/>
    <w:rsid w:val="00005DB8"/>
    <w:rsid w:val="00012E66"/>
    <w:rsid w:val="000155EC"/>
    <w:rsid w:val="00050AA7"/>
    <w:rsid w:val="000720FC"/>
    <w:rsid w:val="00075768"/>
    <w:rsid w:val="00077C92"/>
    <w:rsid w:val="00077D89"/>
    <w:rsid w:val="0008714E"/>
    <w:rsid w:val="00092D76"/>
    <w:rsid w:val="0009545A"/>
    <w:rsid w:val="000C08A7"/>
    <w:rsid w:val="000C624F"/>
    <w:rsid w:val="000C6D51"/>
    <w:rsid w:val="000E0C93"/>
    <w:rsid w:val="000E140E"/>
    <w:rsid w:val="00120DD3"/>
    <w:rsid w:val="00124760"/>
    <w:rsid w:val="00124DE3"/>
    <w:rsid w:val="001263C0"/>
    <w:rsid w:val="00142E23"/>
    <w:rsid w:val="001478A4"/>
    <w:rsid w:val="00172806"/>
    <w:rsid w:val="0018791C"/>
    <w:rsid w:val="001A313D"/>
    <w:rsid w:val="001A6476"/>
    <w:rsid w:val="001B26F4"/>
    <w:rsid w:val="001B79C0"/>
    <w:rsid w:val="001F5DBD"/>
    <w:rsid w:val="001F5F99"/>
    <w:rsid w:val="001F7C6B"/>
    <w:rsid w:val="00207E79"/>
    <w:rsid w:val="00216C8E"/>
    <w:rsid w:val="00235440"/>
    <w:rsid w:val="00236278"/>
    <w:rsid w:val="00247183"/>
    <w:rsid w:val="00281CDF"/>
    <w:rsid w:val="002877C3"/>
    <w:rsid w:val="002922E1"/>
    <w:rsid w:val="002A794F"/>
    <w:rsid w:val="002B467C"/>
    <w:rsid w:val="002E4C46"/>
    <w:rsid w:val="002F4EE7"/>
    <w:rsid w:val="003120DB"/>
    <w:rsid w:val="00315B4D"/>
    <w:rsid w:val="00320E3E"/>
    <w:rsid w:val="00334473"/>
    <w:rsid w:val="003407A1"/>
    <w:rsid w:val="00354A27"/>
    <w:rsid w:val="003618FB"/>
    <w:rsid w:val="00387405"/>
    <w:rsid w:val="00393D45"/>
    <w:rsid w:val="003A4DD3"/>
    <w:rsid w:val="003B4667"/>
    <w:rsid w:val="003C5A83"/>
    <w:rsid w:val="003D7667"/>
    <w:rsid w:val="003E195D"/>
    <w:rsid w:val="003E262D"/>
    <w:rsid w:val="003E720B"/>
    <w:rsid w:val="003F5676"/>
    <w:rsid w:val="004000B6"/>
    <w:rsid w:val="00400467"/>
    <w:rsid w:val="00406808"/>
    <w:rsid w:val="0041701B"/>
    <w:rsid w:val="00435E4B"/>
    <w:rsid w:val="00451EA7"/>
    <w:rsid w:val="004553C5"/>
    <w:rsid w:val="00455DB5"/>
    <w:rsid w:val="0047134A"/>
    <w:rsid w:val="00471F44"/>
    <w:rsid w:val="00473D8A"/>
    <w:rsid w:val="0048151A"/>
    <w:rsid w:val="00495FED"/>
    <w:rsid w:val="004A2172"/>
    <w:rsid w:val="004A2712"/>
    <w:rsid w:val="004B5ED1"/>
    <w:rsid w:val="004B696F"/>
    <w:rsid w:val="004B773E"/>
    <w:rsid w:val="004C1E98"/>
    <w:rsid w:val="004C7F20"/>
    <w:rsid w:val="004E0CC9"/>
    <w:rsid w:val="004E5958"/>
    <w:rsid w:val="004E721A"/>
    <w:rsid w:val="004F2F03"/>
    <w:rsid w:val="004F41A4"/>
    <w:rsid w:val="00502FC2"/>
    <w:rsid w:val="00511749"/>
    <w:rsid w:val="005174EC"/>
    <w:rsid w:val="00530476"/>
    <w:rsid w:val="005517C7"/>
    <w:rsid w:val="00563705"/>
    <w:rsid w:val="005750B6"/>
    <w:rsid w:val="00585FD9"/>
    <w:rsid w:val="00597FC1"/>
    <w:rsid w:val="005C3F0F"/>
    <w:rsid w:val="005D06DE"/>
    <w:rsid w:val="005E42C2"/>
    <w:rsid w:val="00617CCF"/>
    <w:rsid w:val="00637B2E"/>
    <w:rsid w:val="00643040"/>
    <w:rsid w:val="0064324C"/>
    <w:rsid w:val="006473B7"/>
    <w:rsid w:val="0065219E"/>
    <w:rsid w:val="0067338B"/>
    <w:rsid w:val="00684B28"/>
    <w:rsid w:val="006A440D"/>
    <w:rsid w:val="006B19BB"/>
    <w:rsid w:val="006B55A5"/>
    <w:rsid w:val="006D19D7"/>
    <w:rsid w:val="006D58D6"/>
    <w:rsid w:val="006E42AE"/>
    <w:rsid w:val="006E4A5D"/>
    <w:rsid w:val="006E7729"/>
    <w:rsid w:val="006F3320"/>
    <w:rsid w:val="006F7FA1"/>
    <w:rsid w:val="00701966"/>
    <w:rsid w:val="00701A4C"/>
    <w:rsid w:val="00731A92"/>
    <w:rsid w:val="007326D9"/>
    <w:rsid w:val="00750504"/>
    <w:rsid w:val="0079409F"/>
    <w:rsid w:val="00796CB1"/>
    <w:rsid w:val="007A1529"/>
    <w:rsid w:val="007A7658"/>
    <w:rsid w:val="007B0628"/>
    <w:rsid w:val="007B2375"/>
    <w:rsid w:val="007D725E"/>
    <w:rsid w:val="007F3BF8"/>
    <w:rsid w:val="007F7F47"/>
    <w:rsid w:val="00800BD7"/>
    <w:rsid w:val="0080159E"/>
    <w:rsid w:val="00805466"/>
    <w:rsid w:val="00825C2D"/>
    <w:rsid w:val="00827AAB"/>
    <w:rsid w:val="00832C50"/>
    <w:rsid w:val="0083541A"/>
    <w:rsid w:val="00867950"/>
    <w:rsid w:val="00877D31"/>
    <w:rsid w:val="00884F61"/>
    <w:rsid w:val="008A091A"/>
    <w:rsid w:val="008A247D"/>
    <w:rsid w:val="008A30B1"/>
    <w:rsid w:val="008D229F"/>
    <w:rsid w:val="008D7545"/>
    <w:rsid w:val="008E1241"/>
    <w:rsid w:val="008F0A94"/>
    <w:rsid w:val="008F6229"/>
    <w:rsid w:val="009241BF"/>
    <w:rsid w:val="00946209"/>
    <w:rsid w:val="00950113"/>
    <w:rsid w:val="00951528"/>
    <w:rsid w:val="00951623"/>
    <w:rsid w:val="0095311F"/>
    <w:rsid w:val="0096135F"/>
    <w:rsid w:val="00966392"/>
    <w:rsid w:val="009704DF"/>
    <w:rsid w:val="0097580F"/>
    <w:rsid w:val="009843AF"/>
    <w:rsid w:val="0099581E"/>
    <w:rsid w:val="0099686C"/>
    <w:rsid w:val="009A0D69"/>
    <w:rsid w:val="009A6E92"/>
    <w:rsid w:val="009B133C"/>
    <w:rsid w:val="009C6568"/>
    <w:rsid w:val="009D2E6B"/>
    <w:rsid w:val="009E49E0"/>
    <w:rsid w:val="00A07D67"/>
    <w:rsid w:val="00A146E6"/>
    <w:rsid w:val="00A155C0"/>
    <w:rsid w:val="00A60772"/>
    <w:rsid w:val="00A627A3"/>
    <w:rsid w:val="00A673E5"/>
    <w:rsid w:val="00A87A31"/>
    <w:rsid w:val="00A87B13"/>
    <w:rsid w:val="00A974D7"/>
    <w:rsid w:val="00AA5F4A"/>
    <w:rsid w:val="00AB15D8"/>
    <w:rsid w:val="00AB2DD4"/>
    <w:rsid w:val="00AB2FAA"/>
    <w:rsid w:val="00AB3533"/>
    <w:rsid w:val="00AD1208"/>
    <w:rsid w:val="00AE1B83"/>
    <w:rsid w:val="00AE26C1"/>
    <w:rsid w:val="00AF28F9"/>
    <w:rsid w:val="00B01DB9"/>
    <w:rsid w:val="00B032CC"/>
    <w:rsid w:val="00B16BB7"/>
    <w:rsid w:val="00B260E0"/>
    <w:rsid w:val="00B2646A"/>
    <w:rsid w:val="00B30627"/>
    <w:rsid w:val="00B318AD"/>
    <w:rsid w:val="00B43898"/>
    <w:rsid w:val="00B472BC"/>
    <w:rsid w:val="00B5022A"/>
    <w:rsid w:val="00B51E19"/>
    <w:rsid w:val="00B52738"/>
    <w:rsid w:val="00B54140"/>
    <w:rsid w:val="00B62800"/>
    <w:rsid w:val="00B6487C"/>
    <w:rsid w:val="00B669CC"/>
    <w:rsid w:val="00B73838"/>
    <w:rsid w:val="00B84B05"/>
    <w:rsid w:val="00B92971"/>
    <w:rsid w:val="00B94F9B"/>
    <w:rsid w:val="00BA6E42"/>
    <w:rsid w:val="00BB517B"/>
    <w:rsid w:val="00BB5BA7"/>
    <w:rsid w:val="00BD2560"/>
    <w:rsid w:val="00BD58D0"/>
    <w:rsid w:val="00BE0FE4"/>
    <w:rsid w:val="00C00E1D"/>
    <w:rsid w:val="00C0468D"/>
    <w:rsid w:val="00C145D2"/>
    <w:rsid w:val="00C16F1D"/>
    <w:rsid w:val="00C24160"/>
    <w:rsid w:val="00C24E1E"/>
    <w:rsid w:val="00C4133A"/>
    <w:rsid w:val="00C41B88"/>
    <w:rsid w:val="00C46945"/>
    <w:rsid w:val="00C62366"/>
    <w:rsid w:val="00C63A44"/>
    <w:rsid w:val="00C651E5"/>
    <w:rsid w:val="00C84A59"/>
    <w:rsid w:val="00CA1891"/>
    <w:rsid w:val="00CA45B8"/>
    <w:rsid w:val="00CB4544"/>
    <w:rsid w:val="00CB66A3"/>
    <w:rsid w:val="00CD1193"/>
    <w:rsid w:val="00CE5461"/>
    <w:rsid w:val="00CE5724"/>
    <w:rsid w:val="00D2405F"/>
    <w:rsid w:val="00D27188"/>
    <w:rsid w:val="00D272E6"/>
    <w:rsid w:val="00D337D8"/>
    <w:rsid w:val="00D45CAA"/>
    <w:rsid w:val="00D631DE"/>
    <w:rsid w:val="00D75286"/>
    <w:rsid w:val="00D917BE"/>
    <w:rsid w:val="00D96544"/>
    <w:rsid w:val="00DA770B"/>
    <w:rsid w:val="00DC5D10"/>
    <w:rsid w:val="00DC6745"/>
    <w:rsid w:val="00DD5FBE"/>
    <w:rsid w:val="00DF50C8"/>
    <w:rsid w:val="00DF6BDC"/>
    <w:rsid w:val="00E1046F"/>
    <w:rsid w:val="00E2699E"/>
    <w:rsid w:val="00E54A6E"/>
    <w:rsid w:val="00E55B1A"/>
    <w:rsid w:val="00E56C87"/>
    <w:rsid w:val="00E67706"/>
    <w:rsid w:val="00E74517"/>
    <w:rsid w:val="00E77D92"/>
    <w:rsid w:val="00E84A55"/>
    <w:rsid w:val="00E867DF"/>
    <w:rsid w:val="00E86A0B"/>
    <w:rsid w:val="00E90723"/>
    <w:rsid w:val="00E939C6"/>
    <w:rsid w:val="00E95703"/>
    <w:rsid w:val="00EA759E"/>
    <w:rsid w:val="00EA7A3F"/>
    <w:rsid w:val="00EB273E"/>
    <w:rsid w:val="00EB3B56"/>
    <w:rsid w:val="00EB41E7"/>
    <w:rsid w:val="00EC34C8"/>
    <w:rsid w:val="00EC601C"/>
    <w:rsid w:val="00ED0C88"/>
    <w:rsid w:val="00ED0CBC"/>
    <w:rsid w:val="00ED7286"/>
    <w:rsid w:val="00EE34DA"/>
    <w:rsid w:val="00EF6C95"/>
    <w:rsid w:val="00F06CBD"/>
    <w:rsid w:val="00F06D26"/>
    <w:rsid w:val="00F14831"/>
    <w:rsid w:val="00F22E2A"/>
    <w:rsid w:val="00F31696"/>
    <w:rsid w:val="00F52425"/>
    <w:rsid w:val="00F82A49"/>
    <w:rsid w:val="00FA171D"/>
    <w:rsid w:val="00FB38C3"/>
    <w:rsid w:val="00FB673F"/>
    <w:rsid w:val="00FF4F00"/>
    <w:rsid w:val="00FF6BE6"/>
    <w:rsid w:val="00FF7949"/>
    <w:rsid w:val="011B6ACC"/>
    <w:rsid w:val="013E2686"/>
    <w:rsid w:val="02445A7A"/>
    <w:rsid w:val="029F0F02"/>
    <w:rsid w:val="02E334E5"/>
    <w:rsid w:val="046B781B"/>
    <w:rsid w:val="05B81008"/>
    <w:rsid w:val="06710E08"/>
    <w:rsid w:val="067F52D3"/>
    <w:rsid w:val="06D74157"/>
    <w:rsid w:val="075D6120"/>
    <w:rsid w:val="07981CAF"/>
    <w:rsid w:val="07AE78B6"/>
    <w:rsid w:val="0B732F2C"/>
    <w:rsid w:val="0B750846"/>
    <w:rsid w:val="0BC35C62"/>
    <w:rsid w:val="0C3D1FF0"/>
    <w:rsid w:val="0C5E598A"/>
    <w:rsid w:val="0D307327"/>
    <w:rsid w:val="0E097B78"/>
    <w:rsid w:val="0E172295"/>
    <w:rsid w:val="0E2C2667"/>
    <w:rsid w:val="0E2D7D0A"/>
    <w:rsid w:val="0E67321C"/>
    <w:rsid w:val="0F722A26"/>
    <w:rsid w:val="1025513D"/>
    <w:rsid w:val="110765F0"/>
    <w:rsid w:val="114E2E1F"/>
    <w:rsid w:val="1202500A"/>
    <w:rsid w:val="1292638E"/>
    <w:rsid w:val="147408FE"/>
    <w:rsid w:val="150C7026"/>
    <w:rsid w:val="1602382A"/>
    <w:rsid w:val="164F55CC"/>
    <w:rsid w:val="16B94608"/>
    <w:rsid w:val="16FB6BF7"/>
    <w:rsid w:val="17633456"/>
    <w:rsid w:val="1776002C"/>
    <w:rsid w:val="17944956"/>
    <w:rsid w:val="17A76437"/>
    <w:rsid w:val="17D82A95"/>
    <w:rsid w:val="18B2778A"/>
    <w:rsid w:val="18CB6136"/>
    <w:rsid w:val="1A066359"/>
    <w:rsid w:val="1A361CF4"/>
    <w:rsid w:val="1A8A3DEE"/>
    <w:rsid w:val="1AC92B69"/>
    <w:rsid w:val="1C0C5403"/>
    <w:rsid w:val="1C6012AB"/>
    <w:rsid w:val="1C987A65"/>
    <w:rsid w:val="1E14234D"/>
    <w:rsid w:val="1E1660C5"/>
    <w:rsid w:val="1E933BB9"/>
    <w:rsid w:val="1ECD6497"/>
    <w:rsid w:val="1F202098"/>
    <w:rsid w:val="1F282554"/>
    <w:rsid w:val="202D3B9A"/>
    <w:rsid w:val="20E449FD"/>
    <w:rsid w:val="21676C37"/>
    <w:rsid w:val="21DB1180"/>
    <w:rsid w:val="23563407"/>
    <w:rsid w:val="23C53E5E"/>
    <w:rsid w:val="23F17303"/>
    <w:rsid w:val="258D4871"/>
    <w:rsid w:val="27E169B1"/>
    <w:rsid w:val="28F02C7B"/>
    <w:rsid w:val="29C9652D"/>
    <w:rsid w:val="29CC0C19"/>
    <w:rsid w:val="2A2474D0"/>
    <w:rsid w:val="2A614B6C"/>
    <w:rsid w:val="2A6262EE"/>
    <w:rsid w:val="2A6C52BE"/>
    <w:rsid w:val="2B844FB6"/>
    <w:rsid w:val="2B965F3F"/>
    <w:rsid w:val="2BBF5FEE"/>
    <w:rsid w:val="2C3F0EDD"/>
    <w:rsid w:val="2C4209CD"/>
    <w:rsid w:val="2CA70830"/>
    <w:rsid w:val="2CA84CD4"/>
    <w:rsid w:val="2D315D7B"/>
    <w:rsid w:val="2DBD030B"/>
    <w:rsid w:val="2DCC67A0"/>
    <w:rsid w:val="2E232138"/>
    <w:rsid w:val="2E7B1F74"/>
    <w:rsid w:val="2EE426DC"/>
    <w:rsid w:val="2F3E547B"/>
    <w:rsid w:val="2F754C15"/>
    <w:rsid w:val="2FAA2B11"/>
    <w:rsid w:val="308B46F0"/>
    <w:rsid w:val="315E0057"/>
    <w:rsid w:val="31833619"/>
    <w:rsid w:val="32957AA8"/>
    <w:rsid w:val="33BF0520"/>
    <w:rsid w:val="346040E6"/>
    <w:rsid w:val="34831B82"/>
    <w:rsid w:val="34D4418C"/>
    <w:rsid w:val="34F34F5A"/>
    <w:rsid w:val="3518051D"/>
    <w:rsid w:val="35CD1307"/>
    <w:rsid w:val="35D24B6F"/>
    <w:rsid w:val="36030104"/>
    <w:rsid w:val="36743E79"/>
    <w:rsid w:val="36A93680"/>
    <w:rsid w:val="372633C5"/>
    <w:rsid w:val="372A4537"/>
    <w:rsid w:val="38196A86"/>
    <w:rsid w:val="3857135C"/>
    <w:rsid w:val="38B92017"/>
    <w:rsid w:val="38F848ED"/>
    <w:rsid w:val="394B7113"/>
    <w:rsid w:val="394C69E7"/>
    <w:rsid w:val="3BB32D4D"/>
    <w:rsid w:val="3CEF6007"/>
    <w:rsid w:val="3EAE3E3D"/>
    <w:rsid w:val="3F0538C0"/>
    <w:rsid w:val="3F0D09C6"/>
    <w:rsid w:val="3F853BC9"/>
    <w:rsid w:val="3FC41290"/>
    <w:rsid w:val="3FC419CD"/>
    <w:rsid w:val="3FFB2F15"/>
    <w:rsid w:val="42FF2D1C"/>
    <w:rsid w:val="432D1637"/>
    <w:rsid w:val="435412BA"/>
    <w:rsid w:val="43905E7F"/>
    <w:rsid w:val="43A10CA8"/>
    <w:rsid w:val="43C82003"/>
    <w:rsid w:val="43D07C68"/>
    <w:rsid w:val="449D459A"/>
    <w:rsid w:val="454809AA"/>
    <w:rsid w:val="46252A99"/>
    <w:rsid w:val="463D4287"/>
    <w:rsid w:val="46B300A5"/>
    <w:rsid w:val="46F53F4E"/>
    <w:rsid w:val="47BE6D02"/>
    <w:rsid w:val="47EA1C39"/>
    <w:rsid w:val="481E59F2"/>
    <w:rsid w:val="48360E9C"/>
    <w:rsid w:val="487970CD"/>
    <w:rsid w:val="48895562"/>
    <w:rsid w:val="48D84324"/>
    <w:rsid w:val="49B60930"/>
    <w:rsid w:val="49E50EBD"/>
    <w:rsid w:val="4A413C1A"/>
    <w:rsid w:val="4A54394D"/>
    <w:rsid w:val="4AF13892"/>
    <w:rsid w:val="4B1469A2"/>
    <w:rsid w:val="4BA40904"/>
    <w:rsid w:val="4F6F4D85"/>
    <w:rsid w:val="4FD66AF1"/>
    <w:rsid w:val="50792360"/>
    <w:rsid w:val="50F1639A"/>
    <w:rsid w:val="517D19DC"/>
    <w:rsid w:val="51C25640"/>
    <w:rsid w:val="529856AE"/>
    <w:rsid w:val="532F2ED9"/>
    <w:rsid w:val="538A6632"/>
    <w:rsid w:val="53B13317"/>
    <w:rsid w:val="53C75190"/>
    <w:rsid w:val="54106B37"/>
    <w:rsid w:val="54A92AE8"/>
    <w:rsid w:val="54B4772F"/>
    <w:rsid w:val="54D907BB"/>
    <w:rsid w:val="559B0682"/>
    <w:rsid w:val="56546D50"/>
    <w:rsid w:val="573C755F"/>
    <w:rsid w:val="5765719A"/>
    <w:rsid w:val="57C75C9D"/>
    <w:rsid w:val="57D32355"/>
    <w:rsid w:val="580764A3"/>
    <w:rsid w:val="580D3684"/>
    <w:rsid w:val="58A43CF2"/>
    <w:rsid w:val="58AD235F"/>
    <w:rsid w:val="59D538CC"/>
    <w:rsid w:val="59F756DB"/>
    <w:rsid w:val="5A9D6C4B"/>
    <w:rsid w:val="5AA71877"/>
    <w:rsid w:val="5B5A0CD7"/>
    <w:rsid w:val="5C853E3A"/>
    <w:rsid w:val="5C9E1021"/>
    <w:rsid w:val="5CF234C7"/>
    <w:rsid w:val="5CF61D0C"/>
    <w:rsid w:val="5EB822A5"/>
    <w:rsid w:val="5EF57055"/>
    <w:rsid w:val="5F094294"/>
    <w:rsid w:val="5F781A34"/>
    <w:rsid w:val="5FC8783E"/>
    <w:rsid w:val="60536729"/>
    <w:rsid w:val="61203141"/>
    <w:rsid w:val="629C4811"/>
    <w:rsid w:val="62DB47B4"/>
    <w:rsid w:val="638E7A78"/>
    <w:rsid w:val="6497295D"/>
    <w:rsid w:val="64C179D9"/>
    <w:rsid w:val="64D92F75"/>
    <w:rsid w:val="659B022A"/>
    <w:rsid w:val="65A03AE9"/>
    <w:rsid w:val="6679056C"/>
    <w:rsid w:val="67AF251D"/>
    <w:rsid w:val="67EE6D37"/>
    <w:rsid w:val="686D4100"/>
    <w:rsid w:val="68AD034C"/>
    <w:rsid w:val="68BD6F73"/>
    <w:rsid w:val="69570365"/>
    <w:rsid w:val="6B5670CE"/>
    <w:rsid w:val="6C3E503D"/>
    <w:rsid w:val="6D0B035A"/>
    <w:rsid w:val="6D5425A2"/>
    <w:rsid w:val="6DEA1D4F"/>
    <w:rsid w:val="6E82467D"/>
    <w:rsid w:val="6EB760D5"/>
    <w:rsid w:val="6ED722D3"/>
    <w:rsid w:val="6EF73DBD"/>
    <w:rsid w:val="6F0357BE"/>
    <w:rsid w:val="6F2E3EBD"/>
    <w:rsid w:val="6F8D5088"/>
    <w:rsid w:val="6FC61C84"/>
    <w:rsid w:val="6FF11ABB"/>
    <w:rsid w:val="704C6CF1"/>
    <w:rsid w:val="70B137AE"/>
    <w:rsid w:val="716F2C97"/>
    <w:rsid w:val="72042DA9"/>
    <w:rsid w:val="740E5C12"/>
    <w:rsid w:val="7460048D"/>
    <w:rsid w:val="749B1FF5"/>
    <w:rsid w:val="74B135C7"/>
    <w:rsid w:val="74D96058"/>
    <w:rsid w:val="751737E4"/>
    <w:rsid w:val="75823633"/>
    <w:rsid w:val="760D2A7F"/>
    <w:rsid w:val="76335855"/>
    <w:rsid w:val="766B71A8"/>
    <w:rsid w:val="7820665C"/>
    <w:rsid w:val="787723BE"/>
    <w:rsid w:val="79690914"/>
    <w:rsid w:val="7997499E"/>
    <w:rsid w:val="7AC758F2"/>
    <w:rsid w:val="7AEA338E"/>
    <w:rsid w:val="7C855A65"/>
    <w:rsid w:val="7C9C2DAE"/>
    <w:rsid w:val="7D1731A8"/>
    <w:rsid w:val="7D290391"/>
    <w:rsid w:val="7DA22646"/>
    <w:rsid w:val="7EB51F05"/>
    <w:rsid w:val="7F405C73"/>
    <w:rsid w:val="7F511C2E"/>
    <w:rsid w:val="7FB9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next w:val="1"/>
    <w:autoRedefine/>
    <w:qFormat/>
    <w:uiPriority w:val="0"/>
    <w:rPr>
      <w:rFonts w:eastAsia="宋体"/>
    </w:rPr>
  </w:style>
  <w:style w:type="paragraph" w:styleId="4">
    <w:name w:val="header"/>
    <w:basedOn w:val="1"/>
    <w:link w:val="1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autoRedefine/>
    <w:qFormat/>
    <w:uiPriority w:val="99"/>
    <w:rPr>
      <w:rFonts w:cs="Times New Roman"/>
    </w:rPr>
  </w:style>
  <w:style w:type="character" w:customStyle="1" w:styleId="9">
    <w:name w:val="页脚 Char"/>
    <w:basedOn w:val="7"/>
    <w:link w:val="2"/>
    <w:autoRedefine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10">
    <w:name w:val="页眉 Char"/>
    <w:basedOn w:val="7"/>
    <w:link w:val="4"/>
    <w:autoRedefine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11">
    <w:name w:val="font21"/>
    <w:basedOn w:val="7"/>
    <w:autoRedefine/>
    <w:qFormat/>
    <w:uiPriority w:val="0"/>
    <w:rPr>
      <w:rFonts w:hint="eastAsia" w:ascii="方正楷体_GBK" w:hAnsi="方正楷体_GBK" w:eastAsia="方正楷体_GBK" w:cs="方正楷体_GBK"/>
      <w:color w:val="000000"/>
      <w:sz w:val="16"/>
      <w:szCs w:val="16"/>
      <w:u w:val="none"/>
    </w:rPr>
  </w:style>
  <w:style w:type="character" w:customStyle="1" w:styleId="12">
    <w:name w:val="font11"/>
    <w:basedOn w:val="7"/>
    <w:autoRedefine/>
    <w:qFormat/>
    <w:uiPriority w:val="0"/>
    <w:rPr>
      <w:rFonts w:hint="eastAsia" w:ascii="方正楷体_GBK" w:hAnsi="方正楷体_GBK" w:eastAsia="方正楷体_GBK" w:cs="方正楷体_GBK"/>
      <w:b/>
      <w:bCs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2022</Words>
  <Characters>2206</Characters>
  <Lines>1</Lines>
  <Paragraphs>2</Paragraphs>
  <TotalTime>23</TotalTime>
  <ScaleCrop>false</ScaleCrop>
  <LinksUpToDate>false</LinksUpToDate>
  <CharactersWithSpaces>2208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2021-05-07T08:15:00Z</dcterms:created>
  <dc:creator>微软用户</dc:creator>
  <cp:lastModifiedBy>华西广安医院办公室</cp:lastModifiedBy>
  <cp:lastPrinted>2024-07-26T05:09:00Z</cp:lastPrinted>
  <dcterms:modified xsi:type="dcterms:W3CDTF">2024-10-14T07:48:47Z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KSOSaveFontToCloudKey">
    <vt:lpwstr>314289962_cloud</vt:lpwstr>
  </property>
  <property fmtid="{D5CDD505-2E9C-101B-9397-08002B2CF9AE}" pid="4" name="ICV">
    <vt:lpwstr>FC7CB27834904B8BA2F43913BA44E45A_13</vt:lpwstr>
  </property>
</Properties>
</file>