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妇科leep手术治疗系统</w:t>
      </w:r>
      <w:r>
        <w:rPr>
          <w:rFonts w:hint="eastAsia" w:ascii="华文中宋" w:hAnsi="华文中宋" w:eastAsia="华文中宋"/>
          <w:b/>
          <w:sz w:val="44"/>
          <w:szCs w:val="44"/>
          <w:lang w:eastAsia="zh-CN"/>
        </w:rPr>
        <w:t>（二次）</w:t>
      </w:r>
      <w:r>
        <w:rPr>
          <w:rFonts w:hint="eastAsia" w:ascii="华文中宋" w:hAnsi="华文中宋" w:eastAsia="华文中宋"/>
          <w:b/>
          <w:sz w:val="44"/>
          <w:szCs w:val="44"/>
        </w:rPr>
        <w:t>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hint="eastAsia" w:ascii="华文中宋" w:hAnsi="华文中宋" w:eastAsia="华文中宋" w:cs="Tahoma"/>
          <w:b/>
          <w:sz w:val="32"/>
          <w:szCs w:val="32"/>
          <w:shd w:val="clear" w:color="auto" w:fill="FFFFFF"/>
          <w:lang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lang w:val="en-US" w:eastAsia="zh-CN"/>
        </w:rPr>
        <w:t>50304</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w:t>
      </w:r>
      <w:r>
        <w:rPr>
          <w:rFonts w:hint="eastAsia" w:ascii="华文中宋" w:hAnsi="华文中宋" w:eastAsia="华文中宋" w:cs="Tahoma"/>
          <w:b/>
          <w:sz w:val="32"/>
          <w:szCs w:val="32"/>
          <w:shd w:val="clear" w:color="auto" w:fill="FFFFFF"/>
          <w:lang w:val="en-US" w:eastAsia="zh-CN"/>
        </w:rPr>
        <w:t>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_Toc16908 \h </w:instrText>
      </w:r>
      <w:r>
        <w:rPr>
          <w:rFonts w:hint="eastAsia" w:ascii="宋体" w:hAnsi="宋体" w:cs="宋体"/>
          <w:sz w:val="32"/>
          <w:szCs w:val="32"/>
        </w:rPr>
        <w:fldChar w:fldCharType="separate"/>
      </w:r>
      <w:r>
        <w:rPr>
          <w:rFonts w:ascii="宋体" w:hAnsi="宋体" w:cs="宋体"/>
          <w:sz w:val="32"/>
          <w:szCs w:val="32"/>
        </w:rPr>
        <w:t>3</w:t>
      </w:r>
      <w:r>
        <w:rPr>
          <w:rFonts w:hint="eastAsia" w:ascii="宋体" w:hAnsi="宋体" w:cs="宋体"/>
          <w:sz w:val="32"/>
          <w:szCs w:val="32"/>
        </w:rPr>
        <w:fldChar w:fldCharType="end"/>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_Toc20807 \h </w:instrText>
      </w:r>
      <w:r>
        <w:rPr>
          <w:rFonts w:hint="eastAsia" w:ascii="宋体" w:hAnsi="宋体" w:cs="宋体"/>
          <w:sz w:val="32"/>
          <w:szCs w:val="32"/>
        </w:rPr>
        <w:fldChar w:fldCharType="separate"/>
      </w:r>
      <w:r>
        <w:rPr>
          <w:rFonts w:ascii="宋体" w:hAnsi="宋体" w:cs="宋体"/>
          <w:sz w:val="32"/>
          <w:szCs w:val="32"/>
        </w:rPr>
        <w:t>6</w:t>
      </w:r>
      <w:r>
        <w:rPr>
          <w:rFonts w:hint="eastAsia" w:ascii="宋体" w:hAnsi="宋体" w:cs="宋体"/>
          <w:sz w:val="32"/>
          <w:szCs w:val="32"/>
        </w:rPr>
        <w:fldChar w:fldCharType="end"/>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_Toc17939 \h </w:instrText>
      </w:r>
      <w:r>
        <w:rPr>
          <w:rFonts w:hint="eastAsia" w:ascii="宋体" w:hAnsi="宋体" w:cs="宋体"/>
          <w:sz w:val="32"/>
          <w:szCs w:val="32"/>
        </w:rPr>
        <w:fldChar w:fldCharType="separate"/>
      </w:r>
      <w:r>
        <w:rPr>
          <w:rFonts w:ascii="宋体" w:hAnsi="宋体" w:cs="宋体"/>
          <w:sz w:val="32"/>
          <w:szCs w:val="32"/>
        </w:rPr>
        <w:t>17</w:t>
      </w:r>
      <w:r>
        <w:rPr>
          <w:rFonts w:hint="eastAsia" w:ascii="宋体" w:hAnsi="宋体" w:cs="宋体"/>
          <w:sz w:val="32"/>
          <w:szCs w:val="32"/>
        </w:rPr>
        <w:fldChar w:fldCharType="end"/>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_Toc26086 \h </w:instrText>
      </w:r>
      <w:r>
        <w:rPr>
          <w:rFonts w:hint="eastAsia" w:ascii="宋体" w:hAnsi="宋体" w:cs="宋体"/>
          <w:sz w:val="32"/>
          <w:szCs w:val="32"/>
        </w:rPr>
        <w:fldChar w:fldCharType="separate"/>
      </w:r>
      <w:r>
        <w:rPr>
          <w:rFonts w:ascii="宋体" w:hAnsi="宋体" w:cs="宋体"/>
          <w:sz w:val="32"/>
          <w:szCs w:val="32"/>
        </w:rPr>
        <w:t>30</w:t>
      </w:r>
      <w:r>
        <w:rPr>
          <w:rFonts w:hint="eastAsia" w:ascii="宋体" w:hAnsi="宋体" w:cs="宋体"/>
          <w:sz w:val="32"/>
          <w:szCs w:val="32"/>
        </w:rPr>
        <w:fldChar w:fldCharType="end"/>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_Toc6839 \h </w:instrText>
      </w:r>
      <w:r>
        <w:rPr>
          <w:rFonts w:hint="eastAsia" w:ascii="宋体" w:hAnsi="宋体" w:cs="宋体"/>
          <w:sz w:val="32"/>
          <w:szCs w:val="32"/>
        </w:rPr>
        <w:fldChar w:fldCharType="separate"/>
      </w:r>
      <w:r>
        <w:rPr>
          <w:rFonts w:ascii="宋体" w:hAnsi="宋体" w:cs="宋体"/>
          <w:sz w:val="32"/>
          <w:szCs w:val="32"/>
        </w:rPr>
        <w:t>35</w:t>
      </w:r>
      <w:r>
        <w:rPr>
          <w:rFonts w:hint="eastAsia" w:ascii="宋体" w:hAnsi="宋体" w:cs="宋体"/>
          <w:sz w:val="32"/>
          <w:szCs w:val="32"/>
        </w:rPr>
        <w:fldChar w:fldCharType="end"/>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_Toc21141 \h </w:instrText>
      </w:r>
      <w:r>
        <w:rPr>
          <w:rFonts w:hint="eastAsia" w:ascii="宋体" w:hAnsi="宋体" w:cs="宋体"/>
          <w:sz w:val="32"/>
          <w:szCs w:val="32"/>
        </w:rPr>
        <w:fldChar w:fldCharType="separate"/>
      </w:r>
      <w:r>
        <w:rPr>
          <w:rFonts w:ascii="宋体" w:hAnsi="宋体" w:cs="宋体"/>
          <w:sz w:val="32"/>
          <w:szCs w:val="32"/>
        </w:rPr>
        <w:t>43</w:t>
      </w:r>
      <w:r>
        <w:rPr>
          <w:rFonts w:hint="eastAsia" w:ascii="宋体" w:hAnsi="宋体" w:cs="宋体"/>
          <w:sz w:val="32"/>
          <w:szCs w:val="32"/>
        </w:rPr>
        <w:fldChar w:fldCharType="end"/>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tab/>
      </w:r>
      <w:r>
        <w:rPr>
          <w:rFonts w:hint="eastAsia" w:ascii="宋体" w:hAnsi="宋体" w:cs="宋体"/>
          <w:sz w:val="32"/>
          <w:szCs w:val="32"/>
        </w:rPr>
        <w:fldChar w:fldCharType="begin"/>
      </w:r>
      <w:r>
        <w:rPr>
          <w:rFonts w:hint="eastAsia" w:ascii="宋体" w:hAnsi="宋体" w:cs="宋体"/>
          <w:sz w:val="32"/>
          <w:szCs w:val="32"/>
        </w:rPr>
        <w:instrText xml:space="preserve"> PAGEREF _Toc11901 \h </w:instrText>
      </w:r>
      <w:r>
        <w:rPr>
          <w:rFonts w:hint="eastAsia" w:ascii="宋体" w:hAnsi="宋体" w:cs="宋体"/>
          <w:sz w:val="32"/>
          <w:szCs w:val="32"/>
        </w:rPr>
        <w:fldChar w:fldCharType="separate"/>
      </w:r>
      <w:r>
        <w:rPr>
          <w:rFonts w:ascii="宋体" w:hAnsi="宋体" w:cs="宋体"/>
          <w:sz w:val="32"/>
          <w:szCs w:val="32"/>
        </w:rPr>
        <w:t>50</w:t>
      </w:r>
      <w:r>
        <w:rPr>
          <w:rFonts w:hint="eastAsia" w:ascii="宋体" w:hAnsi="宋体" w:cs="宋体"/>
          <w:sz w:val="32"/>
          <w:szCs w:val="32"/>
        </w:rPr>
        <w:fldChar w:fldCharType="end"/>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25893"/>
      <w:bookmarkStart w:id="2" w:name="_Toc372813218"/>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652105B">
      <w:pPr>
        <w:spacing w:line="360" w:lineRule="auto"/>
        <w:rPr>
          <w:rFonts w:ascii="宋体" w:hAnsi="宋体"/>
          <w:b/>
          <w:bCs/>
          <w:sz w:val="24"/>
        </w:rPr>
      </w:pPr>
      <w:r>
        <w:rPr>
          <w:rFonts w:hint="eastAsia" w:ascii="宋体" w:hAnsi="宋体"/>
          <w:b/>
          <w:bCs/>
          <w:sz w:val="24"/>
        </w:rPr>
        <w:t>二、项目名称：广安市人民医院/四川大学华西医院广安医院妇科leep手术治疗系统</w:t>
      </w:r>
      <w:r>
        <w:rPr>
          <w:rFonts w:hint="eastAsia" w:ascii="宋体" w:hAnsi="宋体"/>
          <w:b/>
          <w:bCs/>
          <w:sz w:val="24"/>
          <w:lang w:eastAsia="zh-CN"/>
        </w:rPr>
        <w:t>（二次）</w:t>
      </w:r>
      <w:r>
        <w:rPr>
          <w:rFonts w:hint="eastAsia" w:ascii="宋体" w:hAnsi="宋体"/>
          <w:b/>
          <w:bCs/>
          <w:sz w:val="24"/>
        </w:rPr>
        <w:t>采购项目</w:t>
      </w:r>
    </w:p>
    <w:p w14:paraId="254A5328">
      <w:pPr>
        <w:spacing w:line="360" w:lineRule="auto"/>
        <w:rPr>
          <w:rFonts w:hint="eastAsia" w:ascii="宋体" w:hAnsi="宋体" w:eastAsia="宋体"/>
          <w:b/>
          <w:bCs/>
          <w:sz w:val="24"/>
          <w:lang w:eastAsia="zh-CN"/>
        </w:rPr>
      </w:pPr>
      <w:r>
        <w:rPr>
          <w:rFonts w:hint="eastAsia" w:ascii="宋体" w:hAnsi="宋体"/>
          <w:b/>
          <w:bCs/>
          <w:sz w:val="24"/>
        </w:rPr>
        <w:t>三、项目编号：</w:t>
      </w:r>
      <w:r>
        <w:rPr>
          <w:rFonts w:ascii="宋体" w:hAnsi="宋体"/>
          <w:b/>
          <w:bCs/>
          <w:sz w:val="24"/>
        </w:rPr>
        <w:t>GASRMYY-202</w:t>
      </w:r>
      <w:r>
        <w:rPr>
          <w:rFonts w:hint="eastAsia" w:ascii="宋体" w:hAnsi="宋体"/>
          <w:b/>
          <w:bCs/>
          <w:sz w:val="24"/>
          <w:lang w:val="en-US" w:eastAsia="zh-CN"/>
        </w:rPr>
        <w:t>50304</w:t>
      </w:r>
      <w:r>
        <w:rPr>
          <w:rFonts w:ascii="宋体" w:hAnsi="宋体"/>
          <w:b/>
          <w:bCs/>
          <w:sz w:val="24"/>
        </w:rPr>
        <w:t>-0</w:t>
      </w:r>
      <w:r>
        <w:rPr>
          <w:rFonts w:hint="eastAsia" w:ascii="宋体" w:hAnsi="宋体"/>
          <w:b/>
          <w:bCs/>
          <w:sz w:val="24"/>
          <w:lang w:val="en-US" w:eastAsia="zh-CN"/>
        </w:rPr>
        <w:t>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lang w:val="en-US" w:eastAsia="zh-CN"/>
        </w:rPr>
        <w:t>1</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75"/>
        <w:gridCol w:w="1418"/>
      </w:tblGrid>
      <w:tr w14:paraId="1D0F0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0CDC9F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01CA07E3">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3E9D4C4F">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3385390F">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18EAD46F">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03E473F4">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E411202">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15CC3AC">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6ECB7B8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0F4E7596">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5001AE11">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18" w:type="dxa"/>
            <w:vAlign w:val="center"/>
          </w:tcPr>
          <w:p w14:paraId="6B7FB351">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32C7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5" w:type="dxa"/>
            <w:vAlign w:val="center"/>
          </w:tcPr>
          <w:p w14:paraId="1C87A989">
            <w:pPr>
              <w:autoSpaceDE w:val="0"/>
              <w:autoSpaceDN w:val="0"/>
              <w:adjustRightInd w:val="0"/>
              <w:jc w:val="center"/>
              <w:rPr>
                <w:rFonts w:hint="eastAsia" w:ascii="宋体" w:hAnsi="宋体" w:eastAsia="宋体"/>
                <w:kern w:val="0"/>
                <w:sz w:val="24"/>
                <w:lang w:eastAsia="zh-CN"/>
              </w:rPr>
            </w:pPr>
            <w:r>
              <w:rPr>
                <w:rFonts w:hint="eastAsia" w:ascii="宋体" w:hAnsi="宋体"/>
                <w:kern w:val="0"/>
                <w:sz w:val="24"/>
              </w:rPr>
              <w:t>0</w:t>
            </w:r>
            <w:r>
              <w:rPr>
                <w:rFonts w:hint="eastAsia" w:ascii="宋体" w:hAnsi="宋体"/>
                <w:kern w:val="0"/>
                <w:sz w:val="24"/>
                <w:lang w:val="en-US" w:eastAsia="zh-CN"/>
              </w:rPr>
              <w:t>1</w:t>
            </w:r>
          </w:p>
        </w:tc>
        <w:tc>
          <w:tcPr>
            <w:tcW w:w="991" w:type="dxa"/>
            <w:vAlign w:val="center"/>
          </w:tcPr>
          <w:p w14:paraId="1B7FBB5F">
            <w:pPr>
              <w:autoSpaceDE w:val="0"/>
              <w:autoSpaceDN w:val="0"/>
              <w:adjustRightInd w:val="0"/>
              <w:jc w:val="center"/>
              <w:rPr>
                <w:rFonts w:ascii="宋体" w:hAnsi="宋体"/>
                <w:kern w:val="0"/>
                <w:sz w:val="24"/>
              </w:rPr>
            </w:pPr>
            <w:r>
              <w:rPr>
                <w:rFonts w:hint="eastAsia" w:ascii="宋体" w:hAnsi="宋体"/>
                <w:kern w:val="0"/>
                <w:sz w:val="24"/>
              </w:rPr>
              <w:t>0</w:t>
            </w:r>
            <w:r>
              <w:rPr>
                <w:rFonts w:hint="eastAsia" w:ascii="宋体" w:hAnsi="宋体"/>
                <w:kern w:val="0"/>
                <w:sz w:val="24"/>
                <w:lang w:val="en-US" w:eastAsia="zh-CN"/>
              </w:rPr>
              <w:t>1</w:t>
            </w:r>
            <w:r>
              <w:rPr>
                <w:rFonts w:hint="eastAsia" w:ascii="宋体" w:hAnsi="宋体"/>
                <w:kern w:val="0"/>
                <w:sz w:val="24"/>
              </w:rPr>
              <w:t>-01</w:t>
            </w:r>
          </w:p>
        </w:tc>
        <w:tc>
          <w:tcPr>
            <w:tcW w:w="1985" w:type="dxa"/>
            <w:vAlign w:val="center"/>
          </w:tcPr>
          <w:p w14:paraId="0E43F3BF">
            <w:pPr>
              <w:autoSpaceDE w:val="0"/>
              <w:autoSpaceDN w:val="0"/>
              <w:adjustRightInd w:val="0"/>
              <w:jc w:val="center"/>
              <w:rPr>
                <w:sz w:val="24"/>
              </w:rPr>
            </w:pPr>
            <w:r>
              <w:rPr>
                <w:rFonts w:hint="eastAsia"/>
                <w:sz w:val="24"/>
              </w:rPr>
              <w:t>leep手术治疗系统</w:t>
            </w:r>
          </w:p>
        </w:tc>
        <w:tc>
          <w:tcPr>
            <w:tcW w:w="992" w:type="dxa"/>
            <w:vAlign w:val="center"/>
          </w:tcPr>
          <w:p w14:paraId="5FEA9DC2">
            <w:pPr>
              <w:autoSpaceDE w:val="0"/>
              <w:autoSpaceDN w:val="0"/>
              <w:adjustRightInd w:val="0"/>
              <w:jc w:val="center"/>
              <w:rPr>
                <w:rFonts w:ascii="宋体" w:hAnsi="宋体"/>
                <w:kern w:val="0"/>
                <w:sz w:val="24"/>
              </w:rPr>
            </w:pPr>
            <w:r>
              <w:rPr>
                <w:rFonts w:hint="eastAsia" w:ascii="宋体" w:hAnsi="宋体"/>
                <w:kern w:val="0"/>
                <w:sz w:val="24"/>
              </w:rPr>
              <w:t>套</w:t>
            </w:r>
          </w:p>
        </w:tc>
        <w:tc>
          <w:tcPr>
            <w:tcW w:w="992" w:type="dxa"/>
            <w:vAlign w:val="center"/>
          </w:tcPr>
          <w:p w14:paraId="46B2FE3B">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5BD006B5">
            <w:pPr>
              <w:autoSpaceDE w:val="0"/>
              <w:autoSpaceDN w:val="0"/>
              <w:adjustRightInd w:val="0"/>
              <w:jc w:val="center"/>
              <w:rPr>
                <w:rFonts w:ascii="宋体" w:hAnsi="宋体"/>
                <w:kern w:val="0"/>
                <w:sz w:val="24"/>
              </w:rPr>
            </w:pPr>
            <w:r>
              <w:rPr>
                <w:rFonts w:ascii="宋体" w:hAnsi="宋体"/>
                <w:kern w:val="0"/>
                <w:sz w:val="24"/>
              </w:rPr>
              <w:t>16</w:t>
            </w:r>
          </w:p>
        </w:tc>
        <w:tc>
          <w:tcPr>
            <w:tcW w:w="1276" w:type="dxa"/>
            <w:vAlign w:val="center"/>
          </w:tcPr>
          <w:p w14:paraId="569E2F76">
            <w:pPr>
              <w:autoSpaceDE w:val="0"/>
              <w:autoSpaceDN w:val="0"/>
              <w:adjustRightInd w:val="0"/>
              <w:jc w:val="center"/>
              <w:rPr>
                <w:rFonts w:ascii="宋体" w:hAnsi="宋体"/>
                <w:kern w:val="0"/>
                <w:sz w:val="24"/>
              </w:rPr>
            </w:pPr>
            <w:r>
              <w:rPr>
                <w:rFonts w:hint="eastAsia" w:ascii="宋体" w:hAnsi="宋体"/>
                <w:kern w:val="0"/>
                <w:sz w:val="24"/>
              </w:rPr>
              <w:t>16</w:t>
            </w:r>
          </w:p>
        </w:tc>
        <w:tc>
          <w:tcPr>
            <w:tcW w:w="1275" w:type="dxa"/>
            <w:vAlign w:val="center"/>
          </w:tcPr>
          <w:p w14:paraId="0D8F9651">
            <w:pPr>
              <w:autoSpaceDE w:val="0"/>
              <w:autoSpaceDN w:val="0"/>
              <w:adjustRightInd w:val="0"/>
              <w:jc w:val="center"/>
              <w:rPr>
                <w:rFonts w:ascii="宋体" w:hAnsi="宋体"/>
                <w:kern w:val="0"/>
                <w:sz w:val="24"/>
              </w:rPr>
            </w:pPr>
            <w:r>
              <w:rPr>
                <w:rFonts w:hint="eastAsia" w:ascii="宋体" w:hAnsi="宋体"/>
                <w:kern w:val="0"/>
                <w:sz w:val="24"/>
              </w:rPr>
              <w:t>16</w:t>
            </w:r>
          </w:p>
        </w:tc>
        <w:tc>
          <w:tcPr>
            <w:tcW w:w="1418" w:type="dxa"/>
            <w:vAlign w:val="center"/>
          </w:tcPr>
          <w:p w14:paraId="588649BC">
            <w:pPr>
              <w:autoSpaceDE w:val="0"/>
              <w:autoSpaceDN w:val="0"/>
              <w:adjustRightInd w:val="0"/>
              <w:jc w:val="center"/>
              <w:rPr>
                <w:rFonts w:ascii="宋体" w:hAnsi="宋体"/>
                <w:kern w:val="0"/>
                <w:sz w:val="24"/>
              </w:rPr>
            </w:pPr>
            <w:r>
              <w:rPr>
                <w:rFonts w:hint="eastAsia" w:ascii="宋体" w:hAnsi="宋体"/>
                <w:kern w:val="0"/>
                <w:sz w:val="24"/>
              </w:rPr>
              <w:t>妇科</w:t>
            </w:r>
          </w:p>
        </w:tc>
      </w:tr>
    </w:tbl>
    <w:p w14:paraId="30591F8A"/>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D62A92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CFF7742">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10</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12</w:t>
      </w:r>
      <w:r>
        <w:rPr>
          <w:rFonts w:hint="eastAsia" w:ascii="宋体" w:hAnsi="宋体"/>
          <w:kern w:val="0"/>
          <w:sz w:val="24"/>
        </w:rPr>
        <w:t>日（</w:t>
      </w:r>
      <w:r>
        <w:rPr>
          <w:rFonts w:ascii="宋体" w:hAnsi="宋体"/>
          <w:kern w:val="0"/>
          <w:sz w:val="24"/>
        </w:rPr>
        <w:t>3</w:t>
      </w:r>
      <w:r>
        <w:rPr>
          <w:rFonts w:hint="eastAsia" w:ascii="宋体" w:hAnsi="宋体"/>
          <w:kern w:val="0"/>
          <w:sz w:val="24"/>
        </w:rPr>
        <w:t>个工作日，每天上午8:00-12:00，下午14:30-18:00）（北京时间，法定节假日除外）。</w:t>
      </w:r>
    </w:p>
    <w:p w14:paraId="1F8F0D20">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7.2报名方式：潜在供应商提交盖公司鲜章的报名表（具体格式详见采购文件第三章格式十一）原件至广安市人民医院采购科302房间（可邮寄）。</w:t>
      </w:r>
    </w:p>
    <w:p w14:paraId="4DF738B3">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20470E16">
      <w:pPr>
        <w:spacing w:line="360" w:lineRule="auto"/>
        <w:rPr>
          <w:rFonts w:ascii="宋体" w:hAnsi="宋体"/>
          <w:b/>
          <w:bCs/>
          <w:sz w:val="24"/>
        </w:rPr>
      </w:pPr>
      <w:r>
        <w:rPr>
          <w:rFonts w:hint="eastAsia" w:ascii="宋体" w:hAnsi="宋体"/>
          <w:b/>
          <w:bCs/>
          <w:sz w:val="24"/>
        </w:rPr>
        <w:t>八、递交采购申请文件的时间及地点</w:t>
      </w:r>
    </w:p>
    <w:p w14:paraId="60F41A69">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3</w:t>
      </w:r>
      <w:r>
        <w:rPr>
          <w:rFonts w:hint="eastAsia" w:ascii="宋体" w:hAnsi="宋体"/>
          <w:kern w:val="0"/>
          <w:sz w:val="24"/>
          <w:u w:val="single"/>
        </w:rPr>
        <w:t>月</w:t>
      </w:r>
      <w:r>
        <w:rPr>
          <w:rFonts w:hint="eastAsia" w:ascii="宋体" w:hAnsi="宋体"/>
          <w:kern w:val="0"/>
          <w:sz w:val="24"/>
          <w:u w:val="single"/>
          <w:lang w:val="en-US" w:eastAsia="zh-CN"/>
        </w:rPr>
        <w:t>12</w:t>
      </w:r>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广安市人民医院办公楼302（广安市广安区滨河路四段一号广安市人民医院办公楼302）</w:t>
      </w:r>
      <w:r>
        <w:rPr>
          <w:rFonts w:hint="eastAsia" w:ascii="宋体" w:hAnsi="宋体"/>
          <w:kern w:val="0"/>
          <w:sz w:val="24"/>
        </w:rPr>
        <w:t>（不接受邮寄）。</w:t>
      </w:r>
    </w:p>
    <w:p w14:paraId="0FA625BC">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74024CE0">
      <w:pPr>
        <w:spacing w:line="360" w:lineRule="auto"/>
        <w:rPr>
          <w:rFonts w:ascii="宋体" w:hAnsi="宋体"/>
          <w:b/>
          <w:bCs/>
          <w:sz w:val="24"/>
        </w:rPr>
      </w:pPr>
      <w:r>
        <w:rPr>
          <w:rFonts w:hint="eastAsia" w:ascii="宋体" w:hAnsi="宋体"/>
          <w:b/>
          <w:bCs/>
          <w:sz w:val="24"/>
        </w:rPr>
        <w:t>九、本项目公告于《广安市人民医院官网》上发布。</w:t>
      </w:r>
    </w:p>
    <w:p w14:paraId="174C1454">
      <w:pPr>
        <w:spacing w:line="360" w:lineRule="auto"/>
        <w:rPr>
          <w:rFonts w:ascii="宋体" w:hAnsi="宋体"/>
          <w:b/>
          <w:bCs/>
          <w:sz w:val="24"/>
        </w:rPr>
      </w:pPr>
      <w:r>
        <w:rPr>
          <w:rFonts w:hint="eastAsia" w:ascii="宋体" w:hAnsi="宋体"/>
          <w:b/>
          <w:bCs/>
          <w:sz w:val="24"/>
        </w:rPr>
        <w:t>十、联系方式</w:t>
      </w:r>
    </w:p>
    <w:p w14:paraId="5CB4A42B">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90AF4AB">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5458FEF0">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w:t>
      </w:r>
      <w:r>
        <w:rPr>
          <w:rFonts w:hint="eastAsia" w:ascii="宋体" w:hAnsi="宋体"/>
          <w:kern w:val="0"/>
          <w:sz w:val="24"/>
          <w:lang w:eastAsia="zh-CN"/>
        </w:rPr>
        <w:t>胡</w:t>
      </w:r>
      <w:r>
        <w:rPr>
          <w:rFonts w:hint="eastAsia" w:ascii="宋体" w:hAnsi="宋体"/>
          <w:kern w:val="0"/>
          <w:sz w:val="24"/>
        </w:rPr>
        <w:t>老师（采购办公室）</w:t>
      </w:r>
    </w:p>
    <w:p w14:paraId="75392D94">
      <w:pPr>
        <w:tabs>
          <w:tab w:val="left" w:pos="1500"/>
          <w:tab w:val="left" w:pos="5160"/>
        </w:tabs>
        <w:autoSpaceDE w:val="0"/>
        <w:autoSpaceDN w:val="0"/>
        <w:adjustRightInd w:val="0"/>
        <w:spacing w:before="6" w:line="360" w:lineRule="auto"/>
        <w:ind w:right="-20"/>
        <w:jc w:val="left"/>
        <w:rPr>
          <w:rFonts w:hint="default" w:eastAsia="宋体"/>
          <w:lang w:val="en-US" w:eastAsia="zh-CN"/>
        </w:rPr>
      </w:pPr>
      <w:r>
        <w:rPr>
          <w:rFonts w:hint="eastAsia" w:ascii="宋体" w:hAnsi="宋体"/>
          <w:kern w:val="0"/>
          <w:sz w:val="24"/>
        </w:rPr>
        <w:t xml:space="preserve">采购流程咨询联系电话：0826—2600016  </w:t>
      </w:r>
      <w:r>
        <w:rPr>
          <w:rFonts w:hint="eastAsia" w:ascii="宋体" w:hAnsi="宋体"/>
          <w:kern w:val="0"/>
          <w:sz w:val="24"/>
          <w:lang w:val="en-US" w:eastAsia="zh-CN"/>
        </w:rPr>
        <w:t>19182656132</w:t>
      </w:r>
      <w:bookmarkStart w:id="73" w:name="_GoBack"/>
      <w:bookmarkEnd w:id="73"/>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广安市人民医院/四川大学华西医院广安医院妇科leep手术治疗系统</w:t>
            </w:r>
            <w:r>
              <w:rPr>
                <w:rFonts w:hint="eastAsia" w:ascii="宋体"/>
                <w:szCs w:val="21"/>
                <w:lang w:eastAsia="zh-CN"/>
              </w:rPr>
              <w:t>（二次）</w:t>
            </w:r>
            <w:r>
              <w:rPr>
                <w:rFonts w:hint="eastAsia" w:ascii="宋体"/>
                <w:szCs w:val="21"/>
              </w:rPr>
              <w:t>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2"/>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2"/>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2"/>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2"/>
              <w:rPr>
                <w:rFonts w:hAnsi="Calibri"/>
                <w:sz w:val="21"/>
                <w:szCs w:val="21"/>
              </w:rPr>
            </w:pPr>
            <w:r>
              <w:rPr>
                <w:rFonts w:hint="eastAsia" w:hAnsi="Calibri"/>
                <w:sz w:val="21"/>
                <w:szCs w:val="21"/>
              </w:rPr>
              <w:t>①异议书必须具有明确的请求和必要的证明材料。</w:t>
            </w:r>
          </w:p>
          <w:p w14:paraId="5429A2A0">
            <w:pPr>
              <w:pStyle w:val="2"/>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7"/>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8"/>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8"/>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039D5CA3">
      <w:pPr>
        <w:pStyle w:val="65"/>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46F77C5B">
      <w:pPr>
        <w:pStyle w:val="8"/>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8"/>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8"/>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7"/>
        <w:rPr>
          <w:rFonts w:ascii="宋体" w:hAnsi="宋体" w:eastAsia="宋体"/>
          <w:b/>
          <w:sz w:val="24"/>
          <w:szCs w:val="24"/>
        </w:rPr>
      </w:pPr>
      <w:r>
        <w:rPr>
          <w:rFonts w:hint="eastAsia" w:ascii="宋体" w:hAnsi="宋体" w:eastAsia="宋体"/>
          <w:b/>
          <w:sz w:val="24"/>
          <w:szCs w:val="24"/>
        </w:rPr>
        <w:t>（三）采购文件</w:t>
      </w:r>
    </w:p>
    <w:p w14:paraId="45401D08">
      <w:pPr>
        <w:pStyle w:val="8"/>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8"/>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7"/>
        <w:rPr>
          <w:rFonts w:ascii="宋体" w:hAnsi="宋体" w:eastAsia="宋体"/>
          <w:b/>
          <w:sz w:val="24"/>
          <w:szCs w:val="24"/>
        </w:rPr>
      </w:pPr>
      <w:r>
        <w:rPr>
          <w:rFonts w:hint="eastAsia" w:ascii="宋体" w:hAnsi="宋体" w:eastAsia="宋体"/>
          <w:b/>
          <w:sz w:val="24"/>
          <w:szCs w:val="24"/>
        </w:rPr>
        <w:t>（四）采购申请文件的编制</w:t>
      </w:r>
    </w:p>
    <w:p w14:paraId="330F9EFC">
      <w:pPr>
        <w:pStyle w:val="8"/>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8"/>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2"/>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8"/>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8"/>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8"/>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8"/>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8"/>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7"/>
        <w:rPr>
          <w:rFonts w:ascii="宋体" w:hAnsi="宋体" w:eastAsia="宋体"/>
          <w:b/>
          <w:sz w:val="24"/>
          <w:szCs w:val="24"/>
        </w:rPr>
      </w:pPr>
      <w:r>
        <w:rPr>
          <w:rFonts w:hint="eastAsia" w:ascii="宋体" w:hAnsi="宋体" w:eastAsia="宋体"/>
          <w:b/>
          <w:sz w:val="24"/>
          <w:szCs w:val="24"/>
        </w:rPr>
        <w:t>（五）采购申请文件的递交</w:t>
      </w:r>
    </w:p>
    <w:p w14:paraId="74D493B6">
      <w:pPr>
        <w:pStyle w:val="8"/>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8"/>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7"/>
        <w:rPr>
          <w:rFonts w:ascii="宋体" w:hAnsi="宋体" w:eastAsia="宋体"/>
          <w:b/>
          <w:sz w:val="24"/>
          <w:szCs w:val="24"/>
        </w:rPr>
      </w:pPr>
      <w:r>
        <w:rPr>
          <w:rFonts w:hint="eastAsia" w:ascii="宋体" w:hAnsi="宋体" w:eastAsia="宋体"/>
          <w:b/>
          <w:sz w:val="24"/>
          <w:szCs w:val="24"/>
        </w:rPr>
        <w:t>（六）采购会</w:t>
      </w:r>
    </w:p>
    <w:p w14:paraId="1845BA35">
      <w:pPr>
        <w:pStyle w:val="8"/>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7"/>
        <w:rPr>
          <w:rFonts w:ascii="宋体" w:hAnsi="宋体" w:eastAsia="宋体"/>
          <w:b/>
          <w:sz w:val="24"/>
          <w:szCs w:val="24"/>
        </w:rPr>
      </w:pPr>
      <w:r>
        <w:rPr>
          <w:rFonts w:hint="eastAsia" w:ascii="宋体" w:hAnsi="宋体" w:eastAsia="宋体"/>
          <w:b/>
          <w:sz w:val="24"/>
          <w:szCs w:val="24"/>
        </w:rPr>
        <w:t>（七）评审</w:t>
      </w:r>
    </w:p>
    <w:p w14:paraId="02BD2AB6">
      <w:pPr>
        <w:pStyle w:val="8"/>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7"/>
        <w:rPr>
          <w:rFonts w:ascii="宋体" w:hAnsi="宋体" w:eastAsia="宋体"/>
          <w:b/>
          <w:sz w:val="24"/>
          <w:szCs w:val="24"/>
        </w:rPr>
      </w:pPr>
      <w:r>
        <w:rPr>
          <w:rFonts w:hint="eastAsia" w:ascii="宋体" w:hAnsi="宋体" w:eastAsia="宋体"/>
          <w:b/>
          <w:sz w:val="24"/>
          <w:szCs w:val="24"/>
        </w:rPr>
        <w:t>（八）合同</w:t>
      </w:r>
    </w:p>
    <w:p w14:paraId="5BDADAA8">
      <w:pPr>
        <w:pStyle w:val="8"/>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14:paraId="2A079AD5">
      <w:pPr>
        <w:pStyle w:val="8"/>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8"/>
        <w:tabs>
          <w:tab w:val="left" w:pos="1000"/>
        </w:tabs>
        <w:ind w:firstLine="0"/>
        <w:rPr>
          <w:bCs/>
          <w:szCs w:val="24"/>
        </w:rPr>
      </w:pPr>
      <w:bookmarkStart w:id="12" w:name="_Toc308164812"/>
      <w:bookmarkStart w:id="13" w:name="_Toc217446068"/>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8"/>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8"/>
        <w:tabs>
          <w:tab w:val="left" w:pos="1000"/>
        </w:tabs>
        <w:ind w:firstLine="0"/>
        <w:rPr>
          <w:bCs/>
          <w:szCs w:val="24"/>
        </w:rPr>
      </w:pPr>
      <w:bookmarkStart w:id="14" w:name="_Toc308164814"/>
      <w:bookmarkStart w:id="15" w:name="_Toc217446070"/>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46532506"/>
      <w:bookmarkStart w:id="17" w:name="_Toc17939"/>
      <w:bookmarkStart w:id="18" w:name="_Toc150831011"/>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4"/>
        <w:rPr>
          <w:rFonts w:ascii="宋体" w:hAnsi="宋体"/>
          <w:b/>
          <w:sz w:val="28"/>
          <w:szCs w:val="28"/>
        </w:rPr>
      </w:pPr>
      <w:r>
        <w:rPr>
          <w:rFonts w:hint="eastAsia" w:ascii="宋体" w:hAnsi="宋体"/>
          <w:b/>
          <w:sz w:val="28"/>
          <w:szCs w:val="28"/>
        </w:rPr>
        <w:t>封面</w:t>
      </w:r>
    </w:p>
    <w:p w14:paraId="2D075CBD">
      <w:pPr>
        <w:pStyle w:val="14"/>
        <w:rPr>
          <w:rFonts w:ascii="宋体" w:hAnsi="宋体"/>
          <w:b/>
          <w:sz w:val="24"/>
          <w:szCs w:val="24"/>
        </w:rPr>
      </w:pPr>
    </w:p>
    <w:p w14:paraId="0E7D90B6">
      <w:pPr>
        <w:pStyle w:val="14"/>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476736016"/>
      <w:bookmarkStart w:id="21" w:name="_Toc453578485"/>
      <w:bookmarkStart w:id="22" w:name="_Toc325028467"/>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321598257"/>
      <w:bookmarkStart w:id="27" w:name="_Toc280877425"/>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37145385"/>
      <w:bookmarkEnd w:id="30"/>
      <w:bookmarkStart w:id="31" w:name="_Toc256175382"/>
      <w:bookmarkEnd w:id="31"/>
      <w:bookmarkStart w:id="32" w:name="_Toc263753600"/>
      <w:bookmarkEnd w:id="32"/>
      <w:bookmarkStart w:id="33" w:name="_Toc250041691"/>
      <w:bookmarkEnd w:id="33"/>
      <w:bookmarkStart w:id="34" w:name="_Toc297204985"/>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4"/>
      </w:pPr>
    </w:p>
    <w:p w14:paraId="42852317">
      <w:pPr>
        <w:pStyle w:val="14"/>
      </w:pPr>
    </w:p>
    <w:p w14:paraId="089FFE54">
      <w:pPr>
        <w:pStyle w:val="14"/>
      </w:pPr>
    </w:p>
    <w:p w14:paraId="7CEC8F3D">
      <w:pPr>
        <w:pStyle w:val="14"/>
      </w:pPr>
    </w:p>
    <w:p w14:paraId="1A40163E">
      <w:pPr>
        <w:pStyle w:val="14"/>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325028474"/>
      <w:bookmarkStart w:id="38" w:name="_Toc453578491"/>
      <w:bookmarkStart w:id="39" w:name="_Toc476736025"/>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53578492"/>
      <w:bookmarkStart w:id="45" w:name="_Toc325028475"/>
      <w:bookmarkStart w:id="46" w:name="_Toc476736028"/>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4"/>
      </w:pPr>
    </w:p>
    <w:p w14:paraId="5700C351">
      <w:pPr>
        <w:pStyle w:val="14"/>
      </w:pPr>
    </w:p>
    <w:p w14:paraId="5351D58A">
      <w:pPr>
        <w:pStyle w:val="14"/>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53578493"/>
      <w:bookmarkStart w:id="49" w:name="_Toc476736029"/>
      <w:bookmarkStart w:id="50" w:name="_Toc325028476"/>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rPr>
          <w:b/>
          <w:bCs/>
          <w:sz w:val="28"/>
          <w:szCs w:val="28"/>
        </w:rPr>
      </w:pPr>
      <w:r>
        <w:rPr>
          <w:rFonts w:hint="eastAsia"/>
          <w:b/>
          <w:bCs/>
          <w:sz w:val="28"/>
          <w:szCs w:val="28"/>
        </w:rPr>
        <w:t>一、项目概况</w:t>
      </w:r>
    </w:p>
    <w:tbl>
      <w:tblPr>
        <w:tblStyle w:val="43"/>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75"/>
        <w:gridCol w:w="1276"/>
      </w:tblGrid>
      <w:tr w14:paraId="1B53D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568A20E">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2A1DCCC7">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5445B207">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0CB982E">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6D99C3D2">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3EFA4873">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22BA32AE">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5C36FAF3">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44462FE4">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5" w:type="dxa"/>
            <w:vAlign w:val="center"/>
          </w:tcPr>
          <w:p w14:paraId="53A82215">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74305AD0">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276" w:type="dxa"/>
            <w:vAlign w:val="center"/>
          </w:tcPr>
          <w:p w14:paraId="7E18DFEF">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E8F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5" w:type="dxa"/>
            <w:vAlign w:val="center"/>
          </w:tcPr>
          <w:p w14:paraId="286DA6DE">
            <w:pPr>
              <w:autoSpaceDE w:val="0"/>
              <w:autoSpaceDN w:val="0"/>
              <w:adjustRightInd w:val="0"/>
              <w:jc w:val="center"/>
              <w:rPr>
                <w:rFonts w:hint="eastAsia" w:ascii="宋体" w:hAnsi="宋体" w:eastAsia="宋体"/>
                <w:kern w:val="0"/>
                <w:sz w:val="24"/>
                <w:lang w:eastAsia="zh-CN"/>
              </w:rPr>
            </w:pPr>
            <w:r>
              <w:rPr>
                <w:rFonts w:hint="eastAsia" w:ascii="宋体" w:hAnsi="宋体"/>
                <w:kern w:val="0"/>
                <w:sz w:val="24"/>
              </w:rPr>
              <w:t>0</w:t>
            </w:r>
            <w:r>
              <w:rPr>
                <w:rFonts w:hint="eastAsia" w:ascii="宋体" w:hAnsi="宋体"/>
                <w:kern w:val="0"/>
                <w:sz w:val="24"/>
                <w:lang w:val="en-US" w:eastAsia="zh-CN"/>
              </w:rPr>
              <w:t>1</w:t>
            </w:r>
          </w:p>
        </w:tc>
        <w:tc>
          <w:tcPr>
            <w:tcW w:w="991" w:type="dxa"/>
            <w:vAlign w:val="center"/>
          </w:tcPr>
          <w:p w14:paraId="11A7684B">
            <w:pPr>
              <w:autoSpaceDE w:val="0"/>
              <w:autoSpaceDN w:val="0"/>
              <w:adjustRightInd w:val="0"/>
              <w:jc w:val="center"/>
              <w:rPr>
                <w:rFonts w:ascii="宋体" w:hAnsi="宋体"/>
                <w:kern w:val="0"/>
                <w:sz w:val="24"/>
              </w:rPr>
            </w:pPr>
            <w:r>
              <w:rPr>
                <w:rFonts w:hint="eastAsia" w:ascii="宋体" w:hAnsi="宋体"/>
                <w:kern w:val="0"/>
                <w:sz w:val="24"/>
              </w:rPr>
              <w:t>0</w:t>
            </w:r>
            <w:r>
              <w:rPr>
                <w:rFonts w:hint="eastAsia" w:ascii="宋体" w:hAnsi="宋体"/>
                <w:kern w:val="0"/>
                <w:sz w:val="24"/>
                <w:lang w:val="en-US" w:eastAsia="zh-CN"/>
              </w:rPr>
              <w:t>1</w:t>
            </w:r>
            <w:r>
              <w:rPr>
                <w:rFonts w:hint="eastAsia" w:ascii="宋体" w:hAnsi="宋体"/>
                <w:kern w:val="0"/>
                <w:sz w:val="24"/>
              </w:rPr>
              <w:t>-01</w:t>
            </w:r>
          </w:p>
        </w:tc>
        <w:tc>
          <w:tcPr>
            <w:tcW w:w="1985" w:type="dxa"/>
            <w:vAlign w:val="center"/>
          </w:tcPr>
          <w:p w14:paraId="5E58D053">
            <w:pPr>
              <w:autoSpaceDE w:val="0"/>
              <w:autoSpaceDN w:val="0"/>
              <w:adjustRightInd w:val="0"/>
              <w:jc w:val="center"/>
              <w:rPr>
                <w:sz w:val="24"/>
              </w:rPr>
            </w:pPr>
            <w:r>
              <w:rPr>
                <w:rFonts w:hint="eastAsia"/>
                <w:sz w:val="24"/>
              </w:rPr>
              <w:t>leep手术治疗系统</w:t>
            </w:r>
          </w:p>
        </w:tc>
        <w:tc>
          <w:tcPr>
            <w:tcW w:w="992" w:type="dxa"/>
            <w:vAlign w:val="center"/>
          </w:tcPr>
          <w:p w14:paraId="103CDA25">
            <w:pPr>
              <w:autoSpaceDE w:val="0"/>
              <w:autoSpaceDN w:val="0"/>
              <w:adjustRightInd w:val="0"/>
              <w:jc w:val="center"/>
              <w:rPr>
                <w:rFonts w:ascii="宋体" w:hAnsi="宋体"/>
                <w:kern w:val="0"/>
                <w:sz w:val="24"/>
              </w:rPr>
            </w:pPr>
            <w:r>
              <w:rPr>
                <w:rFonts w:hint="eastAsia" w:ascii="宋体" w:hAnsi="宋体"/>
                <w:kern w:val="0"/>
                <w:sz w:val="24"/>
              </w:rPr>
              <w:t>套</w:t>
            </w:r>
          </w:p>
        </w:tc>
        <w:tc>
          <w:tcPr>
            <w:tcW w:w="992" w:type="dxa"/>
            <w:vAlign w:val="center"/>
          </w:tcPr>
          <w:p w14:paraId="098976B1">
            <w:pPr>
              <w:autoSpaceDE w:val="0"/>
              <w:autoSpaceDN w:val="0"/>
              <w:adjustRightInd w:val="0"/>
              <w:jc w:val="center"/>
              <w:rPr>
                <w:rFonts w:ascii="宋体" w:hAnsi="宋体"/>
                <w:kern w:val="0"/>
                <w:sz w:val="24"/>
              </w:rPr>
            </w:pPr>
            <w:r>
              <w:rPr>
                <w:rFonts w:ascii="宋体" w:hAnsi="宋体"/>
                <w:kern w:val="0"/>
                <w:sz w:val="24"/>
              </w:rPr>
              <w:t xml:space="preserve">1 </w:t>
            </w:r>
          </w:p>
        </w:tc>
        <w:tc>
          <w:tcPr>
            <w:tcW w:w="1276" w:type="dxa"/>
            <w:vAlign w:val="center"/>
          </w:tcPr>
          <w:p w14:paraId="799B0F15">
            <w:pPr>
              <w:autoSpaceDE w:val="0"/>
              <w:autoSpaceDN w:val="0"/>
              <w:adjustRightInd w:val="0"/>
              <w:jc w:val="center"/>
              <w:rPr>
                <w:rFonts w:ascii="宋体" w:hAnsi="宋体"/>
                <w:kern w:val="0"/>
                <w:sz w:val="24"/>
              </w:rPr>
            </w:pPr>
            <w:r>
              <w:rPr>
                <w:rFonts w:ascii="宋体" w:hAnsi="宋体"/>
                <w:kern w:val="0"/>
                <w:sz w:val="24"/>
              </w:rPr>
              <w:t>16</w:t>
            </w:r>
          </w:p>
        </w:tc>
        <w:tc>
          <w:tcPr>
            <w:tcW w:w="1276" w:type="dxa"/>
            <w:vAlign w:val="center"/>
          </w:tcPr>
          <w:p w14:paraId="4C9E8DF7">
            <w:pPr>
              <w:autoSpaceDE w:val="0"/>
              <w:autoSpaceDN w:val="0"/>
              <w:adjustRightInd w:val="0"/>
              <w:jc w:val="center"/>
              <w:rPr>
                <w:rFonts w:ascii="宋体" w:hAnsi="宋体"/>
                <w:kern w:val="0"/>
                <w:sz w:val="24"/>
              </w:rPr>
            </w:pPr>
            <w:r>
              <w:rPr>
                <w:rFonts w:hint="eastAsia" w:ascii="宋体" w:hAnsi="宋体"/>
                <w:kern w:val="0"/>
                <w:sz w:val="24"/>
              </w:rPr>
              <w:t>16</w:t>
            </w:r>
          </w:p>
        </w:tc>
        <w:tc>
          <w:tcPr>
            <w:tcW w:w="1275" w:type="dxa"/>
            <w:vAlign w:val="center"/>
          </w:tcPr>
          <w:p w14:paraId="79B927F3">
            <w:pPr>
              <w:autoSpaceDE w:val="0"/>
              <w:autoSpaceDN w:val="0"/>
              <w:adjustRightInd w:val="0"/>
              <w:jc w:val="center"/>
              <w:rPr>
                <w:rFonts w:ascii="宋体" w:hAnsi="宋体"/>
                <w:kern w:val="0"/>
                <w:sz w:val="24"/>
              </w:rPr>
            </w:pPr>
            <w:r>
              <w:rPr>
                <w:rFonts w:hint="eastAsia" w:ascii="宋体" w:hAnsi="宋体"/>
                <w:kern w:val="0"/>
                <w:sz w:val="24"/>
              </w:rPr>
              <w:t>16</w:t>
            </w:r>
          </w:p>
        </w:tc>
        <w:tc>
          <w:tcPr>
            <w:tcW w:w="1276" w:type="dxa"/>
            <w:vAlign w:val="center"/>
          </w:tcPr>
          <w:p w14:paraId="4F3E92B5">
            <w:pPr>
              <w:autoSpaceDE w:val="0"/>
              <w:autoSpaceDN w:val="0"/>
              <w:adjustRightInd w:val="0"/>
              <w:jc w:val="center"/>
              <w:rPr>
                <w:rFonts w:ascii="宋体" w:hAnsi="宋体"/>
                <w:kern w:val="0"/>
                <w:sz w:val="24"/>
              </w:rPr>
            </w:pPr>
            <w:r>
              <w:rPr>
                <w:rFonts w:hint="eastAsia" w:ascii="宋体" w:hAnsi="宋体"/>
                <w:kern w:val="0"/>
                <w:sz w:val="24"/>
              </w:rPr>
              <w:t>妇科</w:t>
            </w:r>
          </w:p>
        </w:tc>
      </w:tr>
    </w:tbl>
    <w:p w14:paraId="3FF12B3C">
      <w:pPr>
        <w:rPr>
          <w:b/>
          <w:bCs/>
          <w:sz w:val="28"/>
          <w:szCs w:val="28"/>
        </w:rPr>
      </w:pPr>
    </w:p>
    <w:p w14:paraId="22147B49">
      <w:pPr>
        <w:rPr>
          <w:b/>
          <w:bCs/>
          <w:sz w:val="28"/>
          <w:szCs w:val="28"/>
        </w:rPr>
      </w:pPr>
      <w:r>
        <w:rPr>
          <w:rFonts w:hint="eastAsia"/>
          <w:b/>
          <w:bCs/>
          <w:sz w:val="28"/>
          <w:szCs w:val="28"/>
        </w:rPr>
        <w:t>★二、商务要求（实质性要求）</w:t>
      </w:r>
    </w:p>
    <w:p w14:paraId="06CA54DF">
      <w:pPr>
        <w:pStyle w:val="2"/>
        <w:spacing w:before="241" w:beforeLines="50" w:after="241" w:afterLines="50" w:line="460" w:lineRule="exact"/>
      </w:pPr>
      <w:r>
        <w:rPr>
          <w:rFonts w:hint="eastAsia"/>
        </w:rPr>
        <w:t>1．交货期及地点</w:t>
      </w:r>
    </w:p>
    <w:p w14:paraId="1B26AF14">
      <w:pPr>
        <w:pStyle w:val="2"/>
        <w:spacing w:before="241" w:beforeLines="50" w:after="241" w:afterLines="50" w:line="460" w:lineRule="exact"/>
      </w:pPr>
      <w:r>
        <w:rPr>
          <w:rFonts w:hint="eastAsia"/>
        </w:rPr>
        <w:t>1.1 交货期：采购合同签订后15日内完成。</w:t>
      </w:r>
    </w:p>
    <w:p w14:paraId="3617515B">
      <w:pPr>
        <w:pStyle w:val="2"/>
        <w:spacing w:before="241" w:beforeLines="50" w:after="241" w:afterLines="50" w:line="460" w:lineRule="exact"/>
      </w:pPr>
      <w:r>
        <w:rPr>
          <w:rFonts w:hint="eastAsia"/>
        </w:rPr>
        <w:t>1.2 交货地点:广安市人民医院/四川大学华西医院广安医院。</w:t>
      </w:r>
    </w:p>
    <w:p w14:paraId="3798E7A7">
      <w:pPr>
        <w:pStyle w:val="2"/>
        <w:spacing w:before="241" w:beforeLines="50" w:after="241" w:afterLines="50" w:line="460" w:lineRule="exact"/>
      </w:pPr>
      <w:r>
        <w:rPr>
          <w:rFonts w:hint="eastAsia"/>
        </w:rPr>
        <w:t>2．付款方法和条件</w:t>
      </w:r>
    </w:p>
    <w:p w14:paraId="7FFBB21A">
      <w:pPr>
        <w:pStyle w:val="2"/>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2"/>
        <w:spacing w:before="241" w:beforeLines="50" w:after="241" w:afterLines="50" w:line="460" w:lineRule="exact"/>
      </w:pPr>
      <w:r>
        <w:rPr>
          <w:rFonts w:hint="eastAsia"/>
        </w:rPr>
        <w:t>3. 质保期：</w:t>
      </w:r>
    </w:p>
    <w:p w14:paraId="10861716">
      <w:pPr>
        <w:pStyle w:val="2"/>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2"/>
        <w:spacing w:before="241" w:beforeLines="50" w:after="241" w:afterLines="50" w:line="460" w:lineRule="exact"/>
      </w:pPr>
      <w:r>
        <w:rPr>
          <w:rFonts w:hint="eastAsia"/>
        </w:rPr>
        <w:t>4. 验收</w:t>
      </w:r>
    </w:p>
    <w:p w14:paraId="7452D980">
      <w:pPr>
        <w:pStyle w:val="2"/>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2"/>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2"/>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2"/>
        <w:spacing w:before="241" w:beforeLines="50" w:after="241" w:afterLines="50" w:line="460" w:lineRule="exact"/>
      </w:pPr>
      <w:r>
        <w:rPr>
          <w:rFonts w:hint="eastAsia"/>
        </w:rPr>
        <w:t>4.4.如质量终验合格，双方签署《安装验收报告》；</w:t>
      </w:r>
    </w:p>
    <w:p w14:paraId="1C352337">
      <w:pPr>
        <w:pStyle w:val="2"/>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2"/>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2"/>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2"/>
        <w:spacing w:before="241" w:beforeLines="50" w:after="241" w:afterLines="50" w:line="460" w:lineRule="exact"/>
      </w:pPr>
      <w:r>
        <w:rPr>
          <w:rFonts w:hint="eastAsia"/>
        </w:rPr>
        <w:t>5. 违约责任：</w:t>
      </w:r>
    </w:p>
    <w:p w14:paraId="68316B81">
      <w:pPr>
        <w:pStyle w:val="2"/>
        <w:spacing w:before="241" w:beforeLines="50" w:after="241" w:afterLines="50" w:line="460" w:lineRule="exact"/>
      </w:pPr>
      <w:r>
        <w:rPr>
          <w:rFonts w:hint="eastAsia"/>
        </w:rPr>
        <w:t>5.1.供应商必须遵守采购合同并执行合同中的各项规定，保证采购合同的正常履行。</w:t>
      </w:r>
    </w:p>
    <w:p w14:paraId="4AF6333E">
      <w:pPr>
        <w:pStyle w:val="2"/>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2"/>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2"/>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2"/>
        <w:spacing w:before="241" w:beforeLines="50" w:after="241" w:afterLines="50" w:line="460" w:lineRule="exact"/>
      </w:pPr>
      <w:r>
        <w:rPr>
          <w:rFonts w:hint="eastAsia"/>
        </w:rPr>
        <w:t>5.5.有下列情形之一的，当事人可以解除合同：</w:t>
      </w:r>
    </w:p>
    <w:p w14:paraId="3BFE6685">
      <w:pPr>
        <w:pStyle w:val="2"/>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2"/>
        <w:spacing w:before="241" w:beforeLines="50" w:after="241" w:afterLines="50" w:line="460" w:lineRule="exact"/>
      </w:pPr>
      <w:r>
        <w:rPr>
          <w:rFonts w:hint="eastAsia"/>
        </w:rPr>
        <w:t>5.5.2当事人一方迟延履行主要债务，经催告后在合理期限内仍未履行；</w:t>
      </w:r>
    </w:p>
    <w:p w14:paraId="571CAC35">
      <w:pPr>
        <w:pStyle w:val="2"/>
        <w:spacing w:before="241" w:beforeLines="50" w:after="241" w:afterLines="50" w:line="460" w:lineRule="exact"/>
      </w:pPr>
      <w:r>
        <w:rPr>
          <w:rFonts w:hint="eastAsia"/>
        </w:rPr>
        <w:t>5.5.3当事人一方迟延履行债务或者有其他违约行为致使不能实现合同目的；</w:t>
      </w:r>
    </w:p>
    <w:p w14:paraId="020743A6">
      <w:pPr>
        <w:pStyle w:val="2"/>
        <w:spacing w:before="241" w:beforeLines="50" w:after="241" w:afterLines="50" w:line="460" w:lineRule="exact"/>
      </w:pPr>
      <w:r>
        <w:rPr>
          <w:rFonts w:hint="eastAsia"/>
        </w:rPr>
        <w:t>5.5.4法律规定的其他情形。</w:t>
      </w:r>
    </w:p>
    <w:p w14:paraId="6BBAFB56">
      <w:pPr>
        <w:pStyle w:val="2"/>
        <w:spacing w:before="241" w:beforeLines="50" w:after="241" w:afterLines="50" w:line="460" w:lineRule="exact"/>
      </w:pPr>
      <w:r>
        <w:rPr>
          <w:rFonts w:hint="eastAsia"/>
        </w:rPr>
        <w:t>6.解决争议的方法：</w:t>
      </w:r>
    </w:p>
    <w:p w14:paraId="7F490FBF">
      <w:pPr>
        <w:pStyle w:val="2"/>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2"/>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2"/>
        <w:spacing w:before="241" w:beforeLines="50" w:after="241" w:afterLines="50" w:line="460" w:lineRule="exact"/>
      </w:pPr>
      <w:r>
        <w:rPr>
          <w:rFonts w:hint="eastAsia"/>
        </w:rPr>
        <w:t>7 其他要求：</w:t>
      </w:r>
    </w:p>
    <w:p w14:paraId="3CB23CD5">
      <w:pPr>
        <w:pStyle w:val="2"/>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2"/>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2"/>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2"/>
        <w:spacing w:before="241" w:beforeLines="50" w:after="241" w:afterLines="50" w:line="460" w:lineRule="exact"/>
      </w:pPr>
      <w:r>
        <w:rPr>
          <w:rFonts w:hint="eastAsia"/>
        </w:rPr>
        <w:t>7.4.接受项目行业管理部门及政府有关部门的指导，接受采购人的监督。</w:t>
      </w:r>
    </w:p>
    <w:p w14:paraId="26B43FDA">
      <w:pPr>
        <w:pStyle w:val="2"/>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009D9101">
      <w:pPr>
        <w:spacing w:before="96" w:beforeLines="20" w:after="96" w:afterLines="20" w:line="360" w:lineRule="auto"/>
        <w:ind w:firstLine="498" w:firstLineChars="200"/>
        <w:rPr>
          <w:rFonts w:asciiTheme="minorEastAsia" w:hAnsiTheme="minorEastAsia" w:eastAsiaTheme="minorEastAsia"/>
          <w:sz w:val="24"/>
        </w:rPr>
      </w:pPr>
      <w:bookmarkStart w:id="52" w:name="_Hlk166226904"/>
      <w:r>
        <w:rPr>
          <w:rFonts w:hint="eastAsia" w:asciiTheme="minorEastAsia" w:hAnsiTheme="minorEastAsia" w:eastAsiaTheme="minorEastAsia"/>
          <w:b/>
          <w:bCs/>
          <w:sz w:val="24"/>
        </w:rPr>
        <w:t>品目0</w:t>
      </w:r>
      <w:r>
        <w:rPr>
          <w:rFonts w:hint="eastAsia" w:asciiTheme="minorEastAsia" w:hAnsiTheme="minorEastAsia" w:eastAsiaTheme="minorEastAsia"/>
          <w:b/>
          <w:bCs/>
          <w:sz w:val="24"/>
          <w:lang w:val="en-US" w:eastAsia="zh-CN"/>
        </w:rPr>
        <w:t>1</w:t>
      </w:r>
      <w:r>
        <w:rPr>
          <w:rFonts w:hint="eastAsia" w:asciiTheme="minorEastAsia" w:hAnsiTheme="minorEastAsia" w:eastAsiaTheme="minorEastAsia"/>
          <w:b/>
          <w:bCs/>
          <w:sz w:val="24"/>
        </w:rPr>
        <w:t>-01：leep手术</w:t>
      </w:r>
      <w:r>
        <w:rPr>
          <w:rFonts w:asciiTheme="minorEastAsia" w:hAnsiTheme="minorEastAsia" w:eastAsiaTheme="minorEastAsia"/>
          <w:b/>
          <w:bCs/>
          <w:sz w:val="24"/>
        </w:rPr>
        <w:t>治疗系统</w:t>
      </w:r>
    </w:p>
    <w:p w14:paraId="37D08950">
      <w:pPr>
        <w:spacing w:line="400" w:lineRule="exact"/>
        <w:ind w:firstLine="498" w:firstLineChars="200"/>
        <w:rPr>
          <w:rFonts w:ascii="Times New Roman" w:hAnsi="Times New Roman"/>
          <w:sz w:val="24"/>
        </w:rPr>
      </w:pPr>
      <w:r>
        <w:rPr>
          <w:rFonts w:hint="eastAsia" w:ascii="Times New Roman" w:hAnsi="Times New Roman"/>
          <w:sz w:val="24"/>
        </w:rPr>
        <w:t>1、主机</w:t>
      </w:r>
    </w:p>
    <w:p w14:paraId="56309382">
      <w:pPr>
        <w:spacing w:line="400" w:lineRule="exact"/>
        <w:ind w:firstLine="498" w:firstLineChars="200"/>
        <w:rPr>
          <w:rFonts w:ascii="Times New Roman" w:hAnsi="Times New Roman"/>
          <w:sz w:val="24"/>
        </w:rPr>
      </w:pPr>
      <w:r>
        <w:rPr>
          <w:rFonts w:ascii="Times New Roman" w:hAnsi="Times New Roman"/>
          <w:sz w:val="24"/>
        </w:rPr>
        <w:t>1.1</w:t>
      </w:r>
      <w:r>
        <w:rPr>
          <w:rFonts w:hint="eastAsia" w:ascii="Times New Roman" w:hAnsi="Times New Roman"/>
          <w:sz w:val="24"/>
        </w:rPr>
        <w:t>、I类CF型防除颤普通设备</w:t>
      </w:r>
    </w:p>
    <w:p w14:paraId="2097D88A">
      <w:pPr>
        <w:spacing w:line="400" w:lineRule="exact"/>
        <w:ind w:firstLine="498" w:firstLineChars="200"/>
        <w:rPr>
          <w:rFonts w:ascii="Times New Roman" w:hAnsi="Times New Roman"/>
          <w:sz w:val="24"/>
        </w:rPr>
      </w:pPr>
      <w:r>
        <w:rPr>
          <w:rFonts w:ascii="Times New Roman" w:hAnsi="Times New Roman"/>
          <w:sz w:val="24"/>
        </w:rPr>
        <w:t>1.2</w:t>
      </w:r>
      <w:r>
        <w:rPr>
          <w:rFonts w:hint="eastAsia" w:ascii="Times New Roman" w:hAnsi="Times New Roman"/>
          <w:sz w:val="24"/>
        </w:rPr>
        <w:t>、工作方式：间歇加载连续运行，暂载率10S/30S。</w:t>
      </w:r>
    </w:p>
    <w:p w14:paraId="7C5AF8B3">
      <w:pPr>
        <w:spacing w:line="400" w:lineRule="exact"/>
        <w:ind w:firstLine="498" w:firstLineChars="200"/>
        <w:rPr>
          <w:rFonts w:ascii="Times New Roman" w:hAnsi="Times New Roman"/>
          <w:sz w:val="24"/>
        </w:rPr>
      </w:pPr>
      <w:r>
        <w:rPr>
          <w:rFonts w:ascii="Times New Roman" w:hAnsi="Times New Roman"/>
          <w:sz w:val="24"/>
        </w:rPr>
        <w:t>1.3</w:t>
      </w:r>
      <w:r>
        <w:rPr>
          <w:rFonts w:hint="eastAsia" w:ascii="Times New Roman" w:hAnsi="Times New Roman"/>
          <w:sz w:val="24"/>
        </w:rPr>
        <w:t>、输出功率：</w:t>
      </w:r>
    </w:p>
    <w:p w14:paraId="4903F1AC">
      <w:pPr>
        <w:spacing w:line="400" w:lineRule="exact"/>
        <w:ind w:firstLine="498" w:firstLineChars="200"/>
        <w:rPr>
          <w:rFonts w:ascii="Times New Roman" w:hAnsi="Times New Roman"/>
          <w:sz w:val="24"/>
        </w:rPr>
      </w:pPr>
      <w:r>
        <w:rPr>
          <w:rFonts w:ascii="Times New Roman" w:hAnsi="Times New Roman"/>
          <w:sz w:val="24"/>
        </w:rPr>
        <w:t>1.3.1</w:t>
      </w:r>
      <w:r>
        <w:rPr>
          <w:rFonts w:hint="eastAsia" w:ascii="Times New Roman" w:hAnsi="Times New Roman"/>
          <w:sz w:val="24"/>
        </w:rPr>
        <w:t>、单极纯切0～350W（500Ω非电抗性负载）</w:t>
      </w:r>
    </w:p>
    <w:p w14:paraId="375B3D0F">
      <w:pPr>
        <w:spacing w:line="400" w:lineRule="exact"/>
        <w:ind w:firstLine="498" w:firstLineChars="200"/>
        <w:rPr>
          <w:rFonts w:ascii="Times New Roman" w:hAnsi="Times New Roman"/>
          <w:sz w:val="24"/>
        </w:rPr>
      </w:pPr>
      <w:r>
        <w:rPr>
          <w:rFonts w:ascii="Times New Roman" w:hAnsi="Times New Roman"/>
          <w:sz w:val="24"/>
        </w:rPr>
        <w:t>1.3.2</w:t>
      </w:r>
      <w:r>
        <w:rPr>
          <w:rFonts w:hint="eastAsia" w:ascii="Times New Roman" w:hAnsi="Times New Roman"/>
          <w:sz w:val="24"/>
        </w:rPr>
        <w:t>、单极混切10～250W（500Ω非电抗性负载）</w:t>
      </w:r>
    </w:p>
    <w:p w14:paraId="42423FAA">
      <w:pPr>
        <w:spacing w:line="400" w:lineRule="exact"/>
        <w:ind w:firstLine="498" w:firstLineChars="200"/>
        <w:rPr>
          <w:rFonts w:ascii="Times New Roman" w:hAnsi="Times New Roman"/>
          <w:sz w:val="24"/>
        </w:rPr>
      </w:pPr>
      <w:r>
        <w:rPr>
          <w:rFonts w:ascii="Times New Roman" w:hAnsi="Times New Roman"/>
          <w:sz w:val="24"/>
        </w:rPr>
        <w:t>1.3.3</w:t>
      </w:r>
      <w:r>
        <w:rPr>
          <w:rFonts w:hint="eastAsia" w:ascii="Times New Roman" w:hAnsi="Times New Roman"/>
          <w:sz w:val="24"/>
        </w:rPr>
        <w:t>、单极混切20～200W（500Ω非电抗性负载）</w:t>
      </w:r>
    </w:p>
    <w:p w14:paraId="02914716">
      <w:pPr>
        <w:spacing w:line="400" w:lineRule="exact"/>
        <w:ind w:firstLine="498" w:firstLineChars="200"/>
        <w:rPr>
          <w:rFonts w:ascii="Times New Roman" w:hAnsi="Times New Roman"/>
          <w:sz w:val="24"/>
        </w:rPr>
      </w:pPr>
      <w:r>
        <w:rPr>
          <w:rFonts w:ascii="Times New Roman" w:hAnsi="Times New Roman"/>
          <w:sz w:val="24"/>
        </w:rPr>
        <w:t>1.3.4</w:t>
      </w:r>
      <w:r>
        <w:rPr>
          <w:rFonts w:hint="eastAsia" w:ascii="Times New Roman" w:hAnsi="Times New Roman"/>
          <w:sz w:val="24"/>
        </w:rPr>
        <w:t>、单极混切30～120W（500Ω非电抗性负载）</w:t>
      </w:r>
    </w:p>
    <w:p w14:paraId="1A60C0CE">
      <w:pPr>
        <w:spacing w:line="400" w:lineRule="exact"/>
        <w:ind w:firstLine="498" w:firstLineChars="200"/>
        <w:rPr>
          <w:rFonts w:ascii="Times New Roman" w:hAnsi="Times New Roman"/>
          <w:sz w:val="24"/>
        </w:rPr>
      </w:pPr>
      <w:r>
        <w:rPr>
          <w:rFonts w:ascii="Times New Roman" w:hAnsi="Times New Roman"/>
          <w:sz w:val="24"/>
        </w:rPr>
        <w:t>1.3.5</w:t>
      </w:r>
      <w:r>
        <w:rPr>
          <w:rFonts w:hint="eastAsia" w:ascii="Times New Roman" w:hAnsi="Times New Roman"/>
          <w:sz w:val="24"/>
        </w:rPr>
        <w:t>、单极电凝0～120W（500Ω非电抗性负载）</w:t>
      </w:r>
    </w:p>
    <w:p w14:paraId="0CD15FF4">
      <w:pPr>
        <w:spacing w:line="400" w:lineRule="exact"/>
        <w:ind w:firstLine="498" w:firstLineChars="200"/>
        <w:rPr>
          <w:rFonts w:ascii="Times New Roman" w:hAnsi="Times New Roman"/>
          <w:sz w:val="24"/>
        </w:rPr>
      </w:pPr>
      <w:r>
        <w:rPr>
          <w:rFonts w:ascii="Times New Roman" w:hAnsi="Times New Roman"/>
          <w:sz w:val="24"/>
        </w:rPr>
        <w:t>1.3.6</w:t>
      </w:r>
      <w:r>
        <w:rPr>
          <w:rFonts w:hint="eastAsia" w:ascii="Times New Roman" w:hAnsi="Times New Roman"/>
          <w:sz w:val="24"/>
        </w:rPr>
        <w:t>、双极电凝0～50W（100Ω非电抗性负载）</w:t>
      </w:r>
    </w:p>
    <w:p w14:paraId="575AD833">
      <w:pPr>
        <w:spacing w:line="400" w:lineRule="exact"/>
        <w:ind w:firstLine="498" w:firstLineChars="200"/>
        <w:rPr>
          <w:rFonts w:ascii="Times New Roman" w:hAnsi="Times New Roman"/>
          <w:sz w:val="24"/>
        </w:rPr>
      </w:pPr>
      <w:r>
        <w:rPr>
          <w:rFonts w:ascii="Times New Roman" w:hAnsi="Times New Roman"/>
          <w:sz w:val="24"/>
        </w:rPr>
        <w:t>1.4</w:t>
      </w:r>
      <w:r>
        <w:rPr>
          <w:rFonts w:hint="eastAsia" w:ascii="Times New Roman" w:hAnsi="Times New Roman"/>
          <w:sz w:val="24"/>
        </w:rPr>
        <w:t>、电极无侧热量传导、无侧组织灼伤。</w:t>
      </w:r>
    </w:p>
    <w:p w14:paraId="5324FE15">
      <w:pPr>
        <w:spacing w:line="400" w:lineRule="exact"/>
        <w:ind w:firstLine="498" w:firstLineChars="200"/>
        <w:rPr>
          <w:rFonts w:ascii="Times New Roman" w:hAnsi="Times New Roman"/>
          <w:sz w:val="24"/>
        </w:rPr>
      </w:pPr>
      <w:r>
        <w:rPr>
          <w:rFonts w:ascii="Times New Roman" w:hAnsi="Times New Roman"/>
          <w:sz w:val="24"/>
        </w:rPr>
        <w:t>1.5</w:t>
      </w:r>
      <w:r>
        <w:rPr>
          <w:rFonts w:hint="eastAsia" w:ascii="Times New Roman" w:hAnsi="Times New Roman"/>
          <w:sz w:val="24"/>
        </w:rPr>
        <w:t>、妇科门诊可完成手术。</w:t>
      </w:r>
    </w:p>
    <w:p w14:paraId="4D345880">
      <w:pPr>
        <w:spacing w:line="400" w:lineRule="exact"/>
        <w:ind w:firstLine="498" w:firstLineChars="200"/>
        <w:rPr>
          <w:rFonts w:ascii="Times New Roman" w:hAnsi="Times New Roman"/>
          <w:sz w:val="24"/>
        </w:rPr>
      </w:pPr>
      <w:r>
        <w:rPr>
          <w:rFonts w:hint="eastAsia" w:ascii="Times New Roman" w:hAnsi="Times New Roman"/>
          <w:sz w:val="24"/>
        </w:rPr>
        <w:t>★</w:t>
      </w:r>
      <w:r>
        <w:rPr>
          <w:rFonts w:ascii="Times New Roman" w:hAnsi="Times New Roman"/>
          <w:sz w:val="24"/>
        </w:rPr>
        <w:t>1.6</w:t>
      </w:r>
      <w:r>
        <w:rPr>
          <w:rFonts w:hint="eastAsia" w:ascii="Times New Roman" w:hAnsi="Times New Roman"/>
          <w:sz w:val="24"/>
        </w:rPr>
        <w:t>、配置不少于10支专用妇科LEEP刀头。</w:t>
      </w:r>
    </w:p>
    <w:p w14:paraId="6C33FD6A">
      <w:pPr>
        <w:spacing w:line="400" w:lineRule="exact"/>
        <w:ind w:firstLine="498" w:firstLineChars="200"/>
        <w:rPr>
          <w:rFonts w:ascii="Times New Roman" w:hAnsi="Times New Roman"/>
          <w:sz w:val="24"/>
        </w:rPr>
      </w:pPr>
      <w:r>
        <w:rPr>
          <w:rFonts w:ascii="Times New Roman" w:hAnsi="Times New Roman"/>
          <w:sz w:val="24"/>
        </w:rPr>
        <w:t>1.7</w:t>
      </w:r>
      <w:r>
        <w:rPr>
          <w:rFonts w:hint="eastAsia" w:ascii="Times New Roman" w:hAnsi="Times New Roman"/>
          <w:sz w:val="24"/>
        </w:rPr>
        <w:t>、主载频率：</w:t>
      </w:r>
      <w:r>
        <w:rPr>
          <w:rFonts w:ascii="Times New Roman" w:hAnsi="Times New Roman"/>
          <w:sz w:val="24"/>
        </w:rPr>
        <w:t>500±20</w:t>
      </w:r>
      <w:r>
        <w:rPr>
          <w:rFonts w:hint="eastAsia" w:ascii="Times New Roman" w:hAnsi="Times New Roman"/>
          <w:sz w:val="24"/>
        </w:rPr>
        <w:t>KHz</w:t>
      </w:r>
    </w:p>
    <w:p w14:paraId="218DC053">
      <w:pPr>
        <w:spacing w:line="400" w:lineRule="exact"/>
        <w:ind w:firstLine="498" w:firstLineChars="200"/>
        <w:rPr>
          <w:rFonts w:ascii="Times New Roman" w:hAnsi="Times New Roman"/>
          <w:sz w:val="24"/>
        </w:rPr>
      </w:pPr>
      <w:r>
        <w:rPr>
          <w:rFonts w:hint="eastAsia" w:ascii="宋体" w:hAnsi="宋体"/>
          <w:sz w:val="24"/>
        </w:rPr>
        <w:t>▲</w:t>
      </w:r>
      <w:r>
        <w:rPr>
          <w:rFonts w:ascii="Times New Roman" w:hAnsi="Times New Roman"/>
          <w:sz w:val="24"/>
        </w:rPr>
        <w:t>1.8</w:t>
      </w:r>
      <w:r>
        <w:rPr>
          <w:rFonts w:hint="eastAsia" w:ascii="Times New Roman" w:hAnsi="Times New Roman"/>
          <w:sz w:val="24"/>
        </w:rPr>
        <w:t>、机壳具有对液体倒翻防护能力，脚踏开关为防浸型（不低于IPX8）</w:t>
      </w:r>
    </w:p>
    <w:p w14:paraId="5617EA85">
      <w:pPr>
        <w:spacing w:line="400" w:lineRule="exact"/>
        <w:ind w:firstLine="498" w:firstLineChars="200"/>
        <w:rPr>
          <w:rFonts w:ascii="Times New Roman" w:hAnsi="Times New Roman"/>
          <w:sz w:val="24"/>
        </w:rPr>
      </w:pPr>
      <w:r>
        <w:rPr>
          <w:rFonts w:hint="eastAsia" w:ascii="Times New Roman" w:hAnsi="Times New Roman"/>
          <w:sz w:val="24"/>
        </w:rPr>
        <w:t>1.</w:t>
      </w:r>
      <w:r>
        <w:rPr>
          <w:rFonts w:ascii="Times New Roman" w:hAnsi="Times New Roman"/>
          <w:sz w:val="24"/>
        </w:rPr>
        <w:t>9</w:t>
      </w:r>
      <w:r>
        <w:rPr>
          <w:rFonts w:hint="eastAsia" w:ascii="Times New Roman" w:hAnsi="Times New Roman"/>
          <w:sz w:val="24"/>
        </w:rPr>
        <w:t>、单极既可用双联脚踏开关(脚控)又可用手动按键(手控)控制(输出激励),两种控制方式分别由脚控刀和手控刀输出。双极用单联脚踏开关控制，由双极镊子输出功率。功率设定由面板上按键调节(数码管指示)。</w:t>
      </w:r>
    </w:p>
    <w:p w14:paraId="6E8CDD42">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1.1</w:t>
      </w:r>
      <w:r>
        <w:rPr>
          <w:rFonts w:ascii="Times New Roman" w:hAnsi="Times New Roman"/>
          <w:sz w:val="24"/>
        </w:rPr>
        <w:t>0</w:t>
      </w:r>
      <w:r>
        <w:rPr>
          <w:rFonts w:hint="eastAsia" w:ascii="Times New Roman" w:hAnsi="Times New Roman"/>
          <w:sz w:val="24"/>
        </w:rPr>
        <w:t>、手术过程中不必进行单极、双极模式转换，在手术中可以同时用到单极切、凝和双极凝功能。</w:t>
      </w:r>
    </w:p>
    <w:p w14:paraId="2D11313A">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1.1</w:t>
      </w:r>
      <w:r>
        <w:rPr>
          <w:rFonts w:ascii="Times New Roman" w:hAnsi="Times New Roman"/>
          <w:sz w:val="24"/>
        </w:rPr>
        <w:t>1</w:t>
      </w:r>
      <w:r>
        <w:rPr>
          <w:rFonts w:hint="eastAsia" w:ascii="Times New Roman" w:hAnsi="Times New Roman"/>
          <w:sz w:val="24"/>
        </w:rPr>
        <w:t>、安全装置：具有两种负极板（单极，双极）质量型监控系统，LED数值显示。具有功率的双闭环控制，在机器发生单一故障时，仍然可以保证输出的功率在设定范围之内，接地保护装置阻抗≤0.02Ω。</w:t>
      </w:r>
    </w:p>
    <w:p w14:paraId="079A487A">
      <w:pPr>
        <w:spacing w:line="400" w:lineRule="exact"/>
        <w:ind w:firstLine="498" w:firstLineChars="200"/>
        <w:rPr>
          <w:rFonts w:ascii="Times New Roman" w:hAnsi="Times New Roman"/>
          <w:sz w:val="24"/>
        </w:rPr>
      </w:pPr>
      <w:r>
        <w:rPr>
          <w:rFonts w:hint="eastAsia" w:ascii="Times New Roman" w:hAnsi="Times New Roman"/>
          <w:sz w:val="24"/>
        </w:rPr>
        <w:t>1.1</w:t>
      </w:r>
      <w:r>
        <w:rPr>
          <w:rFonts w:ascii="Times New Roman" w:hAnsi="Times New Roman"/>
          <w:sz w:val="24"/>
        </w:rPr>
        <w:t>2</w:t>
      </w:r>
      <w:r>
        <w:rPr>
          <w:rFonts w:hint="eastAsia" w:ascii="Times New Roman" w:hAnsi="Times New Roman"/>
          <w:sz w:val="24"/>
        </w:rPr>
        <w:t>、主电路采用开关电源及射频输出双重绝缘。</w:t>
      </w:r>
    </w:p>
    <w:p w14:paraId="44DB31F5">
      <w:pPr>
        <w:spacing w:line="400" w:lineRule="exact"/>
        <w:ind w:firstLine="498" w:firstLineChars="200"/>
        <w:rPr>
          <w:rFonts w:ascii="Times New Roman" w:hAnsi="Times New Roman"/>
          <w:sz w:val="24"/>
        </w:rPr>
      </w:pPr>
      <w:r>
        <w:rPr>
          <w:rFonts w:hint="eastAsia" w:ascii="Times New Roman" w:hAnsi="Times New Roman"/>
          <w:sz w:val="24"/>
        </w:rPr>
        <w:t>2、吸烟净化器</w:t>
      </w:r>
    </w:p>
    <w:p w14:paraId="28186257">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2.1、具有四级过滤</w:t>
      </w:r>
    </w:p>
    <w:p w14:paraId="4A817161">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2.2、第一级采用过滤器，有效过滤≤0.1μm以上颗粒烟雾、灰尘以及细菌微生物等污染物。细菌和病毒的滤除率大于99.999%。</w:t>
      </w:r>
    </w:p>
    <w:p w14:paraId="62E784E8">
      <w:pPr>
        <w:spacing w:line="400" w:lineRule="exact"/>
        <w:ind w:firstLine="498" w:firstLineChars="200"/>
        <w:rPr>
          <w:rFonts w:ascii="Times New Roman" w:hAnsi="Times New Roman"/>
          <w:sz w:val="24"/>
        </w:rPr>
      </w:pPr>
      <w:r>
        <w:rPr>
          <w:rFonts w:hint="eastAsia" w:ascii="Times New Roman" w:hAnsi="Times New Roman"/>
          <w:sz w:val="24"/>
        </w:rPr>
        <w:t>2.3、第二级电子烟雾净化模块，产生的正离子与负离子可以杀菌、消烟、除异味。</w:t>
      </w:r>
    </w:p>
    <w:p w14:paraId="66E29CFC">
      <w:pPr>
        <w:spacing w:line="400" w:lineRule="exact"/>
        <w:ind w:firstLine="498" w:firstLineChars="200"/>
        <w:rPr>
          <w:rFonts w:ascii="Times New Roman" w:hAnsi="Times New Roman"/>
          <w:sz w:val="24"/>
        </w:rPr>
      </w:pPr>
      <w:r>
        <w:rPr>
          <w:rFonts w:hint="eastAsia" w:ascii="Times New Roman" w:hAnsi="Times New Roman"/>
          <w:sz w:val="24"/>
        </w:rPr>
        <w:t>2.4、第三级采用高密度过滤棉，过滤较大杂质、胶体等颗粒物；</w:t>
      </w:r>
    </w:p>
    <w:p w14:paraId="1EAD4E2F">
      <w:pPr>
        <w:spacing w:line="400" w:lineRule="exact"/>
        <w:ind w:firstLine="498" w:firstLineChars="200"/>
        <w:rPr>
          <w:rFonts w:ascii="Times New Roman" w:hAnsi="Times New Roman"/>
          <w:sz w:val="24"/>
        </w:rPr>
      </w:pPr>
      <w:r>
        <w:rPr>
          <w:rFonts w:hint="eastAsia" w:ascii="Times New Roman" w:hAnsi="Times New Roman"/>
          <w:sz w:val="24"/>
        </w:rPr>
        <w:t>2.5、第四级采用高效活性炭，可以有效吸附甲醛、二甲苯、苯、氨、氡等有害气体。</w:t>
      </w:r>
    </w:p>
    <w:p w14:paraId="1C88BB9C">
      <w:pPr>
        <w:spacing w:line="400" w:lineRule="exact"/>
        <w:ind w:firstLine="498" w:firstLineChars="200"/>
      </w:pPr>
      <w:r>
        <w:rPr>
          <w:rFonts w:hint="eastAsia" w:ascii="Times New Roman" w:hAnsi="Times New Roman"/>
          <w:sz w:val="24"/>
        </w:rPr>
        <w:t>2.6、吸烟器无级变速调节流量。</w:t>
      </w: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3" w:name="_Toc6839"/>
      <w:r>
        <w:rPr>
          <w:rFonts w:hint="eastAsia"/>
        </w:rPr>
        <w:t>第五章  评审办法</w:t>
      </w:r>
      <w:bookmarkEnd w:id="53"/>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4"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4"/>
    <w:p w14:paraId="6C9177B0">
      <w:pPr>
        <w:jc w:val="center"/>
        <w:rPr>
          <w:rFonts w:ascii="黑体" w:hAnsi="黑体" w:eastAsia="黑体" w:cs="黑体"/>
          <w:b/>
          <w:bCs/>
          <w:sz w:val="24"/>
        </w:rPr>
      </w:pPr>
      <w:bookmarkStart w:id="55"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1"/>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End w:id="56"/>
      <w:bookmarkStart w:id="57" w:name="_Toc183582287"/>
      <w:bookmarkEnd w:id="57"/>
      <w:bookmarkStart w:id="58" w:name="_Toc183682422"/>
      <w:bookmarkEnd w:id="58"/>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59" w:name="_Toc217446103"/>
      <w:r>
        <w:rPr>
          <w:rFonts w:hint="eastAsia" w:ascii="黑体" w:hAnsi="黑体" w:eastAsia="黑体" w:cs="黑体"/>
          <w:b/>
          <w:bCs/>
          <w:sz w:val="24"/>
        </w:rPr>
        <w:t>4、评审细则及标准</w:t>
      </w:r>
      <w:bookmarkEnd w:id="59"/>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0"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1"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ascii="宋体" w:hAnsi="宋体" w:cs="宋体"/>
                <w:szCs w:val="21"/>
              </w:rPr>
              <w:t>4</w:t>
            </w:r>
            <w:r>
              <w:rPr>
                <w:rFonts w:hint="eastAsia" w:ascii="宋体" w:hAnsi="宋体" w:cs="宋体"/>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4</w:t>
            </w:r>
            <w:r>
              <w:rPr>
                <w:rFonts w:hint="eastAsia" w:ascii="宋体" w:hAnsi="宋体" w:cs="宋体"/>
                <w:szCs w:val="21"/>
              </w:rPr>
              <w:t>0。得分保留2位小数。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40分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技术指标和配置得分=普通参数得分（2</w:t>
            </w:r>
            <w:r>
              <w:rPr>
                <w:rFonts w:ascii="宋体" w:hAnsi="宋体" w:cs="宋体"/>
              </w:rPr>
              <w:t>5</w:t>
            </w:r>
            <w:r>
              <w:rPr>
                <w:rFonts w:hint="eastAsia" w:ascii="宋体" w:hAnsi="宋体" w:cs="宋体"/>
              </w:rPr>
              <w:t>分）+重要参数得分（</w:t>
            </w:r>
            <w:r>
              <w:rPr>
                <w:rFonts w:ascii="宋体" w:hAnsi="宋体" w:cs="宋体"/>
              </w:rPr>
              <w:t>15</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hint="eastAsia" w:ascii="宋体" w:hAnsi="宋体" w:cs="宋体"/>
              </w:rPr>
              <w:t>；重要参数得分=（供应商满足重要技术参数要求条款的数量÷重要技术参数要求条款总数量）×</w:t>
            </w:r>
            <w:r>
              <w:rPr>
                <w:rFonts w:ascii="宋体" w:hAnsi="宋体" w:cs="宋体"/>
              </w:rPr>
              <w:t>15</w:t>
            </w:r>
            <w:r>
              <w:rPr>
                <w:rFonts w:hint="eastAsia" w:ascii="宋体" w:hAnsi="宋体" w:cs="宋体"/>
              </w:rPr>
              <w:t>。得分保留2位小数。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15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3</w:t>
            </w:r>
            <w:r>
              <w:rPr>
                <w:rFonts w:hint="eastAsia" w:ascii="宋体" w:hAnsi="宋体" w:cs="宋体"/>
                <w:szCs w:val="21"/>
              </w:rPr>
              <w:t>分；质保3年得</w:t>
            </w:r>
            <w:r>
              <w:rPr>
                <w:rFonts w:ascii="宋体" w:hAnsi="宋体" w:cs="宋体"/>
                <w:szCs w:val="21"/>
              </w:rPr>
              <w:t>6</w:t>
            </w:r>
            <w:r>
              <w:rPr>
                <w:rFonts w:hint="eastAsia" w:ascii="宋体" w:hAnsi="宋体" w:cs="宋体"/>
                <w:szCs w:val="21"/>
              </w:rPr>
              <w:t>分；质保4年得</w:t>
            </w:r>
            <w:r>
              <w:rPr>
                <w:rFonts w:ascii="宋体" w:hAnsi="宋体" w:cs="宋体"/>
                <w:szCs w:val="21"/>
              </w:rPr>
              <w:t>10</w:t>
            </w:r>
            <w:r>
              <w:rPr>
                <w:rFonts w:hint="eastAsia" w:ascii="宋体" w:hAnsi="宋体" w:cs="宋体"/>
                <w:szCs w:val="21"/>
              </w:rPr>
              <w:t>分；质保5年及以上得</w:t>
            </w:r>
            <w:r>
              <w:rPr>
                <w:rFonts w:ascii="宋体" w:hAnsi="宋体" w:cs="宋体"/>
                <w:szCs w:val="21"/>
              </w:rPr>
              <w:t>15</w:t>
            </w:r>
            <w:r>
              <w:rPr>
                <w:rFonts w:hint="eastAsia" w:ascii="宋体" w:hAnsi="宋体" w:cs="宋体"/>
                <w:szCs w:val="21"/>
              </w:rPr>
              <w:t>分，最多得</w:t>
            </w:r>
            <w:r>
              <w:rPr>
                <w:rFonts w:ascii="宋体" w:hAnsi="宋体" w:cs="宋体"/>
                <w:szCs w:val="21"/>
              </w:rPr>
              <w:t>15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1"/>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55"/>
    <w:bookmarkEnd w:id="60"/>
    <w:p w14:paraId="1A4DB84C">
      <w:pPr>
        <w:jc w:val="center"/>
        <w:rPr>
          <w:rFonts w:ascii="黑体" w:hAnsi="黑体" w:eastAsia="黑体" w:cs="黑体"/>
          <w:b/>
          <w:bCs/>
          <w:sz w:val="24"/>
        </w:rPr>
      </w:pPr>
      <w:bookmarkStart w:id="62" w:name="_Toc183682432"/>
      <w:bookmarkStart w:id="63" w:name="_Toc183582297"/>
      <w:bookmarkStart w:id="64" w:name="_Toc208849022"/>
      <w:bookmarkStart w:id="65" w:name="_Toc217446105"/>
      <w:r>
        <w:rPr>
          <w:rFonts w:hint="eastAsia" w:ascii="黑体" w:hAnsi="黑体" w:eastAsia="黑体" w:cs="黑体"/>
          <w:b/>
          <w:bCs/>
          <w:sz w:val="24"/>
        </w:rPr>
        <w:t>6、</w:t>
      </w:r>
      <w:bookmarkStart w:id="66"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66"/>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67"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67"/>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2"/>
      <w:bookmarkEnd w:id="63"/>
      <w:bookmarkEnd w:id="64"/>
      <w:bookmarkEnd w:id="65"/>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68" w:name="_Toc21141"/>
      <w:r>
        <w:rPr>
          <w:rFonts w:hint="eastAsia"/>
        </w:rPr>
        <w:t>第六章  合同主要条款</w:t>
      </w:r>
      <w:bookmarkEnd w:id="68"/>
    </w:p>
    <w:p w14:paraId="3244F121">
      <w:pPr>
        <w:pStyle w:val="165"/>
        <w:spacing w:before="241" w:beforeLines="50" w:after="241" w:afterLines="50" w:line="460" w:lineRule="exact"/>
        <w:ind w:firstLine="499"/>
        <w:rPr>
          <w:rFonts w:asciiTheme="minorEastAsia" w:hAnsiTheme="minorEastAsia" w:eastAsiaTheme="minorEastAsia"/>
        </w:rPr>
      </w:pPr>
      <w:bookmarkStart w:id="69" w:name="_Toc350864527"/>
      <w:bookmarkEnd w:id="69"/>
      <w:bookmarkStart w:id="70" w:name="_Toc349810624"/>
      <w:bookmarkEnd w:id="70"/>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2"/>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4"/>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2"/>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7AA530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2"/>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1" w:name="_Toc11901"/>
      <w:bookmarkStart w:id="72" w:name="_Toc30899"/>
      <w:r>
        <w:rPr>
          <w:rFonts w:hint="eastAsia"/>
        </w:rPr>
        <w:t>第七章  广安市人民医院供应商黑名单管理办法</w:t>
      </w:r>
      <w:bookmarkEnd w:id="71"/>
      <w:bookmarkEnd w:id="72"/>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3"/>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6AF5"/>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4C5B"/>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6F45"/>
    <w:rsid w:val="0049704F"/>
    <w:rsid w:val="00497395"/>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0C47"/>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0576"/>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1A0"/>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078"/>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488A"/>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164"/>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03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884"/>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882"/>
    <w:rsid w:val="00B87C7B"/>
    <w:rsid w:val="00B905A4"/>
    <w:rsid w:val="00B90B14"/>
    <w:rsid w:val="00B90F3A"/>
    <w:rsid w:val="00B9140C"/>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537"/>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5E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8BB"/>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3D03421"/>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67813C4"/>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0458E8"/>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97118E"/>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99"/>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28011-3ACE-43CB-8F45-B61965D1A92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9814</Words>
  <Characters>10300</Characters>
  <Lines>186</Lines>
  <Paragraphs>52</Paragraphs>
  <TotalTime>0</TotalTime>
  <ScaleCrop>false</ScaleCrop>
  <LinksUpToDate>false</LinksUpToDate>
  <CharactersWithSpaces>10543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2024-12-31T08:43:00Z</dcterms:created>
  <dc:creator>Legend User</dc:creator>
  <cp:lastModifiedBy>Administrator</cp:lastModifiedBy>
  <cp:lastPrinted>2024-06-14T09:38:00Z</cp:lastPrinted>
  <dcterms:modified xsi:type="dcterms:W3CDTF">2025-03-07T09:35:58Z</dcterms:modified>
  <dc:title>第一章</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FDDF6538714D48DFAB34459DE6C1E26C_13</vt:lpwstr>
  </property>
  <property fmtid="{D5CDD505-2E9C-101B-9397-08002B2CF9AE}" pid="4" name="KSOTemplateDocerSaveRecord">
    <vt:lpwstr>eyJoZGlkIjoiOGFkYmYxZTQwODIwNWFmNzM5MDE0ZWUyNDYyMDdhMjAifQ==</vt:lpwstr>
  </property>
</Properties>
</file>