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A693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附件一</w:t>
      </w:r>
    </w:p>
    <w:p w14:paraId="7F73B631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采购需求</w:t>
      </w:r>
    </w:p>
    <w:tbl>
      <w:tblPr>
        <w:tblStyle w:val="5"/>
        <w:tblW w:w="53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422"/>
        <w:gridCol w:w="4983"/>
        <w:gridCol w:w="1262"/>
      </w:tblGrid>
      <w:tr w14:paraId="6C23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4" w:type="pct"/>
            <w:vAlign w:val="center"/>
          </w:tcPr>
          <w:p w14:paraId="71BDEE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211" w:type="pct"/>
            <w:vAlign w:val="center"/>
          </w:tcPr>
          <w:p w14:paraId="20846E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2492" w:type="pct"/>
            <w:vAlign w:val="center"/>
          </w:tcPr>
          <w:p w14:paraId="741674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服务参数</w:t>
            </w:r>
          </w:p>
        </w:tc>
        <w:tc>
          <w:tcPr>
            <w:tcW w:w="631" w:type="pct"/>
            <w:vAlign w:val="center"/>
          </w:tcPr>
          <w:p w14:paraId="6B8CE9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预算金额</w:t>
            </w:r>
          </w:p>
        </w:tc>
      </w:tr>
      <w:tr w14:paraId="6CAB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pct"/>
            <w:vAlign w:val="center"/>
          </w:tcPr>
          <w:p w14:paraId="0094AA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微信公众号运营服务</w:t>
            </w:r>
          </w:p>
        </w:tc>
        <w:tc>
          <w:tcPr>
            <w:tcW w:w="1211" w:type="pct"/>
            <w:vAlign w:val="center"/>
          </w:tcPr>
          <w:p w14:paraId="4ABB79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全年医院定位、内容策划、图文编辑、发布推广、运维升级、线上互动、客服响应、专属人员等</w:t>
            </w:r>
          </w:p>
        </w:tc>
        <w:tc>
          <w:tcPr>
            <w:tcW w:w="2492" w:type="pct"/>
            <w:vAlign w:val="center"/>
          </w:tcPr>
          <w:p w14:paraId="17DAE9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全年48期（有推广需求，具体考核细节另签补充协议）</w:t>
            </w:r>
          </w:p>
        </w:tc>
        <w:tc>
          <w:tcPr>
            <w:tcW w:w="631" w:type="pct"/>
            <w:vAlign w:val="center"/>
          </w:tcPr>
          <w:p w14:paraId="1CBC4D3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8万/年公众号单价不超过1600元/期</w:t>
            </w:r>
          </w:p>
        </w:tc>
      </w:tr>
      <w:tr w14:paraId="4B29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pct"/>
            <w:vAlign w:val="center"/>
          </w:tcPr>
          <w:p w14:paraId="4231F5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微信视频号、抖音视频号运营服务</w:t>
            </w:r>
          </w:p>
        </w:tc>
        <w:tc>
          <w:tcPr>
            <w:tcW w:w="1211" w:type="pct"/>
            <w:vAlign w:val="center"/>
          </w:tcPr>
          <w:p w14:paraId="759E17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全年医院定位、视频内容策划（科普、医患故事、医院新闻、先进技术等）及摄制剪辑、发布推广、线上互动、客服响应等</w:t>
            </w:r>
          </w:p>
        </w:tc>
        <w:tc>
          <w:tcPr>
            <w:tcW w:w="2492" w:type="pct"/>
            <w:vAlign w:val="center"/>
          </w:tcPr>
          <w:p w14:paraId="63C1429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全年按分钟统计，共计60个时间节点数据，按数据条目总计48 条。（有推广需求，具体考核细节另签补充协议）。</w:t>
            </w:r>
          </w:p>
          <w:p w14:paraId="0F5A533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视频基本参数要求：</w:t>
            </w:r>
          </w:p>
          <w:p w14:paraId="68F1971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分辨率：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建议采用1920×1080及以上，确保观众在不同移动设备和电脑屏幕上播放时都能保持清晰、细腻的画质。</w:t>
            </w:r>
          </w:p>
          <w:p w14:paraId="39A6DA8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视频格式：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通用的MP4格式，兼容性强，可在微信视频号、抖音等主流平台流畅播放，便于后期的编辑、存储和分发。</w:t>
            </w:r>
          </w:p>
          <w:p w14:paraId="3A55C7B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帧率：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25fps或30fps，保证视频画面的流畅度，避免出现卡顿、拖影等影响观看体验的现象。</w:t>
            </w:r>
          </w:p>
          <w:p w14:paraId="4A62CA8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音频质量：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音频采样率不低于44.1kHz，确保声音清晰、无杂音、音量适中，与视频画面完美匹配，突出视频内容的重点信息。</w:t>
            </w:r>
          </w:p>
          <w:p w14:paraId="749B83D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画面风格：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整体风格应与医院的专业形象、文化理念相契合，保持色调温和、明亮，给人以专业、可靠、温暖的视觉感受。对于不同类型视频，如手术案例展示需突出严肃、专业；健康科普则可采用轻松、活泼的风格，吸引观众。</w:t>
            </w:r>
          </w:p>
          <w:p w14:paraId="227F168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字幕规范：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视频需添加清晰、准确的字幕，字体建议选用黑体、微软雅黑等简洁易读字体，字号适中，颜色与背景形成鲜明对比，确保在各种播放环境下都能清晰可见；尽量遵循“三色原则”，不要太花哨。字幕内容应与音频同步，无错字、漏字现象。</w:t>
            </w:r>
          </w:p>
          <w:p w14:paraId="6FA4506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配乐：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版权清晰，无侵权风险。</w:t>
            </w:r>
          </w:p>
        </w:tc>
        <w:tc>
          <w:tcPr>
            <w:tcW w:w="631" w:type="pct"/>
            <w:vAlign w:val="center"/>
          </w:tcPr>
          <w:p w14:paraId="1BB004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20万/年，视频单价不超过2000元/条。</w:t>
            </w:r>
          </w:p>
          <w:p w14:paraId="32D0BA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222C63D2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54302"/>
    <w:rsid w:val="2E354302"/>
    <w:rsid w:val="59D0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709</Characters>
  <Lines>0</Lines>
  <Paragraphs>0</Paragraphs>
  <TotalTime>26</TotalTime>
  <ScaleCrop>false</ScaleCrop>
  <LinksUpToDate>false</LinksUpToDate>
  <CharactersWithSpaces>710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2025-03-14T02:13:00Z</dcterms:created>
  <dc:creator>tao</dc:creator>
  <cp:lastModifiedBy>tao</cp:lastModifiedBy>
  <dcterms:modified xsi:type="dcterms:W3CDTF">2025-03-14T09:29:50Z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122832052F46419E8E9AA1C6621677CB_13</vt:lpwstr>
  </property>
  <property fmtid="{D5CDD505-2E9C-101B-9397-08002B2CF9AE}" pid="4" name="KSOTemplateDocerSaveRecord">
    <vt:lpwstr>eyJoZGlkIjoiOGFkYmYxZTQwODIwNWFmNzM5MDE0ZWUyNDYyMDdhMjAiLCJ1c2VySWQiOiI2MDE0NzUzMzAifQ==</vt:lpwstr>
  </property>
</Properties>
</file>