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E08C02B">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心脏大血管外科聚酯不可吸收缝合线</w:t>
      </w:r>
      <w:r>
        <w:rPr>
          <w:rFonts w:hint="eastAsia" w:ascii="华文中宋" w:hAnsi="华文中宋" w:eastAsia="华文中宋"/>
          <w:b/>
          <w:color w:val="000000" w:themeColor="text1"/>
          <w:sz w:val="44"/>
          <w:szCs w:val="44"/>
          <w:lang w:eastAsia="zh-CN"/>
          <w14:textFill>
            <w14:solidFill>
              <w14:schemeClr w14:val="tx1"/>
            </w14:solidFill>
          </w14:textFill>
        </w:rPr>
        <w:t>（三次）</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hint="eastAsia" w:ascii="华文中宋" w:hAnsi="华文中宋" w:eastAsia="华文中宋" w:cs="Tahoma"/>
          <w:b/>
          <w:color w:val="000000" w:themeColor="text1"/>
          <w:sz w:val="32"/>
          <w:szCs w:val="32"/>
          <w:shd w:val="clear" w:color="auto" w:fill="FFFFFF"/>
          <w:lang w:eastAsia="zh-CN"/>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50305</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4</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心脏大血管外科聚酯不可吸收缝合线</w:t>
      </w:r>
      <w:r>
        <w:rPr>
          <w:rFonts w:hint="eastAsia" w:ascii="宋体" w:hAnsi="宋体"/>
          <w:b/>
          <w:bCs/>
          <w:color w:val="000000" w:themeColor="text1"/>
          <w:sz w:val="24"/>
          <w:lang w:eastAsia="zh-CN"/>
          <w14:textFill>
            <w14:solidFill>
              <w14:schemeClr w14:val="tx1"/>
            </w14:solidFill>
          </w14:textFill>
        </w:rPr>
        <w:t>（三次）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w:t>
      </w:r>
      <w:r>
        <w:rPr>
          <w:rFonts w:hint="eastAsia" w:ascii="宋体" w:hAnsi="宋体"/>
          <w:b/>
          <w:bCs/>
          <w:color w:val="000000" w:themeColor="text1"/>
          <w:sz w:val="24"/>
          <w:lang w:val="en-US" w:eastAsia="zh-CN"/>
          <w14:textFill>
            <w14:solidFill>
              <w14:schemeClr w14:val="tx1"/>
            </w14:solidFill>
          </w14:textFill>
        </w:rPr>
        <w:t>50305</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lang w:val="en-US" w:eastAsia="zh-CN"/>
          <w14:textFill>
            <w14:solidFill>
              <w14:schemeClr w14:val="tx1"/>
            </w14:solidFill>
          </w14:textFill>
        </w:rPr>
        <w:t>4</w:t>
      </w:r>
    </w:p>
    <w:p w14:paraId="7B76D86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1958B379">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4" w:name="OLE_LINK1"/>
      <w:r>
        <w:rPr>
          <w:rFonts w:ascii="宋体" w:hAnsi="宋体"/>
          <w:color w:val="000000" w:themeColor="text1"/>
          <w:kern w:val="0"/>
          <w:sz w:val="24"/>
          <w14:textFill>
            <w14:solidFill>
              <w14:schemeClr w14:val="tx1"/>
            </w14:solidFill>
          </w14:textFill>
        </w:rPr>
        <w:t>本项目共1个包，</w:t>
      </w:r>
      <w:r>
        <w:rPr>
          <w:rFonts w:hint="eastAsia" w:ascii="宋体" w:hAnsi="宋体"/>
          <w:color w:val="000000" w:themeColor="text1"/>
          <w:kern w:val="0"/>
          <w:sz w:val="24"/>
          <w14:textFill>
            <w14:solidFill>
              <w14:schemeClr w14:val="tx1"/>
            </w14:solidFill>
          </w14:textFill>
        </w:rPr>
        <w:t>具体</w:t>
      </w:r>
      <w:r>
        <w:rPr>
          <w:rFonts w:ascii="宋体" w:hAnsi="宋体"/>
          <w:color w:val="000000" w:themeColor="text1"/>
          <w:kern w:val="0"/>
          <w:sz w:val="24"/>
          <w14:textFill>
            <w14:solidFill>
              <w14:schemeClr w14:val="tx1"/>
            </w14:solidFill>
          </w14:textFill>
        </w:rPr>
        <w:t>如下：</w:t>
      </w:r>
    </w:p>
    <w:tbl>
      <w:tblPr>
        <w:tblStyle w:val="43"/>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1902"/>
        <w:gridCol w:w="1459"/>
        <w:gridCol w:w="531"/>
        <w:gridCol w:w="924"/>
        <w:gridCol w:w="1391"/>
        <w:gridCol w:w="898"/>
        <w:gridCol w:w="1439"/>
      </w:tblGrid>
      <w:tr w14:paraId="5B3C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9" w:type="pct"/>
            <w:vAlign w:val="center"/>
          </w:tcPr>
          <w:p w14:paraId="7AE9EA84">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68" w:type="pct"/>
            <w:vAlign w:val="center"/>
          </w:tcPr>
          <w:p w14:paraId="7AD6C7AE">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949" w:type="pct"/>
            <w:vAlign w:val="center"/>
          </w:tcPr>
          <w:p w14:paraId="1CB756A0">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28" w:type="pct"/>
            <w:vAlign w:val="center"/>
          </w:tcPr>
          <w:p w14:paraId="4082E7B4">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w:t>
            </w:r>
          </w:p>
          <w:p w14:paraId="78FFCB57">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格</w:t>
            </w:r>
            <w:r>
              <w:rPr>
                <w:rFonts w:ascii="宋体" w:hAnsi="宋体"/>
                <w:color w:val="000000" w:themeColor="text1"/>
                <w:sz w:val="24"/>
                <w14:textFill>
                  <w14:solidFill>
                    <w14:schemeClr w14:val="tx1"/>
                  </w14:solidFill>
                </w14:textFill>
              </w:rPr>
              <w:t>型号</w:t>
            </w:r>
          </w:p>
        </w:tc>
        <w:tc>
          <w:tcPr>
            <w:tcW w:w="265" w:type="pct"/>
            <w:vAlign w:val="center"/>
          </w:tcPr>
          <w:p w14:paraId="0828B87A">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61" w:type="pct"/>
            <w:vAlign w:val="center"/>
          </w:tcPr>
          <w:p w14:paraId="1D39DB24">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p w14:paraId="4F98BE1B">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694" w:type="pct"/>
            <w:vAlign w:val="center"/>
          </w:tcPr>
          <w:p w14:paraId="31C1FD55">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448" w:type="pct"/>
            <w:vAlign w:val="center"/>
          </w:tcPr>
          <w:p w14:paraId="7A207274">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718" w:type="pct"/>
            <w:vAlign w:val="center"/>
          </w:tcPr>
          <w:p w14:paraId="49D3BE68">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5670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 w:type="pct"/>
            <w:vAlign w:val="center"/>
          </w:tcPr>
          <w:p w14:paraId="397EE62D">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468" w:type="pct"/>
            <w:vAlign w:val="center"/>
          </w:tcPr>
          <w:p w14:paraId="54511D7E">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949" w:type="pct"/>
            <w:vAlign w:val="center"/>
          </w:tcPr>
          <w:p w14:paraId="46E5601C">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聚酯不可吸收缝合线</w:t>
            </w:r>
          </w:p>
        </w:tc>
        <w:tc>
          <w:tcPr>
            <w:tcW w:w="728" w:type="pct"/>
            <w:vAlign w:val="center"/>
          </w:tcPr>
          <w:p w14:paraId="68A4FD3E">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2-0/D10068</w:t>
            </w:r>
          </w:p>
        </w:tc>
        <w:tc>
          <w:tcPr>
            <w:tcW w:w="265" w:type="pct"/>
            <w:vAlign w:val="center"/>
          </w:tcPr>
          <w:p w14:paraId="1C942305">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461" w:type="pct"/>
            <w:vAlign w:val="center"/>
          </w:tcPr>
          <w:p w14:paraId="7A103514">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1140</w:t>
            </w:r>
          </w:p>
        </w:tc>
        <w:tc>
          <w:tcPr>
            <w:tcW w:w="694" w:type="pct"/>
            <w:vAlign w:val="center"/>
          </w:tcPr>
          <w:p w14:paraId="5AD13E4B">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1140</w:t>
            </w:r>
          </w:p>
        </w:tc>
        <w:tc>
          <w:tcPr>
            <w:tcW w:w="448" w:type="pct"/>
            <w:vAlign w:val="center"/>
          </w:tcPr>
          <w:p w14:paraId="284FB12B">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718" w:type="pct"/>
            <w:vAlign w:val="center"/>
          </w:tcPr>
          <w:p w14:paraId="144C8402">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w:t>
            </w:r>
            <w:r>
              <w:rPr>
                <w:rFonts w:ascii="宋体" w:hAnsi="宋体"/>
                <w:color w:val="000000" w:themeColor="text1"/>
                <w:sz w:val="24"/>
                <w14:textFill>
                  <w14:solidFill>
                    <w14:schemeClr w14:val="tx1"/>
                  </w14:solidFill>
                </w14:textFill>
              </w:rPr>
              <w:t>外</w:t>
            </w:r>
            <w:r>
              <w:rPr>
                <w:rFonts w:hint="eastAsia" w:ascii="宋体" w:hAnsi="宋体"/>
                <w:color w:val="000000" w:themeColor="text1"/>
                <w:sz w:val="24"/>
                <w14:textFill>
                  <w14:solidFill>
                    <w14:schemeClr w14:val="tx1"/>
                  </w14:solidFill>
                </w14:textFill>
              </w:rPr>
              <w:t>科</w:t>
            </w:r>
          </w:p>
        </w:tc>
      </w:tr>
    </w:tbl>
    <w:p w14:paraId="4CBFEDF7">
      <w:pPr>
        <w:autoSpaceDE w:val="0"/>
        <w:autoSpaceDN w:val="0"/>
        <w:adjustRightInd w:val="0"/>
        <w:spacing w:line="400" w:lineRule="exact"/>
        <w:rPr>
          <w:rFonts w:ascii="宋体" w:hAnsi="宋体"/>
          <w:color w:val="000000" w:themeColor="text1"/>
          <w:kern w:val="0"/>
          <w:sz w:val="24"/>
          <w14:textFill>
            <w14:solidFill>
              <w14:schemeClr w14:val="tx1"/>
            </w14:solidFill>
          </w14:textFill>
        </w:rPr>
      </w:pPr>
    </w:p>
    <w:bookmarkEnd w:id="4"/>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w:t>
      </w:r>
      <w:r>
        <w:rPr>
          <w:rFonts w:hint="eastAsia" w:ascii="宋体" w:hAnsi="宋体"/>
          <w:bCs/>
          <w:kern w:val="0"/>
          <w:sz w:val="24"/>
          <w:lang w:eastAsia="zh-CN"/>
        </w:rPr>
        <w:t>证明材料</w:t>
      </w:r>
      <w:r>
        <w:rPr>
          <w:rFonts w:hint="eastAsia" w:ascii="宋体" w:hAnsi="宋体"/>
          <w:bCs/>
          <w:kern w:val="0"/>
          <w:sz w:val="24"/>
        </w:rPr>
        <w:t>；</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3DCA65B">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E691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41855D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04A30590">
      <w:pPr>
        <w:spacing w:line="360" w:lineRule="auto"/>
        <w:rPr>
          <w:rFonts w:ascii="宋体" w:hAnsi="宋体"/>
          <w:b/>
          <w:bCs/>
          <w:sz w:val="24"/>
        </w:rPr>
      </w:pPr>
      <w:r>
        <w:rPr>
          <w:rFonts w:hint="eastAsia" w:ascii="宋体" w:hAnsi="宋体"/>
          <w:b/>
          <w:bCs/>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8E0FB0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0A0B8F5E">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7887CFBA">
      <w:pPr>
        <w:spacing w:before="156" w:beforeLines="50" w:after="312" w:afterLines="100" w:line="360" w:lineRule="auto"/>
        <w:rPr>
          <w:rFonts w:ascii="仿宋_GB2312" w:hAnsi="仿宋_GB2312" w:eastAsia="仿宋_GB2312"/>
          <w:b/>
          <w:kern w:val="0"/>
          <w:sz w:val="28"/>
        </w:rPr>
      </w:pPr>
    </w:p>
    <w:p w14:paraId="0D3916D2">
      <w:pPr>
        <w:pStyle w:val="39"/>
      </w:pPr>
      <w:r>
        <w:rPr>
          <w:rFonts w:ascii="宋体" w:hAnsi="宋体"/>
        </w:rPr>
        <w:br w:type="page"/>
      </w:r>
      <w:bookmarkStart w:id="5" w:name="_Toc134536602"/>
      <w:r>
        <w:rPr>
          <w:rFonts w:hint="eastAsia"/>
        </w:rPr>
        <w:t>第二章  采购须知</w:t>
      </w:r>
      <w:bookmarkEnd w:id="0"/>
      <w:bookmarkEnd w:id="5"/>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心脏大血管外科聚酯不可吸收缝合线</w:t>
            </w:r>
            <w:r>
              <w:rPr>
                <w:rFonts w:hint="eastAsia" w:ascii="宋体"/>
                <w:color w:val="000000" w:themeColor="text1"/>
                <w:szCs w:val="21"/>
                <w:lang w:eastAsia="zh-CN"/>
                <w14:textFill>
                  <w14:solidFill>
                    <w14:schemeClr w14:val="tx1"/>
                  </w14:solidFill>
                </w14:textFill>
              </w:rPr>
              <w:t>（三次）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6" w:name="_Toc365040661"/>
            <w:r>
              <w:rPr>
                <w:rFonts w:hint="eastAsia" w:ascii="宋体"/>
                <w:szCs w:val="21"/>
              </w:rPr>
              <w:t>否</w:t>
            </w:r>
            <w:bookmarkEnd w:id="6"/>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16" w:name="_Toc150831011"/>
      <w:bookmarkStart w:id="17" w:name="_Toc146532506"/>
      <w:bookmarkStart w:id="18" w:name="_Toc134536603"/>
      <w:r>
        <w:rPr>
          <w:rFonts w:hint="eastAsia"/>
        </w:rPr>
        <w:t>第三章  采购申请文件格式</w:t>
      </w:r>
      <w:bookmarkEnd w:id="16"/>
      <w:bookmarkEnd w:id="17"/>
      <w:bookmarkEnd w:id="18"/>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bookmarkStart w:id="74" w:name="_GoBack"/>
      <w:bookmarkEnd w:id="74"/>
      <w:r>
        <w:rPr>
          <w:rFonts w:hint="eastAsia" w:ascii="宋体" w:hAnsi="宋体"/>
          <w:b/>
          <w:sz w:val="32"/>
          <w:szCs w:val="32"/>
        </w:rPr>
        <w:t>）</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4D771280">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280877425"/>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97204985"/>
      <w:bookmarkEnd w:id="30"/>
      <w:bookmarkStart w:id="31" w:name="_Toc237145385"/>
      <w:bookmarkEnd w:id="31"/>
      <w:bookmarkStart w:id="32" w:name="_Toc263753600"/>
      <w:bookmarkEnd w:id="32"/>
      <w:bookmarkStart w:id="33" w:name="_Toc250041691"/>
      <w:bookmarkEnd w:id="33"/>
      <w:bookmarkStart w:id="34" w:name="_Toc263768864"/>
      <w:bookmarkEnd w:id="34"/>
    </w:p>
    <w:p w14:paraId="44F84518">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66"/>
        <w:gridCol w:w="1293"/>
        <w:gridCol w:w="1281"/>
        <w:gridCol w:w="1413"/>
        <w:gridCol w:w="850"/>
        <w:gridCol w:w="1134"/>
        <w:gridCol w:w="1276"/>
        <w:gridCol w:w="85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766"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w:t>
            </w:r>
          </w:p>
        </w:tc>
        <w:tc>
          <w:tcPr>
            <w:tcW w:w="1293"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81"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413"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0"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6"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85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766" w:type="dxa"/>
            <w:vAlign w:val="center"/>
          </w:tcPr>
          <w:p w14:paraId="297E931E">
            <w:pPr>
              <w:autoSpaceDE w:val="0"/>
              <w:autoSpaceDN w:val="0"/>
              <w:adjustRightInd w:val="0"/>
              <w:spacing w:line="360" w:lineRule="auto"/>
              <w:jc w:val="center"/>
              <w:rPr>
                <w:rFonts w:ascii="宋体" w:hAnsi="宋体"/>
                <w:sz w:val="24"/>
              </w:rPr>
            </w:pPr>
          </w:p>
        </w:tc>
        <w:tc>
          <w:tcPr>
            <w:tcW w:w="1293" w:type="dxa"/>
            <w:vAlign w:val="center"/>
          </w:tcPr>
          <w:p w14:paraId="77DEB1DF">
            <w:pPr>
              <w:autoSpaceDE w:val="0"/>
              <w:autoSpaceDN w:val="0"/>
              <w:adjustRightInd w:val="0"/>
              <w:spacing w:line="360" w:lineRule="auto"/>
              <w:jc w:val="center"/>
              <w:rPr>
                <w:rFonts w:ascii="宋体" w:hAnsi="宋体"/>
                <w:sz w:val="24"/>
              </w:rPr>
            </w:pPr>
          </w:p>
        </w:tc>
        <w:tc>
          <w:tcPr>
            <w:tcW w:w="1281" w:type="dxa"/>
            <w:vAlign w:val="center"/>
          </w:tcPr>
          <w:p w14:paraId="355ABF42">
            <w:pPr>
              <w:autoSpaceDE w:val="0"/>
              <w:autoSpaceDN w:val="0"/>
              <w:adjustRightInd w:val="0"/>
              <w:spacing w:line="360" w:lineRule="auto"/>
              <w:jc w:val="center"/>
              <w:rPr>
                <w:rFonts w:ascii="宋体" w:hAnsi="宋体"/>
                <w:sz w:val="24"/>
              </w:rPr>
            </w:pPr>
          </w:p>
        </w:tc>
        <w:tc>
          <w:tcPr>
            <w:tcW w:w="1413" w:type="dxa"/>
            <w:vAlign w:val="center"/>
          </w:tcPr>
          <w:p w14:paraId="75681B91">
            <w:pPr>
              <w:autoSpaceDE w:val="0"/>
              <w:autoSpaceDN w:val="0"/>
              <w:adjustRightInd w:val="0"/>
              <w:spacing w:line="360" w:lineRule="auto"/>
              <w:jc w:val="center"/>
              <w:rPr>
                <w:rFonts w:ascii="宋体" w:hAnsi="宋体"/>
                <w:sz w:val="24"/>
              </w:rPr>
            </w:pPr>
          </w:p>
        </w:tc>
        <w:tc>
          <w:tcPr>
            <w:tcW w:w="850"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6" w:type="dxa"/>
            <w:vAlign w:val="center"/>
          </w:tcPr>
          <w:p w14:paraId="6C3E397C">
            <w:pPr>
              <w:autoSpaceDE w:val="0"/>
              <w:autoSpaceDN w:val="0"/>
              <w:adjustRightInd w:val="0"/>
              <w:spacing w:line="360" w:lineRule="auto"/>
              <w:jc w:val="center"/>
              <w:rPr>
                <w:rFonts w:ascii="宋体" w:hAnsi="宋体"/>
                <w:sz w:val="24"/>
              </w:rPr>
            </w:pPr>
          </w:p>
        </w:tc>
        <w:tc>
          <w:tcPr>
            <w:tcW w:w="85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766" w:type="dxa"/>
            <w:vAlign w:val="center"/>
          </w:tcPr>
          <w:p w14:paraId="67187ED2">
            <w:pPr>
              <w:autoSpaceDE w:val="0"/>
              <w:autoSpaceDN w:val="0"/>
              <w:adjustRightInd w:val="0"/>
              <w:spacing w:line="360" w:lineRule="auto"/>
              <w:jc w:val="center"/>
              <w:rPr>
                <w:rFonts w:ascii="宋体" w:hAnsi="宋体"/>
                <w:sz w:val="24"/>
              </w:rPr>
            </w:pPr>
          </w:p>
        </w:tc>
        <w:tc>
          <w:tcPr>
            <w:tcW w:w="1293" w:type="dxa"/>
            <w:vAlign w:val="center"/>
          </w:tcPr>
          <w:p w14:paraId="31C63A39">
            <w:pPr>
              <w:autoSpaceDE w:val="0"/>
              <w:autoSpaceDN w:val="0"/>
              <w:adjustRightInd w:val="0"/>
              <w:spacing w:line="360" w:lineRule="auto"/>
              <w:jc w:val="center"/>
              <w:rPr>
                <w:rFonts w:ascii="宋体" w:hAnsi="宋体"/>
                <w:sz w:val="24"/>
              </w:rPr>
            </w:pPr>
          </w:p>
        </w:tc>
        <w:tc>
          <w:tcPr>
            <w:tcW w:w="1281" w:type="dxa"/>
            <w:vAlign w:val="center"/>
          </w:tcPr>
          <w:p w14:paraId="1CB460D2">
            <w:pPr>
              <w:autoSpaceDE w:val="0"/>
              <w:autoSpaceDN w:val="0"/>
              <w:adjustRightInd w:val="0"/>
              <w:spacing w:line="360" w:lineRule="auto"/>
              <w:jc w:val="center"/>
              <w:rPr>
                <w:rFonts w:ascii="宋体" w:hAnsi="宋体"/>
                <w:sz w:val="24"/>
              </w:rPr>
            </w:pPr>
          </w:p>
        </w:tc>
        <w:tc>
          <w:tcPr>
            <w:tcW w:w="1413" w:type="dxa"/>
            <w:vAlign w:val="center"/>
          </w:tcPr>
          <w:p w14:paraId="4EF31009">
            <w:pPr>
              <w:autoSpaceDE w:val="0"/>
              <w:autoSpaceDN w:val="0"/>
              <w:adjustRightInd w:val="0"/>
              <w:spacing w:line="360" w:lineRule="auto"/>
              <w:jc w:val="center"/>
              <w:rPr>
                <w:rFonts w:ascii="宋体" w:hAnsi="宋体"/>
                <w:sz w:val="24"/>
              </w:rPr>
            </w:pPr>
          </w:p>
        </w:tc>
        <w:tc>
          <w:tcPr>
            <w:tcW w:w="850"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6" w:type="dxa"/>
            <w:vAlign w:val="center"/>
          </w:tcPr>
          <w:p w14:paraId="60A771FC">
            <w:pPr>
              <w:autoSpaceDE w:val="0"/>
              <w:autoSpaceDN w:val="0"/>
              <w:adjustRightInd w:val="0"/>
              <w:spacing w:line="360" w:lineRule="auto"/>
              <w:jc w:val="center"/>
              <w:rPr>
                <w:rFonts w:ascii="宋体" w:hAnsi="宋体"/>
                <w:sz w:val="24"/>
              </w:rPr>
            </w:pPr>
          </w:p>
        </w:tc>
        <w:tc>
          <w:tcPr>
            <w:tcW w:w="85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11"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529"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36"/>
    </w:p>
    <w:p w14:paraId="4A815533">
      <w:pPr>
        <w:widowControl/>
        <w:jc w:val="left"/>
        <w:rPr>
          <w:rFonts w:ascii="黑体" w:hAnsi="黑体" w:eastAsia="黑体"/>
          <w:sz w:val="28"/>
          <w:szCs w:val="28"/>
        </w:rPr>
      </w:pPr>
      <w:bookmarkStart w:id="37" w:name="_Toc476736025"/>
      <w:bookmarkStart w:id="38" w:name="_Toc325028474"/>
      <w:bookmarkStart w:id="39" w:name="_Toc453578491"/>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3"/>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1" w:name="_Toc134536604"/>
      <w:r>
        <w:rPr>
          <w:rFonts w:hint="eastAsia"/>
        </w:rPr>
        <w:t>第四章  采购需求</w:t>
      </w:r>
      <w:bookmarkEnd w:id="51"/>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ind w:right="439"/>
        <w:rPr>
          <w:b/>
          <w:sz w:val="28"/>
          <w:szCs w:val="28"/>
        </w:rPr>
      </w:pPr>
      <w:r>
        <w:rPr>
          <w:rFonts w:hint="eastAsia"/>
          <w:b/>
          <w:sz w:val="28"/>
          <w:szCs w:val="28"/>
        </w:rPr>
        <w:t>一、项目概况</w:t>
      </w:r>
    </w:p>
    <w:tbl>
      <w:tblPr>
        <w:tblStyle w:val="43"/>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40"/>
        <w:gridCol w:w="1907"/>
        <w:gridCol w:w="1463"/>
        <w:gridCol w:w="532"/>
        <w:gridCol w:w="926"/>
        <w:gridCol w:w="1394"/>
        <w:gridCol w:w="900"/>
        <w:gridCol w:w="1442"/>
      </w:tblGrid>
      <w:tr w14:paraId="641D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9" w:type="pct"/>
            <w:vAlign w:val="center"/>
          </w:tcPr>
          <w:p w14:paraId="1A0C270B">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68" w:type="pct"/>
            <w:vAlign w:val="center"/>
          </w:tcPr>
          <w:p w14:paraId="5F429F38">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949" w:type="pct"/>
            <w:vAlign w:val="center"/>
          </w:tcPr>
          <w:p w14:paraId="19E31976">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28" w:type="pct"/>
            <w:vAlign w:val="center"/>
          </w:tcPr>
          <w:p w14:paraId="38548FD8">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w:t>
            </w:r>
          </w:p>
          <w:p w14:paraId="1F1F325A">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格</w:t>
            </w:r>
            <w:r>
              <w:rPr>
                <w:rFonts w:ascii="宋体" w:hAnsi="宋体"/>
                <w:color w:val="000000" w:themeColor="text1"/>
                <w:sz w:val="24"/>
                <w14:textFill>
                  <w14:solidFill>
                    <w14:schemeClr w14:val="tx1"/>
                  </w14:solidFill>
                </w14:textFill>
              </w:rPr>
              <w:t>型号</w:t>
            </w:r>
          </w:p>
        </w:tc>
        <w:tc>
          <w:tcPr>
            <w:tcW w:w="265" w:type="pct"/>
            <w:vAlign w:val="center"/>
          </w:tcPr>
          <w:p w14:paraId="0ADB7B38">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61" w:type="pct"/>
            <w:vAlign w:val="center"/>
          </w:tcPr>
          <w:p w14:paraId="2112C2A0">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p w14:paraId="67C13F33">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694" w:type="pct"/>
            <w:vAlign w:val="center"/>
          </w:tcPr>
          <w:p w14:paraId="7BA287E0">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448" w:type="pct"/>
            <w:vAlign w:val="center"/>
          </w:tcPr>
          <w:p w14:paraId="2543A259">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718" w:type="pct"/>
            <w:vAlign w:val="center"/>
          </w:tcPr>
          <w:p w14:paraId="2EB8017B">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697C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 w:type="pct"/>
            <w:vAlign w:val="center"/>
          </w:tcPr>
          <w:p w14:paraId="5EC30A1A">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468" w:type="pct"/>
            <w:vAlign w:val="center"/>
          </w:tcPr>
          <w:p w14:paraId="7B6776EF">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949" w:type="pct"/>
            <w:vAlign w:val="center"/>
          </w:tcPr>
          <w:p w14:paraId="4B4AB9D1">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聚酯不可吸收缝合线</w:t>
            </w:r>
          </w:p>
        </w:tc>
        <w:tc>
          <w:tcPr>
            <w:tcW w:w="728" w:type="pct"/>
            <w:vAlign w:val="center"/>
          </w:tcPr>
          <w:p w14:paraId="0CC75EAC">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2-0/D10068</w:t>
            </w:r>
          </w:p>
        </w:tc>
        <w:tc>
          <w:tcPr>
            <w:tcW w:w="265" w:type="pct"/>
            <w:vAlign w:val="center"/>
          </w:tcPr>
          <w:p w14:paraId="5787947F">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461" w:type="pct"/>
            <w:vAlign w:val="center"/>
          </w:tcPr>
          <w:p w14:paraId="0758A5D4">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1140</w:t>
            </w:r>
          </w:p>
        </w:tc>
        <w:tc>
          <w:tcPr>
            <w:tcW w:w="694" w:type="pct"/>
            <w:vAlign w:val="center"/>
          </w:tcPr>
          <w:p w14:paraId="6EDE79C0">
            <w:pPr>
              <w:spacing w:after="12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1140</w:t>
            </w:r>
          </w:p>
        </w:tc>
        <w:tc>
          <w:tcPr>
            <w:tcW w:w="448" w:type="pct"/>
            <w:vAlign w:val="center"/>
          </w:tcPr>
          <w:p w14:paraId="67F19C61">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718" w:type="pct"/>
            <w:vAlign w:val="center"/>
          </w:tcPr>
          <w:p w14:paraId="3B092927">
            <w:pPr>
              <w:spacing w:after="12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w:t>
            </w:r>
            <w:r>
              <w:rPr>
                <w:rFonts w:ascii="宋体" w:hAnsi="宋体"/>
                <w:color w:val="000000" w:themeColor="text1"/>
                <w:sz w:val="24"/>
                <w14:textFill>
                  <w14:solidFill>
                    <w14:schemeClr w14:val="tx1"/>
                  </w14:solidFill>
                </w14:textFill>
              </w:rPr>
              <w:t>外</w:t>
            </w:r>
            <w:r>
              <w:rPr>
                <w:rFonts w:hint="eastAsia" w:ascii="宋体" w:hAnsi="宋体"/>
                <w:color w:val="000000" w:themeColor="text1"/>
                <w:sz w:val="24"/>
                <w14:textFill>
                  <w14:solidFill>
                    <w14:schemeClr w14:val="tx1"/>
                  </w14:solidFill>
                </w14:textFill>
              </w:rPr>
              <w:t>科</w:t>
            </w: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6"/>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57E7B5CF">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1-01聚酯不可</w:t>
      </w:r>
      <w:r>
        <w:rPr>
          <w:rFonts w:ascii="宋体" w:hAnsi="宋体"/>
          <w:b/>
          <w:color w:val="000000" w:themeColor="text1"/>
          <w:sz w:val="24"/>
          <w14:textFill>
            <w14:solidFill>
              <w14:schemeClr w14:val="tx1"/>
            </w14:solidFill>
          </w14:textFill>
        </w:rPr>
        <w:t>吸收缝合线</w:t>
      </w:r>
    </w:p>
    <w:p w14:paraId="6F369BC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1．由高分子</w:t>
      </w:r>
      <w:r>
        <w:rPr>
          <w:rFonts w:ascii="宋体" w:hAnsi="宋体"/>
          <w:color w:val="000000" w:themeColor="text1"/>
          <w:sz w:val="24"/>
          <w14:textFill>
            <w14:solidFill>
              <w14:schemeClr w14:val="tx1"/>
            </w14:solidFill>
          </w14:textFill>
        </w:rPr>
        <w:t>量长链线性聚酯纤维制成的一种不可吸收的编织无菌手术缝线</w:t>
      </w:r>
      <w:r>
        <w:rPr>
          <w:rFonts w:hint="eastAsia" w:ascii="宋体" w:hAnsi="宋体"/>
          <w:color w:val="000000" w:themeColor="text1"/>
          <w:sz w:val="24"/>
          <w14:textFill>
            <w14:solidFill>
              <w14:schemeClr w14:val="tx1"/>
            </w14:solidFill>
          </w14:textFill>
        </w:rPr>
        <w:t>。</w:t>
      </w:r>
    </w:p>
    <w:p w14:paraId="1D0298A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2．聚酯为</w:t>
      </w:r>
      <w:r>
        <w:rPr>
          <w:rFonts w:ascii="宋体" w:hAnsi="宋体"/>
          <w:color w:val="000000" w:themeColor="text1"/>
          <w:sz w:val="24"/>
          <w14:textFill>
            <w14:solidFill>
              <w14:schemeClr w14:val="tx1"/>
            </w14:solidFill>
          </w14:textFill>
        </w:rPr>
        <w:t>聚对苯二甲酸乙二酯，</w:t>
      </w:r>
      <w:r>
        <w:rPr>
          <w:rFonts w:hint="eastAsia" w:ascii="宋体" w:hAnsi="宋体"/>
          <w:color w:val="000000" w:themeColor="text1"/>
          <w:sz w:val="24"/>
          <w14:textFill>
            <w14:solidFill>
              <w14:schemeClr w14:val="tx1"/>
            </w14:solidFill>
          </w14:textFill>
        </w:rPr>
        <w:t>该聚酯</w:t>
      </w:r>
      <w:r>
        <w:rPr>
          <w:rFonts w:ascii="宋体" w:hAnsi="宋体"/>
          <w:color w:val="000000" w:themeColor="text1"/>
          <w:sz w:val="24"/>
          <w14:textFill>
            <w14:solidFill>
              <w14:schemeClr w14:val="tx1"/>
            </w14:solidFill>
          </w14:textFill>
        </w:rPr>
        <w:t>核心部分是周期性出现的</w:t>
      </w:r>
      <w:r>
        <w:rPr>
          <w:rFonts w:hint="eastAsia" w:ascii="宋体" w:hAnsi="宋体"/>
          <w:color w:val="000000" w:themeColor="text1"/>
          <w:sz w:val="24"/>
          <w14:textFill>
            <w14:solidFill>
              <w14:schemeClr w14:val="tx1"/>
            </w14:solidFill>
          </w14:textFill>
        </w:rPr>
        <w:t>芳香环</w:t>
      </w:r>
      <w:r>
        <w:rPr>
          <w:rFonts w:ascii="宋体" w:hAnsi="宋体"/>
          <w:color w:val="000000" w:themeColor="text1"/>
          <w:sz w:val="24"/>
          <w14:textFill>
            <w14:solidFill>
              <w14:schemeClr w14:val="tx1"/>
            </w14:solidFill>
          </w14:textFill>
        </w:rPr>
        <w:t>。</w:t>
      </w:r>
    </w:p>
    <w:p w14:paraId="07A8030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3．缝线表面</w:t>
      </w:r>
      <w:r>
        <w:rPr>
          <w:rFonts w:ascii="宋体" w:hAnsi="宋体"/>
          <w:color w:val="000000" w:themeColor="text1"/>
          <w:sz w:val="24"/>
          <w14:textFill>
            <w14:solidFill>
              <w14:schemeClr w14:val="tx1"/>
            </w14:solidFill>
          </w14:textFill>
        </w:rPr>
        <w:t>均匀涂以聚丁酯，高粘</w:t>
      </w:r>
      <w:r>
        <w:rPr>
          <w:rFonts w:hint="eastAsia" w:ascii="宋体" w:hAnsi="宋体"/>
          <w:color w:val="000000" w:themeColor="text1"/>
          <w:sz w:val="24"/>
          <w14:textFill>
            <w14:solidFill>
              <w14:schemeClr w14:val="tx1"/>
            </w14:solidFill>
          </w14:textFill>
        </w:rPr>
        <w:t>附</w:t>
      </w:r>
      <w:r>
        <w:rPr>
          <w:rFonts w:ascii="宋体" w:hAnsi="宋体"/>
          <w:color w:val="000000" w:themeColor="text1"/>
          <w:sz w:val="24"/>
          <w14:textFill>
            <w14:solidFill>
              <w14:schemeClr w14:val="tx1"/>
            </w14:solidFill>
          </w14:textFill>
        </w:rPr>
        <w:t>性</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涂层是</w:t>
      </w:r>
      <w:r>
        <w:rPr>
          <w:rFonts w:hint="eastAsia" w:ascii="宋体" w:hAnsi="宋体"/>
          <w:color w:val="000000" w:themeColor="text1"/>
          <w:sz w:val="24"/>
          <w14:textFill>
            <w14:solidFill>
              <w14:schemeClr w14:val="tx1"/>
            </w14:solidFill>
          </w14:textFill>
        </w:rPr>
        <w:t>组织</w:t>
      </w:r>
      <w:r>
        <w:rPr>
          <w:rFonts w:ascii="宋体" w:hAnsi="宋体"/>
          <w:color w:val="000000" w:themeColor="text1"/>
          <w:sz w:val="24"/>
          <w14:textFill>
            <w14:solidFill>
              <w14:schemeClr w14:val="tx1"/>
            </w14:solidFill>
          </w14:textFill>
        </w:rPr>
        <w:t>反应的不可吸收化合物。</w:t>
      </w:r>
    </w:p>
    <w:p w14:paraId="5389301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4．采用圆角垫片，</w:t>
      </w:r>
      <w:r>
        <w:rPr>
          <w:rFonts w:ascii="宋体" w:hAnsi="宋体"/>
          <w:color w:val="000000" w:themeColor="text1"/>
          <w:sz w:val="24"/>
          <w14:textFill>
            <w14:solidFill>
              <w14:schemeClr w14:val="tx1"/>
            </w14:solidFill>
          </w14:textFill>
        </w:rPr>
        <w:t>易落位</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减少翻转，减少可能的垫片重叠，更少翘起、更加贴合，针眼间距</w:t>
      </w:r>
      <w:r>
        <w:rPr>
          <w:rFonts w:hint="eastAsia" w:ascii="宋体" w:hAnsi="宋体"/>
          <w:color w:val="000000" w:themeColor="text1"/>
          <w:sz w:val="24"/>
          <w14:textFill>
            <w14:solidFill>
              <w14:schemeClr w14:val="tx1"/>
            </w14:solidFill>
          </w14:textFill>
        </w:rPr>
        <w:t>3.5</w:t>
      </w:r>
      <w:r>
        <w:rPr>
          <w:rFonts w:ascii="宋体" w:hAnsi="宋体"/>
          <w:color w:val="000000" w:themeColor="text1"/>
          <w:sz w:val="24"/>
          <w14:textFill>
            <w14:solidFill>
              <w14:schemeClr w14:val="tx1"/>
            </w14:solidFill>
          </w14:textFill>
        </w:rPr>
        <w:t>mm</w:t>
      </w:r>
      <w:r>
        <w:rPr>
          <w:rFonts w:hint="eastAsia" w:ascii="宋体" w:hAnsi="宋体"/>
          <w:color w:val="000000" w:themeColor="text1"/>
          <w:sz w:val="24"/>
          <w14:textFill>
            <w14:solidFill>
              <w14:schemeClr w14:val="tx1"/>
            </w14:solidFill>
          </w14:textFill>
        </w:rPr>
        <w:t>减少</w:t>
      </w:r>
      <w:r>
        <w:rPr>
          <w:rFonts w:ascii="宋体" w:hAnsi="宋体"/>
          <w:color w:val="000000" w:themeColor="text1"/>
          <w:sz w:val="24"/>
          <w14:textFill>
            <w14:solidFill>
              <w14:schemeClr w14:val="tx1"/>
            </w14:solidFill>
          </w14:textFill>
        </w:rPr>
        <w:t>缝针时间。</w:t>
      </w:r>
    </w:p>
    <w:p w14:paraId="4BD7D9C1">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★5．规格2-0，弧度1/2C，双针，针长≤17mm</w:t>
      </w:r>
      <w:bookmarkStart w:id="52" w:name="OLE_LINK3"/>
      <w:bookmarkStart w:id="53" w:name="OLE_LINK2"/>
      <w:r>
        <w:rPr>
          <w:rFonts w:hint="eastAsia" w:ascii="宋体" w:hAnsi="宋体"/>
          <w:color w:val="000000" w:themeColor="text1"/>
          <w:sz w:val="24"/>
          <w14:textFill>
            <w14:solidFill>
              <w14:schemeClr w14:val="tx1"/>
            </w14:solidFill>
          </w14:textFill>
        </w:rPr>
        <w:t>，</w:t>
      </w:r>
      <w:bookmarkEnd w:id="52"/>
      <w:bookmarkEnd w:id="53"/>
      <w:r>
        <w:rPr>
          <w:rFonts w:hint="eastAsia" w:ascii="宋体" w:hAnsi="宋体"/>
          <w:color w:val="000000" w:themeColor="text1"/>
          <w:sz w:val="24"/>
          <w14:textFill>
            <w14:solidFill>
              <w14:schemeClr w14:val="tx1"/>
            </w14:solidFill>
          </w14:textFill>
        </w:rPr>
        <w:t>针尖圆体角针，合金材质ETH；线长≥75cm。</w:t>
      </w:r>
    </w:p>
    <w:p w14:paraId="41FBF31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6．宽距</w:t>
      </w:r>
      <w:r>
        <w:rPr>
          <w:rFonts w:ascii="宋体" w:hAnsi="宋体"/>
          <w:color w:val="000000" w:themeColor="text1"/>
          <w:sz w:val="24"/>
          <w14:textFill>
            <w14:solidFill>
              <w14:schemeClr w14:val="tx1"/>
            </w14:solidFill>
          </w14:textFill>
        </w:rPr>
        <w:t>圆角垫片大小：</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mm*3mm*1mm</w:t>
      </w:r>
    </w:p>
    <w:p w14:paraId="180A131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．用于</w:t>
      </w:r>
      <w:r>
        <w:rPr>
          <w:rFonts w:ascii="宋体" w:hAnsi="宋体"/>
          <w:color w:val="000000" w:themeColor="text1"/>
          <w:sz w:val="24"/>
          <w14:textFill>
            <w14:solidFill>
              <w14:schemeClr w14:val="tx1"/>
            </w14:solidFill>
          </w14:textFill>
        </w:rPr>
        <w:t>瓣膜置换术</w:t>
      </w:r>
      <w:r>
        <w:rPr>
          <w:rFonts w:hint="eastAsia" w:ascii="宋体" w:hAnsi="宋体"/>
          <w:color w:val="000000" w:themeColor="text1"/>
          <w:sz w:val="24"/>
          <w14:textFill>
            <w14:solidFill>
              <w14:schemeClr w14:val="tx1"/>
            </w14:solidFill>
          </w14:textFill>
        </w:rPr>
        <w:t>、主动脉</w:t>
      </w:r>
      <w:r>
        <w:rPr>
          <w:rFonts w:ascii="宋体" w:hAnsi="宋体"/>
          <w:color w:val="000000" w:themeColor="text1"/>
          <w:sz w:val="24"/>
          <w14:textFill>
            <w14:solidFill>
              <w14:schemeClr w14:val="tx1"/>
            </w14:solidFill>
          </w14:textFill>
        </w:rPr>
        <w:t>弓置换术</w:t>
      </w:r>
      <w:r>
        <w:rPr>
          <w:rFonts w:hint="eastAsia" w:ascii="宋体" w:hAnsi="宋体"/>
          <w:color w:val="000000" w:themeColor="text1"/>
          <w:sz w:val="24"/>
          <w14:textFill>
            <w14:solidFill>
              <w14:schemeClr w14:val="tx1"/>
            </w14:solidFill>
          </w14:textFill>
        </w:rPr>
        <w:t>。</w:t>
      </w:r>
    </w:p>
    <w:p w14:paraId="63532FB5">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32C98DD7">
      <w:pPr>
        <w:pStyle w:val="17"/>
      </w:pPr>
      <w:r>
        <w:rPr>
          <w:rFonts w:hint="eastAsia"/>
        </w:rPr>
        <w:br w:type="page"/>
      </w:r>
    </w:p>
    <w:p w14:paraId="79534AF1">
      <w:pPr>
        <w:tabs>
          <w:tab w:val="left" w:pos="567"/>
        </w:tabs>
        <w:adjustRightInd w:val="0"/>
        <w:snapToGrid w:val="0"/>
        <w:spacing w:line="460" w:lineRule="exact"/>
        <w:ind w:firstLine="498" w:firstLineChars="200"/>
        <w:rPr>
          <w:rFonts w:ascii="宋体" w:hAnsi="宋体" w:cs="宋体"/>
          <w:sz w:val="24"/>
        </w:rPr>
      </w:pPr>
    </w:p>
    <w:p w14:paraId="0B6EF797">
      <w:pPr>
        <w:pStyle w:val="39"/>
      </w:pPr>
      <w:bookmarkStart w:id="54" w:name="_Toc134536605"/>
      <w:r>
        <w:rPr>
          <w:rFonts w:hint="eastAsia"/>
        </w:rPr>
        <w:t>第五章  评审办法</w:t>
      </w:r>
      <w:bookmarkEnd w:id="54"/>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55"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55"/>
    <w:p w14:paraId="419D1FCB">
      <w:pPr>
        <w:pStyle w:val="148"/>
        <w:ind w:right="439"/>
        <w:jc w:val="center"/>
        <w:rPr>
          <w:rFonts w:ascii="黑体" w:hAnsi="黑体" w:eastAsia="黑体"/>
          <w:b/>
        </w:rPr>
      </w:pPr>
      <w:bookmarkStart w:id="56"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End w:id="57"/>
      <w:bookmarkStart w:id="58" w:name="_Toc183682422"/>
      <w:bookmarkEnd w:id="58"/>
      <w:bookmarkStart w:id="59" w:name="_Toc217446104"/>
      <w:bookmarkEnd w:id="59"/>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37547A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1" w:name="_Toc217446060"/>
    </w:p>
    <w:p w14:paraId="454A4FDF">
      <w:pPr>
        <w:tabs>
          <w:tab w:val="left" w:pos="567"/>
        </w:tabs>
        <w:adjustRightInd w:val="0"/>
        <w:snapToGrid w:val="0"/>
        <w:spacing w:line="460" w:lineRule="exact"/>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0</w:t>
      </w:r>
      <w:r>
        <w:rPr>
          <w:rFonts w:hint="eastAsia" w:ascii="宋体" w:hAnsi="宋体"/>
          <w:b/>
          <w:color w:val="000000" w:themeColor="text1"/>
          <w:szCs w:val="21"/>
          <w14:textFill>
            <w14:solidFill>
              <w14:schemeClr w14:val="tx1"/>
            </w14:solidFill>
          </w14:textFill>
        </w:rPr>
        <w:t>1-01一次性使用鼻胃肠管</w:t>
      </w:r>
    </w:p>
    <w:p w14:paraId="4EE7010F">
      <w:pPr>
        <w:tabs>
          <w:tab w:val="left" w:pos="720"/>
        </w:tabs>
        <w:spacing w:before="241" w:beforeLines="50" w:after="241" w:afterLines="50" w:line="460" w:lineRule="exact"/>
        <w:ind w:firstLine="438" w:firstLineChars="200"/>
        <w:rPr>
          <w:rFonts w:hAnsi="宋体"/>
          <w:color w:val="000000" w:themeColor="text1"/>
          <w:szCs w:val="21"/>
          <w14:textFill>
            <w14:solidFill>
              <w14:schemeClr w14:val="tx1"/>
            </w14:solidFill>
          </w14:textFill>
        </w:rPr>
      </w:pPr>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技术参数及要求44%</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完全符合参数及配置要求没有负偏离得44分；参数及配置要求中有负偏离的按如下要求扣分：普通参数得分=（供应商满足普通技术参数要求条款的数量÷普通技术参数要求条款总数量）×44，得分保留2位小数。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业绩及产品成熟度8%</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对所投产品2021年5月1日至今的销售业绩进行评分：每个同类产品业绩得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分，本项最多得8分。需提供销售合同作为佐证材料，未提供不得分。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636231A5">
      <w:pPr>
        <w:tabs>
          <w:tab w:val="left" w:pos="567"/>
        </w:tabs>
        <w:adjustRightInd w:val="0"/>
        <w:snapToGrid w:val="0"/>
        <w:spacing w:line="460" w:lineRule="exact"/>
        <w:rPr>
          <w:rFonts w:ascii="宋体" w:hAnsi="宋体"/>
          <w:color w:val="FF0000"/>
          <w:sz w:val="24"/>
        </w:rPr>
      </w:pPr>
    </w:p>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29BA7679">
      <w:pPr>
        <w:pStyle w:val="148"/>
        <w:ind w:right="439"/>
        <w:jc w:val="center"/>
        <w:rPr>
          <w:rFonts w:ascii="黑体" w:hAnsi="黑体" w:eastAsia="黑体"/>
          <w:b/>
        </w:rPr>
      </w:pPr>
      <w:bookmarkStart w:id="62" w:name="_Toc217446061"/>
      <w:bookmarkStart w:id="63" w:name="_Toc183682432"/>
      <w:bookmarkStart w:id="64" w:name="_Toc208849022"/>
      <w:bookmarkStart w:id="65" w:name="_Toc217446105"/>
      <w:bookmarkStart w:id="66" w:name="_Toc183582297"/>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68" w:name="_Toc134536606"/>
      <w:r>
        <w:rPr>
          <w:rFonts w:hint="eastAsia"/>
        </w:rPr>
        <w:t>第六章  合同主要条款</w:t>
      </w:r>
      <w:bookmarkEnd w:id="68"/>
    </w:p>
    <w:p w14:paraId="1A496DCF">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71" w:name="_Toc11901"/>
      <w:bookmarkStart w:id="72" w:name="_Toc134536607"/>
      <w:bookmarkStart w:id="73" w:name="_Toc30899"/>
      <w:r>
        <w:rPr>
          <w:rFonts w:hint="eastAsia" w:ascii="Cambria" w:hAnsi="Cambria" w:eastAsia="华文中宋"/>
          <w:b/>
          <w:bCs/>
          <w:sz w:val="36"/>
          <w:szCs w:val="32"/>
        </w:rPr>
        <w:t>第七章  广安市人民医院供应商黑名单管理办法</w:t>
      </w:r>
      <w:bookmarkEnd w:id="71"/>
      <w:bookmarkEnd w:id="72"/>
      <w:bookmarkEnd w:id="73"/>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998"/>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0BD"/>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6FF5"/>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B52"/>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392E"/>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0E"/>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77DBE"/>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1310"/>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339"/>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210"/>
    <w:rsid w:val="00A2354F"/>
    <w:rsid w:val="00A25009"/>
    <w:rsid w:val="00A25B72"/>
    <w:rsid w:val="00A25E76"/>
    <w:rsid w:val="00A26226"/>
    <w:rsid w:val="00A26558"/>
    <w:rsid w:val="00A27F5A"/>
    <w:rsid w:val="00A27F6E"/>
    <w:rsid w:val="00A30D62"/>
    <w:rsid w:val="00A31DDA"/>
    <w:rsid w:val="00A33A35"/>
    <w:rsid w:val="00A33DE8"/>
    <w:rsid w:val="00A34AD4"/>
    <w:rsid w:val="00A35770"/>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88E"/>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2A7"/>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3B3"/>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6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4FD"/>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B74CA"/>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5125"/>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0F6"/>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16E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2D043F3"/>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1726AD"/>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3D064C"/>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3E551F"/>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3D2168"/>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A4B7A-E0FE-4A17-8C3C-98CD8B2594B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9608</Words>
  <Characters>10089</Characters>
  <Lines>170</Lines>
  <Paragraphs>47</Paragraphs>
  <TotalTime>0</TotalTime>
  <ScaleCrop>false</ScaleCrop>
  <LinksUpToDate>false</LinksUpToDate>
  <CharactersWithSpaces>10329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2025-01-02T07:01:00Z</dcterms:created>
  <dc:creator>Legend User</dc:creator>
  <cp:lastModifiedBy>tao</cp:lastModifiedBy>
  <cp:lastPrinted>2025-03-05T07:24:00Z</cp:lastPrinted>
  <dcterms:modified xsi:type="dcterms:W3CDTF">2025-04-17T02:51:51Z</dcterms:modified>
  <dc:title>第一章</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7D1A088824AC4E65BCB8C72F5F7C5E36_13</vt:lpwstr>
  </property>
  <property fmtid="{D5CDD505-2E9C-101B-9397-08002B2CF9AE}" pid="4" name="KSOTemplateDocerSaveRecord">
    <vt:lpwstr>eyJoZGlkIjoiOGFkYmYxZTQwODIwNWFmNzM5MDE0ZWUyNDYyMDdhMjAiLCJ1c2VySWQiOiI2MDE0NzUzMzAifQ==</vt:lpwstr>
  </property>
</Properties>
</file>