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75145">
      <w:pPr>
        <w:jc w:val="center"/>
        <w:rPr>
          <w:rFonts w:ascii="华文中宋" w:hAnsi="华文中宋" w:eastAsia="华文中宋"/>
          <w:b/>
          <w:sz w:val="44"/>
          <w:szCs w:val="44"/>
        </w:rPr>
      </w:pPr>
      <w:bookmarkStart w:id="0" w:name="_Toc150831002"/>
    </w:p>
    <w:p w14:paraId="30EE6B08">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76268AB6">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rPr>
        <w:t>危险废物处置服务项目</w:t>
      </w:r>
      <w:r>
        <w:rPr>
          <w:rFonts w:hint="eastAsia" w:ascii="华文中宋" w:hAnsi="华文中宋" w:eastAsia="华文中宋"/>
          <w:b/>
          <w:sz w:val="44"/>
          <w:szCs w:val="44"/>
          <w:lang w:eastAsia="zh-CN"/>
        </w:rPr>
        <w:t>（二次）</w:t>
      </w:r>
    </w:p>
    <w:p w14:paraId="4BE138E7">
      <w:pPr>
        <w:pStyle w:val="2"/>
      </w:pPr>
    </w:p>
    <w:p w14:paraId="635124DA">
      <w:pPr>
        <w:jc w:val="center"/>
        <w:rPr>
          <w:rFonts w:ascii="华文中宋" w:hAnsi="华文中宋" w:eastAsia="华文中宋"/>
          <w:b/>
          <w:sz w:val="48"/>
          <w:szCs w:val="48"/>
        </w:rPr>
      </w:pPr>
    </w:p>
    <w:p w14:paraId="7F2936E2">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27EDA442">
      <w:pPr>
        <w:jc w:val="center"/>
        <w:rPr>
          <w:rFonts w:ascii="华文中宋" w:hAnsi="华文中宋" w:eastAsia="华文中宋" w:cs="Tahoma"/>
          <w:b/>
          <w:sz w:val="32"/>
          <w:szCs w:val="32"/>
          <w:shd w:val="clear" w:color="auto" w:fill="FFFFFF"/>
        </w:rPr>
      </w:pPr>
    </w:p>
    <w:p w14:paraId="0EB0572B">
      <w:pPr>
        <w:jc w:val="center"/>
        <w:rPr>
          <w:rFonts w:ascii="华文中宋" w:hAnsi="华文中宋" w:eastAsia="华文中宋" w:cs="Tahoma"/>
          <w:b/>
          <w:sz w:val="32"/>
          <w:szCs w:val="32"/>
          <w:shd w:val="clear" w:color="auto" w:fill="FFFFFF"/>
        </w:rPr>
      </w:pPr>
    </w:p>
    <w:p w14:paraId="2B89A233">
      <w:pPr>
        <w:jc w:val="center"/>
        <w:rPr>
          <w:rFonts w:ascii="华文中宋" w:hAnsi="华文中宋" w:eastAsia="华文中宋" w:cs="Tahoma"/>
          <w:b/>
          <w:sz w:val="32"/>
          <w:szCs w:val="32"/>
          <w:shd w:val="clear" w:color="auto" w:fill="FFFFFF"/>
        </w:rPr>
      </w:pPr>
    </w:p>
    <w:p w14:paraId="526F1B7E">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GASRMYY-20250</w:t>
      </w:r>
      <w:r>
        <w:rPr>
          <w:rFonts w:hint="eastAsia" w:ascii="华文中宋" w:hAnsi="华文中宋" w:eastAsia="华文中宋" w:cs="Tahoma"/>
          <w:b/>
          <w:sz w:val="32"/>
          <w:szCs w:val="32"/>
          <w:shd w:val="clear" w:color="auto" w:fill="FFFFFF"/>
        </w:rPr>
        <w:t>331</w:t>
      </w:r>
      <w:r>
        <w:rPr>
          <w:rFonts w:ascii="华文中宋" w:hAnsi="华文中宋" w:eastAsia="华文中宋" w:cs="Tahoma"/>
          <w:b/>
          <w:sz w:val="32"/>
          <w:szCs w:val="32"/>
          <w:shd w:val="clear" w:color="auto" w:fill="FFFFFF"/>
        </w:rPr>
        <w:t>-0</w:t>
      </w:r>
      <w:r>
        <w:rPr>
          <w:rFonts w:hint="eastAsia" w:ascii="华文中宋" w:hAnsi="华文中宋" w:eastAsia="华文中宋" w:cs="Tahoma"/>
          <w:b/>
          <w:sz w:val="32"/>
          <w:szCs w:val="32"/>
          <w:shd w:val="clear" w:color="auto" w:fill="FFFFFF"/>
        </w:rPr>
        <w:t>1</w:t>
      </w:r>
    </w:p>
    <w:p w14:paraId="7071E6EB">
      <w:pPr>
        <w:rPr>
          <w:rFonts w:ascii="华文中宋" w:hAnsi="华文中宋" w:eastAsia="华文中宋"/>
          <w:b/>
          <w:sz w:val="72"/>
          <w:szCs w:val="72"/>
        </w:rPr>
      </w:pPr>
    </w:p>
    <w:p w14:paraId="42BF7F91">
      <w:pPr>
        <w:jc w:val="center"/>
        <w:rPr>
          <w:rFonts w:ascii="华文中宋" w:hAnsi="华文中宋" w:eastAsia="华文中宋"/>
          <w:b/>
          <w:sz w:val="32"/>
          <w:szCs w:val="32"/>
        </w:rPr>
      </w:pPr>
    </w:p>
    <w:p w14:paraId="4D3887B0">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6DD4E1B">
      <w:pPr>
        <w:jc w:val="center"/>
        <w:rPr>
          <w:rFonts w:ascii="华文中宋" w:hAnsi="华文中宋" w:eastAsia="华文中宋"/>
          <w:b/>
          <w:sz w:val="32"/>
          <w:szCs w:val="32"/>
        </w:rPr>
      </w:pPr>
    </w:p>
    <w:p w14:paraId="5F58DC6B">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703617D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892ED62">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6D6ABD88">
      <w:pPr>
        <w:pStyle w:val="29"/>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49"/>
          <w:sz w:val="32"/>
          <w:szCs w:val="32"/>
        </w:rPr>
        <w:t>第一章  采购公告</w:t>
      </w:r>
      <w:r>
        <w:rPr>
          <w:rStyle w:val="49"/>
          <w:sz w:val="32"/>
          <w:szCs w:val="32"/>
        </w:rPr>
        <w:fldChar w:fldCharType="end"/>
      </w:r>
    </w:p>
    <w:p w14:paraId="6C8B73B7">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49"/>
          <w:sz w:val="32"/>
          <w:szCs w:val="32"/>
        </w:rPr>
        <w:t>第二章  采购须知</w:t>
      </w:r>
      <w:r>
        <w:rPr>
          <w:rStyle w:val="49"/>
          <w:sz w:val="32"/>
          <w:szCs w:val="32"/>
        </w:rPr>
        <w:fldChar w:fldCharType="end"/>
      </w:r>
    </w:p>
    <w:p w14:paraId="74BFB73A">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49"/>
          <w:sz w:val="32"/>
          <w:szCs w:val="32"/>
        </w:rPr>
        <w:t>第三章  采购申请文件格式</w:t>
      </w:r>
      <w:r>
        <w:rPr>
          <w:rStyle w:val="49"/>
          <w:sz w:val="32"/>
          <w:szCs w:val="32"/>
        </w:rPr>
        <w:fldChar w:fldCharType="end"/>
      </w:r>
    </w:p>
    <w:p w14:paraId="749268CC">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49"/>
          <w:sz w:val="32"/>
          <w:szCs w:val="32"/>
        </w:rPr>
        <w:t>第四章  采购需求</w:t>
      </w:r>
      <w:r>
        <w:rPr>
          <w:rStyle w:val="49"/>
          <w:sz w:val="32"/>
          <w:szCs w:val="32"/>
        </w:rPr>
        <w:fldChar w:fldCharType="end"/>
      </w:r>
    </w:p>
    <w:p w14:paraId="740221F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49"/>
          <w:sz w:val="32"/>
          <w:szCs w:val="32"/>
        </w:rPr>
        <w:t>第五章  评审办法</w:t>
      </w:r>
      <w:r>
        <w:rPr>
          <w:rStyle w:val="49"/>
          <w:sz w:val="32"/>
          <w:szCs w:val="32"/>
        </w:rPr>
        <w:fldChar w:fldCharType="end"/>
      </w:r>
    </w:p>
    <w:p w14:paraId="6F23DFB8">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49"/>
          <w:sz w:val="32"/>
          <w:szCs w:val="32"/>
        </w:rPr>
        <w:t>第六章  广安市人民医院供应商黑名单管理办法</w:t>
      </w:r>
      <w:r>
        <w:rPr>
          <w:rStyle w:val="49"/>
          <w:sz w:val="32"/>
          <w:szCs w:val="32"/>
        </w:rPr>
        <w:fldChar w:fldCharType="end"/>
      </w:r>
    </w:p>
    <w:p w14:paraId="1F1FF851">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6E99BB7B">
      <w:pPr>
        <w:autoSpaceDE w:val="0"/>
        <w:autoSpaceDN w:val="0"/>
        <w:adjustRightInd w:val="0"/>
        <w:spacing w:line="360" w:lineRule="auto"/>
        <w:jc w:val="center"/>
        <w:rPr>
          <w:rFonts w:ascii="宋体" w:hAnsi="宋体"/>
          <w:b/>
          <w:sz w:val="32"/>
          <w:szCs w:val="32"/>
        </w:rPr>
      </w:pPr>
    </w:p>
    <w:p w14:paraId="379AAF9A">
      <w:pPr>
        <w:pStyle w:val="39"/>
      </w:pPr>
      <w:bookmarkStart w:id="1" w:name="_Toc372813218"/>
      <w:bookmarkStart w:id="2" w:name="_Toc25893"/>
      <w:r>
        <w:rPr>
          <w:rFonts w:hint="eastAsia" w:hAnsi="黑体"/>
        </w:rPr>
        <w:br w:type="page"/>
      </w:r>
      <w:bookmarkStart w:id="3" w:name="_Toc151046660"/>
      <w:r>
        <w:rPr>
          <w:rFonts w:hint="eastAsia"/>
        </w:rPr>
        <w:t xml:space="preserve">第一章  </w:t>
      </w:r>
      <w:bookmarkEnd w:id="1"/>
      <w:bookmarkEnd w:id="2"/>
      <w:r>
        <w:rPr>
          <w:rFonts w:hint="eastAsia"/>
        </w:rPr>
        <w:t>采购公告</w:t>
      </w:r>
      <w:bookmarkEnd w:id="3"/>
    </w:p>
    <w:p w14:paraId="6ECACC8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441994D5">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00464544">
      <w:pPr>
        <w:spacing w:line="360" w:lineRule="auto"/>
        <w:rPr>
          <w:rFonts w:ascii="宋体" w:hAnsi="宋体"/>
          <w:b/>
          <w:bCs/>
          <w:sz w:val="24"/>
        </w:rPr>
      </w:pPr>
      <w:r>
        <w:rPr>
          <w:rFonts w:hint="eastAsia" w:ascii="宋体" w:hAnsi="宋体"/>
          <w:b/>
          <w:bCs/>
          <w:sz w:val="24"/>
        </w:rPr>
        <w:t>二、项目名称：广安市人民医院/四川大学华西医院广安医院危险废物处置服务项目</w:t>
      </w:r>
      <w:r>
        <w:rPr>
          <w:rFonts w:hint="eastAsia" w:ascii="宋体" w:hAnsi="宋体"/>
          <w:b/>
          <w:bCs/>
          <w:sz w:val="24"/>
          <w:lang w:eastAsia="zh-CN"/>
        </w:rPr>
        <w:t>（二次）</w:t>
      </w:r>
    </w:p>
    <w:p w14:paraId="1276DC49">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w:t>
      </w:r>
      <w:r>
        <w:rPr>
          <w:rFonts w:hint="eastAsia" w:ascii="宋体" w:hAnsi="宋体"/>
          <w:b/>
          <w:bCs/>
          <w:sz w:val="24"/>
        </w:rPr>
        <w:t>331</w:t>
      </w:r>
      <w:r>
        <w:rPr>
          <w:rFonts w:ascii="宋体" w:hAnsi="宋体"/>
          <w:b/>
          <w:bCs/>
          <w:sz w:val="24"/>
        </w:rPr>
        <w:t>-0</w:t>
      </w:r>
      <w:r>
        <w:rPr>
          <w:rFonts w:hint="eastAsia" w:ascii="宋体" w:hAnsi="宋体"/>
          <w:b/>
          <w:bCs/>
          <w:sz w:val="24"/>
        </w:rPr>
        <w:t>1</w:t>
      </w:r>
    </w:p>
    <w:p w14:paraId="79787CF6">
      <w:pPr>
        <w:spacing w:line="360" w:lineRule="auto"/>
        <w:rPr>
          <w:rFonts w:ascii="宋体" w:hAnsi="宋体"/>
          <w:b/>
          <w:bCs/>
          <w:sz w:val="24"/>
        </w:rPr>
      </w:pPr>
      <w:r>
        <w:rPr>
          <w:rFonts w:hint="eastAsia" w:ascii="宋体" w:hAnsi="宋体"/>
          <w:b/>
          <w:bCs/>
          <w:sz w:val="24"/>
        </w:rPr>
        <w:t>四、项目简介</w:t>
      </w:r>
      <w:bookmarkStart w:id="4" w:name="OLE_LINK1"/>
    </w:p>
    <w:p w14:paraId="4D5CAC20">
      <w:pPr>
        <w:pStyle w:val="2"/>
        <w:ind w:firstLine="480" w:firstLineChars="200"/>
      </w:pPr>
      <w:r>
        <w:rPr>
          <w:rFonts w:hint="eastAsia"/>
        </w:rPr>
        <w:t>本次广安市人民医院采购具有危险废物处置资质的公司对院内危险废物进行</w:t>
      </w:r>
      <w:bookmarkStart w:id="5" w:name="OLE_LINK3"/>
      <w:r>
        <w:rPr>
          <w:rFonts w:hint="eastAsia"/>
        </w:rPr>
        <w:t>随需转运处理</w:t>
      </w:r>
      <w:bookmarkEnd w:id="5"/>
      <w:r>
        <w:rPr>
          <w:rFonts w:hint="eastAsia"/>
        </w:rPr>
        <w:t>服务。</w:t>
      </w:r>
    </w:p>
    <w:p w14:paraId="23155B97">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项目期限及预算：三年，从合同签订之日起算，预算总金额30万元。</w:t>
      </w:r>
    </w:p>
    <w:p w14:paraId="45997A60">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项目清单：废险废物清单及预算单价见下表：</w:t>
      </w:r>
    </w:p>
    <w:tbl>
      <w:tblPr>
        <w:tblStyle w:val="42"/>
        <w:tblpPr w:leftFromText="180" w:rightFromText="180" w:vertAnchor="text" w:horzAnchor="page" w:tblpX="1182" w:tblpY="136"/>
        <w:tblOverlap w:val="never"/>
        <w:tblW w:w="4998" w:type="pct"/>
        <w:tblInd w:w="0" w:type="dxa"/>
        <w:tblLayout w:type="autofit"/>
        <w:tblCellMar>
          <w:top w:w="0" w:type="dxa"/>
          <w:left w:w="108" w:type="dxa"/>
          <w:bottom w:w="0" w:type="dxa"/>
          <w:right w:w="108" w:type="dxa"/>
        </w:tblCellMar>
      </w:tblPr>
      <w:tblGrid>
        <w:gridCol w:w="867"/>
        <w:gridCol w:w="3661"/>
        <w:gridCol w:w="867"/>
        <w:gridCol w:w="2729"/>
        <w:gridCol w:w="1726"/>
      </w:tblGrid>
      <w:tr w14:paraId="5FC11E14">
        <w:tblPrEx>
          <w:tblCellMar>
            <w:top w:w="0" w:type="dxa"/>
            <w:left w:w="108" w:type="dxa"/>
            <w:bottom w:w="0" w:type="dxa"/>
            <w:right w:w="108" w:type="dxa"/>
          </w:tblCellMar>
        </w:tblPrEx>
        <w:trPr>
          <w:trHeight w:val="928" w:hRule="atLeast"/>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815E7">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1858" w:type="pct"/>
            <w:tcBorders>
              <w:top w:val="single" w:color="auto" w:sz="4" w:space="0"/>
              <w:left w:val="nil"/>
              <w:bottom w:val="single" w:color="auto" w:sz="4" w:space="0"/>
              <w:right w:val="single" w:color="auto" w:sz="4" w:space="0"/>
            </w:tcBorders>
            <w:shd w:val="clear" w:color="auto" w:fill="auto"/>
            <w:noWrap/>
            <w:vAlign w:val="center"/>
          </w:tcPr>
          <w:p w14:paraId="175BFA68">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危废名称</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73F7FDAB">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单位</w:t>
            </w:r>
          </w:p>
        </w:tc>
        <w:tc>
          <w:tcPr>
            <w:tcW w:w="1385" w:type="pct"/>
            <w:tcBorders>
              <w:top w:val="single" w:color="auto" w:sz="4" w:space="0"/>
              <w:left w:val="nil"/>
              <w:bottom w:val="single" w:color="auto" w:sz="4" w:space="0"/>
              <w:right w:val="single" w:color="auto" w:sz="4" w:space="0"/>
            </w:tcBorders>
            <w:shd w:val="clear" w:color="auto" w:fill="auto"/>
            <w:noWrap/>
            <w:vAlign w:val="center"/>
          </w:tcPr>
          <w:p w14:paraId="3F2AD6DE">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预算单价（元/吨）</w:t>
            </w:r>
          </w:p>
        </w:tc>
        <w:tc>
          <w:tcPr>
            <w:tcW w:w="876" w:type="pct"/>
            <w:tcBorders>
              <w:top w:val="single" w:color="auto" w:sz="4" w:space="0"/>
              <w:left w:val="nil"/>
              <w:bottom w:val="single" w:color="auto" w:sz="4" w:space="0"/>
              <w:right w:val="single" w:color="auto" w:sz="4" w:space="0"/>
            </w:tcBorders>
            <w:shd w:val="clear" w:color="auto" w:fill="auto"/>
            <w:noWrap/>
            <w:vAlign w:val="center"/>
          </w:tcPr>
          <w:p w14:paraId="1335FEF6">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申请科室</w:t>
            </w:r>
          </w:p>
        </w:tc>
      </w:tr>
      <w:tr w14:paraId="78221815">
        <w:tblPrEx>
          <w:tblCellMar>
            <w:top w:w="0" w:type="dxa"/>
            <w:left w:w="108" w:type="dxa"/>
            <w:bottom w:w="0" w:type="dxa"/>
            <w:right w:w="108" w:type="dxa"/>
          </w:tblCellMar>
        </w:tblPrEx>
        <w:trPr>
          <w:trHeight w:val="437" w:hRule="atLeast"/>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E7246">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1</w:t>
            </w:r>
          </w:p>
        </w:tc>
        <w:tc>
          <w:tcPr>
            <w:tcW w:w="1858" w:type="pct"/>
            <w:tcBorders>
              <w:top w:val="single" w:color="auto" w:sz="4" w:space="0"/>
              <w:left w:val="nil"/>
              <w:bottom w:val="single" w:color="auto" w:sz="4" w:space="0"/>
              <w:right w:val="single" w:color="auto" w:sz="4" w:space="0"/>
            </w:tcBorders>
            <w:shd w:val="clear" w:color="auto" w:fill="auto"/>
            <w:noWrap/>
            <w:vAlign w:val="center"/>
          </w:tcPr>
          <w:p w14:paraId="1E0CC55A">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福尔马林、COD等所有废液</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5E987B8B">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single" w:color="auto" w:sz="4" w:space="0"/>
              <w:left w:val="nil"/>
              <w:bottom w:val="single" w:color="auto" w:sz="4" w:space="0"/>
              <w:right w:val="single" w:color="auto" w:sz="4" w:space="0"/>
            </w:tcBorders>
            <w:shd w:val="clear" w:color="auto" w:fill="auto"/>
            <w:noWrap/>
            <w:vAlign w:val="center"/>
          </w:tcPr>
          <w:p w14:paraId="56DDA821">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10000.00</w:t>
            </w:r>
          </w:p>
        </w:tc>
        <w:tc>
          <w:tcPr>
            <w:tcW w:w="876" w:type="pct"/>
            <w:vMerge w:val="restart"/>
            <w:tcBorders>
              <w:top w:val="single" w:color="auto" w:sz="4" w:space="0"/>
              <w:left w:val="nil"/>
              <w:right w:val="single" w:color="auto" w:sz="4" w:space="0"/>
            </w:tcBorders>
            <w:shd w:val="clear" w:color="auto" w:fill="auto"/>
            <w:noWrap/>
            <w:vAlign w:val="center"/>
          </w:tcPr>
          <w:p w14:paraId="183253A9">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后勤管理科</w:t>
            </w:r>
          </w:p>
        </w:tc>
      </w:tr>
      <w:tr w14:paraId="21FD30E7">
        <w:tblPrEx>
          <w:tblCellMar>
            <w:top w:w="0" w:type="dxa"/>
            <w:left w:w="108" w:type="dxa"/>
            <w:bottom w:w="0" w:type="dxa"/>
            <w:right w:w="108" w:type="dxa"/>
          </w:tblCellMar>
        </w:tblPrEx>
        <w:trPr>
          <w:trHeight w:val="474"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14:paraId="239889F5">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2</w:t>
            </w:r>
          </w:p>
        </w:tc>
        <w:tc>
          <w:tcPr>
            <w:tcW w:w="1858" w:type="pct"/>
            <w:tcBorders>
              <w:top w:val="nil"/>
              <w:left w:val="nil"/>
              <w:bottom w:val="single" w:color="auto" w:sz="4" w:space="0"/>
              <w:right w:val="single" w:color="auto" w:sz="4" w:space="0"/>
            </w:tcBorders>
            <w:shd w:val="clear" w:color="auto" w:fill="auto"/>
            <w:noWrap/>
            <w:vAlign w:val="center"/>
          </w:tcPr>
          <w:p w14:paraId="47485E8C">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报废药品</w:t>
            </w:r>
          </w:p>
        </w:tc>
        <w:tc>
          <w:tcPr>
            <w:tcW w:w="440" w:type="pct"/>
            <w:tcBorders>
              <w:top w:val="nil"/>
              <w:left w:val="nil"/>
              <w:bottom w:val="single" w:color="auto" w:sz="4" w:space="0"/>
              <w:right w:val="single" w:color="auto" w:sz="4" w:space="0"/>
            </w:tcBorders>
            <w:shd w:val="clear" w:color="auto" w:fill="auto"/>
            <w:noWrap/>
            <w:vAlign w:val="center"/>
          </w:tcPr>
          <w:p w14:paraId="1B0F88CB">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nil"/>
              <w:left w:val="nil"/>
              <w:bottom w:val="single" w:color="auto" w:sz="4" w:space="0"/>
              <w:right w:val="single" w:color="auto" w:sz="4" w:space="0"/>
            </w:tcBorders>
            <w:shd w:val="clear" w:color="auto" w:fill="auto"/>
            <w:noWrap/>
            <w:vAlign w:val="center"/>
          </w:tcPr>
          <w:p w14:paraId="46ECFAFB">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10000.00</w:t>
            </w:r>
          </w:p>
        </w:tc>
        <w:tc>
          <w:tcPr>
            <w:tcW w:w="876" w:type="pct"/>
            <w:vMerge w:val="continue"/>
            <w:tcBorders>
              <w:left w:val="nil"/>
              <w:right w:val="single" w:color="auto" w:sz="4" w:space="0"/>
            </w:tcBorders>
            <w:shd w:val="clear" w:color="auto" w:fill="auto"/>
            <w:noWrap/>
            <w:vAlign w:val="center"/>
          </w:tcPr>
          <w:p w14:paraId="2FC94A26">
            <w:pPr>
              <w:adjustRightInd w:val="0"/>
              <w:snapToGrid w:val="0"/>
              <w:spacing w:line="440" w:lineRule="exact"/>
              <w:jc w:val="center"/>
              <w:rPr>
                <w:rFonts w:ascii="宋体" w:hAnsi="宋体" w:cs="宋体"/>
                <w:color w:val="000000"/>
                <w:szCs w:val="21"/>
              </w:rPr>
            </w:pPr>
          </w:p>
        </w:tc>
      </w:tr>
      <w:tr w14:paraId="5A16B9F7">
        <w:tblPrEx>
          <w:tblCellMar>
            <w:top w:w="0" w:type="dxa"/>
            <w:left w:w="108" w:type="dxa"/>
            <w:bottom w:w="0" w:type="dxa"/>
            <w:right w:w="108" w:type="dxa"/>
          </w:tblCellMar>
        </w:tblPrEx>
        <w:trPr>
          <w:trHeight w:val="422"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14:paraId="30EAC599">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3</w:t>
            </w:r>
          </w:p>
        </w:tc>
        <w:tc>
          <w:tcPr>
            <w:tcW w:w="1858" w:type="pct"/>
            <w:tcBorders>
              <w:top w:val="nil"/>
              <w:left w:val="nil"/>
              <w:bottom w:val="single" w:color="auto" w:sz="4" w:space="0"/>
              <w:right w:val="single" w:color="auto" w:sz="4" w:space="0"/>
            </w:tcBorders>
            <w:shd w:val="clear" w:color="auto" w:fill="auto"/>
            <w:noWrap/>
            <w:vAlign w:val="center"/>
          </w:tcPr>
          <w:p w14:paraId="372FCCA0">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污泥</w:t>
            </w:r>
          </w:p>
        </w:tc>
        <w:tc>
          <w:tcPr>
            <w:tcW w:w="440" w:type="pct"/>
            <w:tcBorders>
              <w:top w:val="nil"/>
              <w:left w:val="nil"/>
              <w:bottom w:val="single" w:color="auto" w:sz="4" w:space="0"/>
              <w:right w:val="single" w:color="auto" w:sz="4" w:space="0"/>
            </w:tcBorders>
            <w:shd w:val="clear" w:color="auto" w:fill="auto"/>
            <w:noWrap/>
            <w:vAlign w:val="center"/>
          </w:tcPr>
          <w:p w14:paraId="1358F538">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nil"/>
              <w:left w:val="nil"/>
              <w:bottom w:val="single" w:color="auto" w:sz="4" w:space="0"/>
              <w:right w:val="single" w:color="auto" w:sz="4" w:space="0"/>
            </w:tcBorders>
            <w:shd w:val="clear" w:color="auto" w:fill="auto"/>
            <w:noWrap/>
            <w:vAlign w:val="center"/>
          </w:tcPr>
          <w:p w14:paraId="2876EE09">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5500.00</w:t>
            </w:r>
          </w:p>
        </w:tc>
        <w:tc>
          <w:tcPr>
            <w:tcW w:w="876" w:type="pct"/>
            <w:vMerge w:val="continue"/>
            <w:tcBorders>
              <w:left w:val="nil"/>
              <w:right w:val="single" w:color="auto" w:sz="4" w:space="0"/>
            </w:tcBorders>
            <w:shd w:val="clear" w:color="auto" w:fill="auto"/>
            <w:noWrap/>
            <w:vAlign w:val="center"/>
          </w:tcPr>
          <w:p w14:paraId="49AF17B2">
            <w:pPr>
              <w:adjustRightInd w:val="0"/>
              <w:snapToGrid w:val="0"/>
              <w:spacing w:line="440" w:lineRule="exact"/>
              <w:jc w:val="center"/>
              <w:rPr>
                <w:rFonts w:ascii="宋体" w:hAnsi="宋体" w:cs="宋体"/>
                <w:color w:val="000000"/>
                <w:szCs w:val="21"/>
              </w:rPr>
            </w:pPr>
          </w:p>
        </w:tc>
      </w:tr>
      <w:tr w14:paraId="59B3A07C">
        <w:tblPrEx>
          <w:tblCellMar>
            <w:top w:w="0" w:type="dxa"/>
            <w:left w:w="108" w:type="dxa"/>
            <w:bottom w:w="0" w:type="dxa"/>
            <w:right w:w="108" w:type="dxa"/>
          </w:tblCellMar>
        </w:tblPrEx>
        <w:trPr>
          <w:trHeight w:val="381"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14:paraId="32C47B49">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4</w:t>
            </w:r>
          </w:p>
        </w:tc>
        <w:tc>
          <w:tcPr>
            <w:tcW w:w="1858" w:type="pct"/>
            <w:tcBorders>
              <w:top w:val="nil"/>
              <w:left w:val="nil"/>
              <w:bottom w:val="single" w:color="auto" w:sz="4" w:space="0"/>
              <w:right w:val="single" w:color="auto" w:sz="4" w:space="0"/>
            </w:tcBorders>
            <w:shd w:val="clear" w:color="auto" w:fill="auto"/>
            <w:noWrap/>
            <w:vAlign w:val="center"/>
          </w:tcPr>
          <w:p w14:paraId="64AF30AF">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水银</w:t>
            </w:r>
          </w:p>
        </w:tc>
        <w:tc>
          <w:tcPr>
            <w:tcW w:w="440" w:type="pct"/>
            <w:tcBorders>
              <w:top w:val="nil"/>
              <w:left w:val="nil"/>
              <w:bottom w:val="single" w:color="auto" w:sz="4" w:space="0"/>
              <w:right w:val="single" w:color="auto" w:sz="4" w:space="0"/>
            </w:tcBorders>
            <w:shd w:val="clear" w:color="auto" w:fill="auto"/>
            <w:noWrap/>
            <w:vAlign w:val="center"/>
          </w:tcPr>
          <w:p w14:paraId="05239E4D">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nil"/>
              <w:left w:val="nil"/>
              <w:bottom w:val="single" w:color="auto" w:sz="4" w:space="0"/>
              <w:right w:val="single" w:color="auto" w:sz="4" w:space="0"/>
            </w:tcBorders>
            <w:shd w:val="clear" w:color="auto" w:fill="auto"/>
            <w:noWrap/>
            <w:vAlign w:val="center"/>
          </w:tcPr>
          <w:p w14:paraId="716F9D11">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5000.00</w:t>
            </w:r>
          </w:p>
        </w:tc>
        <w:tc>
          <w:tcPr>
            <w:tcW w:w="876" w:type="pct"/>
            <w:vMerge w:val="continue"/>
            <w:tcBorders>
              <w:left w:val="nil"/>
              <w:bottom w:val="single" w:color="auto" w:sz="4" w:space="0"/>
              <w:right w:val="single" w:color="auto" w:sz="4" w:space="0"/>
            </w:tcBorders>
            <w:shd w:val="clear" w:color="auto" w:fill="auto"/>
            <w:noWrap/>
            <w:vAlign w:val="center"/>
          </w:tcPr>
          <w:p w14:paraId="407C2D24">
            <w:pPr>
              <w:adjustRightInd w:val="0"/>
              <w:snapToGrid w:val="0"/>
              <w:spacing w:line="440" w:lineRule="exact"/>
              <w:jc w:val="center"/>
              <w:rPr>
                <w:rFonts w:ascii="宋体" w:hAnsi="宋体" w:cs="宋体"/>
                <w:color w:val="000000"/>
                <w:szCs w:val="21"/>
              </w:rPr>
            </w:pPr>
          </w:p>
        </w:tc>
      </w:tr>
    </w:tbl>
    <w:p w14:paraId="58928CD2"/>
    <w:bookmarkEnd w:id="4"/>
    <w:p w14:paraId="5B1AD37B">
      <w:pPr>
        <w:spacing w:line="360" w:lineRule="auto"/>
        <w:rPr>
          <w:rFonts w:ascii="宋体" w:hAnsi="宋体"/>
          <w:b/>
          <w:bCs/>
          <w:sz w:val="24"/>
        </w:rPr>
      </w:pPr>
      <w:r>
        <w:rPr>
          <w:rFonts w:hint="eastAsia" w:ascii="宋体" w:hAnsi="宋体"/>
          <w:b/>
          <w:bCs/>
          <w:sz w:val="24"/>
        </w:rPr>
        <w:t>五、采购申请人资格条件要求</w:t>
      </w:r>
    </w:p>
    <w:p w14:paraId="28879BC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74728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1E90F6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 xml:space="preserve">采购申请人具有履行合同所必须的设备和专业技术能力。  </w:t>
      </w:r>
    </w:p>
    <w:p w14:paraId="4D4E8DD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1F9BB5F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12CCD61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16C770F2">
      <w:pPr>
        <w:pStyle w:val="2"/>
      </w:pPr>
      <w:r>
        <w:rPr>
          <w:rFonts w:hint="eastAsia"/>
        </w:rPr>
        <w:t>5.7危险废物经营许可证正副本及附件（核准危险废物经营类别及代码）复印件（必须包含HW01类）。</w:t>
      </w:r>
    </w:p>
    <w:p w14:paraId="70AE191E">
      <w:pPr>
        <w:pStyle w:val="2"/>
      </w:pPr>
      <w:r>
        <w:rPr>
          <w:rFonts w:hint="eastAsia"/>
        </w:rPr>
        <w:t>5.8危险废物转运资质：包括道路运输经营许可证、危险废物运输相关证件、道路危险货物运输押运人员身份证、驾驶员驾驶证、运输车辆行驶证复印件。</w:t>
      </w:r>
    </w:p>
    <w:p w14:paraId="0D2F778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9本项目不允许联合体参加。</w:t>
      </w:r>
    </w:p>
    <w:p w14:paraId="0FA0AEA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8CFA339">
      <w:pPr>
        <w:numPr>
          <w:ilvl w:val="0"/>
          <w:numId w:val="3"/>
        </w:num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66856EB">
      <w:pPr>
        <w:pStyle w:val="2"/>
        <w:numPr>
          <w:ilvl w:val="0"/>
          <w:numId w:val="3"/>
        </w:numPr>
      </w:pPr>
      <w:r>
        <w:rPr>
          <w:rFonts w:hint="eastAsia"/>
        </w:rPr>
        <w:t>以上所有资料或复印件需在有效期内；均加盖公章。</w:t>
      </w:r>
    </w:p>
    <w:p w14:paraId="355A403F">
      <w:pPr>
        <w:spacing w:line="360" w:lineRule="auto"/>
        <w:rPr>
          <w:rFonts w:ascii="宋体" w:hAnsi="宋体"/>
          <w:b/>
          <w:bCs/>
          <w:sz w:val="24"/>
        </w:rPr>
      </w:pPr>
      <w:r>
        <w:rPr>
          <w:rFonts w:hint="eastAsia" w:ascii="宋体" w:hAnsi="宋体"/>
          <w:b/>
          <w:bCs/>
          <w:sz w:val="24"/>
        </w:rPr>
        <w:t>六、采购文件的获取</w:t>
      </w:r>
    </w:p>
    <w:p w14:paraId="07267F1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44CF0DF2">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C8A963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14</w:t>
      </w:r>
      <w:r>
        <w:rPr>
          <w:rFonts w:hint="eastAsia" w:ascii="宋体" w:hAnsi="宋体"/>
          <w:kern w:val="0"/>
          <w:sz w:val="24"/>
        </w:rPr>
        <w:t>日（</w:t>
      </w:r>
      <w:r>
        <w:rPr>
          <w:rFonts w:hint="eastAsia" w:ascii="宋体" w:hAnsi="宋体"/>
          <w:kern w:val="0"/>
          <w:sz w:val="24"/>
          <w:lang w:val="en-US" w:eastAsia="zh-CN"/>
        </w:rPr>
        <w:t>3</w:t>
      </w:r>
      <w:bookmarkStart w:id="49" w:name="_GoBack"/>
      <w:bookmarkEnd w:id="49"/>
      <w:r>
        <w:rPr>
          <w:rFonts w:hint="eastAsia" w:ascii="宋体" w:hAnsi="宋体"/>
          <w:kern w:val="0"/>
          <w:sz w:val="24"/>
        </w:rPr>
        <w:t>个工作日，每天上午8:00-12:00，下午14:30-18:00）（北京时间，法定节假日除外）。</w:t>
      </w:r>
    </w:p>
    <w:p w14:paraId="610CB61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2AB70E83">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21340FA6">
      <w:pPr>
        <w:spacing w:line="360" w:lineRule="auto"/>
        <w:rPr>
          <w:rFonts w:ascii="宋体" w:hAnsi="宋体"/>
          <w:b/>
          <w:bCs/>
          <w:sz w:val="24"/>
        </w:rPr>
      </w:pPr>
      <w:r>
        <w:rPr>
          <w:rFonts w:hint="eastAsia" w:ascii="宋体" w:hAnsi="宋体"/>
          <w:b/>
          <w:bCs/>
          <w:sz w:val="24"/>
        </w:rPr>
        <w:t>八、本项目公告将在《广安市人民医院官网》上发布。</w:t>
      </w:r>
    </w:p>
    <w:p w14:paraId="1EF8E878">
      <w:pPr>
        <w:spacing w:line="360" w:lineRule="auto"/>
        <w:rPr>
          <w:rFonts w:ascii="宋体" w:hAnsi="宋体"/>
          <w:b/>
          <w:bCs/>
          <w:sz w:val="24"/>
        </w:rPr>
      </w:pPr>
      <w:r>
        <w:rPr>
          <w:rFonts w:hint="eastAsia" w:ascii="宋体" w:hAnsi="宋体"/>
          <w:b/>
          <w:bCs/>
          <w:sz w:val="24"/>
        </w:rPr>
        <w:t>九、联系方式</w:t>
      </w:r>
    </w:p>
    <w:p w14:paraId="2B4BF024">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6B5CC40">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32AE0BA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3BFC299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69F76A46">
      <w:pPr>
        <w:pStyle w:val="39"/>
      </w:pPr>
      <w:r>
        <w:rPr>
          <w:rFonts w:ascii="宋体" w:hAnsi="宋体"/>
        </w:rPr>
        <w:br w:type="page"/>
      </w:r>
      <w:bookmarkStart w:id="6" w:name="_Toc151046661"/>
      <w:r>
        <w:rPr>
          <w:rFonts w:hint="eastAsia"/>
        </w:rPr>
        <w:t>第二章  采购须知</w:t>
      </w:r>
      <w:bookmarkEnd w:id="0"/>
      <w:bookmarkEnd w:id="6"/>
    </w:p>
    <w:p w14:paraId="0C1C0249">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3A62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D0A214">
            <w:pPr>
              <w:spacing w:line="360" w:lineRule="auto"/>
              <w:jc w:val="center"/>
              <w:rPr>
                <w:rFonts w:ascii="宋体"/>
                <w:b/>
                <w:szCs w:val="21"/>
              </w:rPr>
            </w:pPr>
            <w:r>
              <w:rPr>
                <w:rFonts w:hint="eastAsia" w:ascii="宋体"/>
                <w:b/>
                <w:szCs w:val="21"/>
              </w:rPr>
              <w:t>序号</w:t>
            </w:r>
          </w:p>
        </w:tc>
        <w:tc>
          <w:tcPr>
            <w:tcW w:w="1842" w:type="dxa"/>
            <w:vAlign w:val="center"/>
          </w:tcPr>
          <w:p w14:paraId="3AC99128">
            <w:pPr>
              <w:spacing w:line="360" w:lineRule="auto"/>
              <w:jc w:val="center"/>
              <w:rPr>
                <w:rFonts w:ascii="宋体"/>
                <w:b/>
                <w:szCs w:val="21"/>
              </w:rPr>
            </w:pPr>
            <w:r>
              <w:rPr>
                <w:rFonts w:hint="eastAsia" w:ascii="宋体"/>
                <w:b/>
                <w:szCs w:val="21"/>
              </w:rPr>
              <w:t>条 款 名 称</w:t>
            </w:r>
          </w:p>
        </w:tc>
        <w:tc>
          <w:tcPr>
            <w:tcW w:w="6783" w:type="dxa"/>
            <w:vAlign w:val="center"/>
          </w:tcPr>
          <w:p w14:paraId="0D3CC032">
            <w:pPr>
              <w:jc w:val="center"/>
              <w:rPr>
                <w:b/>
                <w:szCs w:val="21"/>
              </w:rPr>
            </w:pPr>
            <w:r>
              <w:rPr>
                <w:rFonts w:hint="eastAsia" w:ascii="宋体"/>
                <w:b/>
                <w:szCs w:val="21"/>
              </w:rPr>
              <w:t>编 列 内 容</w:t>
            </w:r>
          </w:p>
        </w:tc>
      </w:tr>
      <w:tr w14:paraId="23E9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7B85A82">
            <w:pPr>
              <w:spacing w:line="360" w:lineRule="auto"/>
              <w:jc w:val="center"/>
              <w:rPr>
                <w:rFonts w:ascii="宋体"/>
                <w:szCs w:val="21"/>
              </w:rPr>
            </w:pPr>
            <w:r>
              <w:rPr>
                <w:rFonts w:hint="eastAsia" w:ascii="宋体"/>
                <w:szCs w:val="21"/>
              </w:rPr>
              <w:t>1</w:t>
            </w:r>
          </w:p>
        </w:tc>
        <w:tc>
          <w:tcPr>
            <w:tcW w:w="1842" w:type="dxa"/>
            <w:vAlign w:val="center"/>
          </w:tcPr>
          <w:p w14:paraId="48FE3ECB">
            <w:pPr>
              <w:jc w:val="center"/>
              <w:rPr>
                <w:rFonts w:ascii="宋体"/>
                <w:szCs w:val="21"/>
              </w:rPr>
            </w:pPr>
            <w:r>
              <w:rPr>
                <w:rFonts w:hint="eastAsia" w:ascii="宋体"/>
                <w:szCs w:val="21"/>
              </w:rPr>
              <w:t>采购人</w:t>
            </w:r>
          </w:p>
        </w:tc>
        <w:tc>
          <w:tcPr>
            <w:tcW w:w="6783" w:type="dxa"/>
            <w:vAlign w:val="center"/>
          </w:tcPr>
          <w:p w14:paraId="1D679956">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557D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569F536B">
            <w:pPr>
              <w:spacing w:line="360" w:lineRule="auto"/>
              <w:jc w:val="center"/>
              <w:rPr>
                <w:rFonts w:ascii="宋体"/>
                <w:szCs w:val="21"/>
              </w:rPr>
            </w:pPr>
            <w:r>
              <w:rPr>
                <w:rFonts w:ascii="宋体"/>
                <w:szCs w:val="21"/>
              </w:rPr>
              <w:t>2</w:t>
            </w:r>
          </w:p>
        </w:tc>
        <w:tc>
          <w:tcPr>
            <w:tcW w:w="1842" w:type="dxa"/>
            <w:vAlign w:val="center"/>
          </w:tcPr>
          <w:p w14:paraId="5F8ECD19">
            <w:pPr>
              <w:jc w:val="center"/>
              <w:rPr>
                <w:rFonts w:ascii="宋体"/>
                <w:szCs w:val="21"/>
              </w:rPr>
            </w:pPr>
            <w:r>
              <w:rPr>
                <w:rFonts w:hint="eastAsia" w:ascii="宋体"/>
                <w:szCs w:val="21"/>
              </w:rPr>
              <w:t>项目名称</w:t>
            </w:r>
          </w:p>
        </w:tc>
        <w:tc>
          <w:tcPr>
            <w:tcW w:w="6783" w:type="dxa"/>
            <w:vAlign w:val="center"/>
          </w:tcPr>
          <w:p w14:paraId="60C99991">
            <w:pPr>
              <w:spacing w:line="360" w:lineRule="auto"/>
              <w:jc w:val="left"/>
              <w:rPr>
                <w:rFonts w:ascii="宋体"/>
                <w:szCs w:val="21"/>
              </w:rPr>
            </w:pPr>
            <w:r>
              <w:rPr>
                <w:rFonts w:hint="eastAsia" w:ascii="宋体"/>
                <w:szCs w:val="21"/>
              </w:rPr>
              <w:t>广安市人民医院/四川大学华西医院广安医院危险废物处置服务项目</w:t>
            </w:r>
            <w:r>
              <w:rPr>
                <w:rFonts w:hint="eastAsia" w:ascii="宋体"/>
                <w:szCs w:val="21"/>
                <w:lang w:eastAsia="zh-CN"/>
              </w:rPr>
              <w:t>（二次）</w:t>
            </w:r>
          </w:p>
        </w:tc>
      </w:tr>
      <w:tr w14:paraId="2774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C0DDF4C">
            <w:pPr>
              <w:spacing w:line="360" w:lineRule="auto"/>
              <w:jc w:val="center"/>
              <w:rPr>
                <w:rFonts w:ascii="宋体"/>
                <w:szCs w:val="21"/>
              </w:rPr>
            </w:pPr>
            <w:r>
              <w:rPr>
                <w:rFonts w:hint="eastAsia" w:ascii="宋体"/>
                <w:szCs w:val="21"/>
              </w:rPr>
              <w:t>3</w:t>
            </w:r>
          </w:p>
        </w:tc>
        <w:tc>
          <w:tcPr>
            <w:tcW w:w="1842" w:type="dxa"/>
            <w:vAlign w:val="center"/>
          </w:tcPr>
          <w:p w14:paraId="4F961F78">
            <w:pPr>
              <w:jc w:val="center"/>
              <w:rPr>
                <w:rFonts w:ascii="宋体"/>
                <w:szCs w:val="21"/>
              </w:rPr>
            </w:pPr>
            <w:r>
              <w:rPr>
                <w:rFonts w:hint="eastAsia" w:ascii="宋体"/>
                <w:szCs w:val="21"/>
              </w:rPr>
              <w:t>最高限价</w:t>
            </w:r>
          </w:p>
          <w:p w14:paraId="03293BC3">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565308">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CEB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74D51AF">
            <w:pPr>
              <w:spacing w:line="360" w:lineRule="auto"/>
              <w:jc w:val="center"/>
              <w:rPr>
                <w:rFonts w:ascii="宋体"/>
                <w:szCs w:val="21"/>
              </w:rPr>
            </w:pPr>
            <w:r>
              <w:rPr>
                <w:rFonts w:hint="eastAsia" w:ascii="宋体"/>
                <w:szCs w:val="21"/>
              </w:rPr>
              <w:t>4</w:t>
            </w:r>
          </w:p>
        </w:tc>
        <w:tc>
          <w:tcPr>
            <w:tcW w:w="1842" w:type="dxa"/>
            <w:vAlign w:val="center"/>
          </w:tcPr>
          <w:p w14:paraId="3CDF393F">
            <w:pPr>
              <w:jc w:val="center"/>
              <w:rPr>
                <w:rFonts w:ascii="宋体"/>
                <w:szCs w:val="21"/>
              </w:rPr>
            </w:pPr>
            <w:r>
              <w:rPr>
                <w:rFonts w:hint="eastAsia" w:ascii="宋体"/>
                <w:szCs w:val="21"/>
              </w:rPr>
              <w:t>不正当</w:t>
            </w:r>
          </w:p>
          <w:p w14:paraId="08C3EADD">
            <w:pPr>
              <w:jc w:val="center"/>
              <w:rPr>
                <w:rFonts w:ascii="宋体"/>
                <w:szCs w:val="21"/>
              </w:rPr>
            </w:pPr>
            <w:r>
              <w:rPr>
                <w:rFonts w:hint="eastAsia" w:ascii="宋体"/>
                <w:szCs w:val="21"/>
              </w:rPr>
              <w:t>竞争预防措施</w:t>
            </w:r>
          </w:p>
          <w:p w14:paraId="2714DB50">
            <w:pPr>
              <w:jc w:val="center"/>
              <w:rPr>
                <w:rFonts w:ascii="宋体"/>
                <w:szCs w:val="21"/>
              </w:rPr>
            </w:pPr>
            <w:r>
              <w:rPr>
                <w:rFonts w:hint="eastAsia" w:ascii="宋体"/>
                <w:szCs w:val="21"/>
              </w:rPr>
              <w:t>（实质性要求）</w:t>
            </w:r>
          </w:p>
        </w:tc>
        <w:tc>
          <w:tcPr>
            <w:tcW w:w="6783" w:type="dxa"/>
            <w:vAlign w:val="center"/>
          </w:tcPr>
          <w:p w14:paraId="2830F59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62D889">
            <w:pPr>
              <w:spacing w:line="360" w:lineRule="auto"/>
              <w:jc w:val="left"/>
              <w:rPr>
                <w:rFonts w:ascii="宋体"/>
                <w:szCs w:val="21"/>
              </w:rPr>
            </w:pPr>
            <w:r>
              <w:rPr>
                <w:rFonts w:hint="eastAsia" w:ascii="宋体"/>
                <w:szCs w:val="21"/>
              </w:rPr>
              <w:t>采购申请人书面说明应当签字确认或者加盖公章，否则无效。</w:t>
            </w:r>
          </w:p>
          <w:p w14:paraId="144290CF">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503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AED8110">
            <w:pPr>
              <w:spacing w:line="360" w:lineRule="auto"/>
              <w:jc w:val="center"/>
              <w:rPr>
                <w:rFonts w:ascii="宋体"/>
                <w:szCs w:val="21"/>
              </w:rPr>
            </w:pPr>
            <w:r>
              <w:rPr>
                <w:rFonts w:ascii="宋体"/>
                <w:szCs w:val="21"/>
              </w:rPr>
              <w:t>5</w:t>
            </w:r>
          </w:p>
        </w:tc>
        <w:tc>
          <w:tcPr>
            <w:tcW w:w="1842" w:type="dxa"/>
            <w:vAlign w:val="center"/>
          </w:tcPr>
          <w:p w14:paraId="18120E3E">
            <w:pPr>
              <w:jc w:val="center"/>
              <w:rPr>
                <w:szCs w:val="21"/>
              </w:rPr>
            </w:pPr>
            <w:r>
              <w:rPr>
                <w:rFonts w:hint="eastAsia"/>
                <w:szCs w:val="21"/>
              </w:rPr>
              <w:t>采购响应有效期</w:t>
            </w:r>
          </w:p>
          <w:p w14:paraId="0B20DCE6">
            <w:pPr>
              <w:jc w:val="center"/>
              <w:rPr>
                <w:szCs w:val="21"/>
              </w:rPr>
            </w:pPr>
            <w:r>
              <w:rPr>
                <w:rFonts w:hint="eastAsia" w:ascii="宋体"/>
                <w:szCs w:val="21"/>
              </w:rPr>
              <w:t>（实质性要求）</w:t>
            </w:r>
          </w:p>
        </w:tc>
        <w:tc>
          <w:tcPr>
            <w:tcW w:w="6783" w:type="dxa"/>
            <w:vAlign w:val="center"/>
          </w:tcPr>
          <w:p w14:paraId="117C304B">
            <w:pPr>
              <w:rPr>
                <w:szCs w:val="21"/>
              </w:rPr>
            </w:pPr>
            <w:r>
              <w:rPr>
                <w:rFonts w:hint="eastAsia"/>
                <w:szCs w:val="21"/>
              </w:rPr>
              <w:t>递交采购申请文件截止时间起</w:t>
            </w:r>
            <w:r>
              <w:rPr>
                <w:szCs w:val="21"/>
              </w:rPr>
              <w:t>90</w:t>
            </w:r>
            <w:r>
              <w:rPr>
                <w:rFonts w:hint="eastAsia"/>
                <w:szCs w:val="21"/>
              </w:rPr>
              <w:t>日内有效。</w:t>
            </w:r>
          </w:p>
        </w:tc>
      </w:tr>
      <w:tr w14:paraId="779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2893776">
            <w:pPr>
              <w:spacing w:line="360" w:lineRule="auto"/>
              <w:jc w:val="center"/>
              <w:rPr>
                <w:rFonts w:ascii="宋体"/>
                <w:szCs w:val="21"/>
              </w:rPr>
            </w:pPr>
            <w:r>
              <w:rPr>
                <w:rFonts w:ascii="宋体"/>
                <w:szCs w:val="21"/>
              </w:rPr>
              <w:t>6</w:t>
            </w:r>
          </w:p>
        </w:tc>
        <w:tc>
          <w:tcPr>
            <w:tcW w:w="1842" w:type="dxa"/>
            <w:vAlign w:val="center"/>
          </w:tcPr>
          <w:p w14:paraId="63D9A1C2">
            <w:pPr>
              <w:jc w:val="center"/>
              <w:rPr>
                <w:szCs w:val="21"/>
              </w:rPr>
            </w:pPr>
            <w:r>
              <w:rPr>
                <w:rFonts w:hint="eastAsia"/>
                <w:szCs w:val="21"/>
              </w:rPr>
              <w:t>采购申请文件份数、包装及密封要求</w:t>
            </w:r>
          </w:p>
        </w:tc>
        <w:tc>
          <w:tcPr>
            <w:tcW w:w="6783" w:type="dxa"/>
            <w:vAlign w:val="center"/>
          </w:tcPr>
          <w:p w14:paraId="79940086">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06962A16">
            <w:pPr>
              <w:numPr>
                <w:ilvl w:val="255"/>
                <w:numId w:val="0"/>
              </w:numPr>
              <w:spacing w:line="360" w:lineRule="auto"/>
              <w:rPr>
                <w:rFonts w:ascii="宋体"/>
                <w:b/>
                <w:szCs w:val="21"/>
              </w:rPr>
            </w:pPr>
            <w:r>
              <w:rPr>
                <w:rFonts w:hint="eastAsia" w:ascii="宋体"/>
                <w:b/>
                <w:szCs w:val="21"/>
              </w:rPr>
              <w:t>采购申请文件的正本和副本应密封包装。封面注明正本或副本字样,包装袋注明联系方式</w:t>
            </w:r>
            <w:r>
              <w:rPr>
                <w:rFonts w:hint="eastAsia" w:ascii="宋体"/>
                <w:b/>
                <w:szCs w:val="21"/>
                <w:lang w:bidi="ar"/>
              </w:rPr>
              <w:t>。</w:t>
            </w:r>
          </w:p>
        </w:tc>
      </w:tr>
      <w:tr w14:paraId="4359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7F06F277">
            <w:pPr>
              <w:spacing w:line="360" w:lineRule="auto"/>
              <w:jc w:val="center"/>
              <w:rPr>
                <w:rFonts w:ascii="宋体"/>
                <w:szCs w:val="21"/>
              </w:rPr>
            </w:pPr>
            <w:r>
              <w:rPr>
                <w:rFonts w:ascii="宋体"/>
                <w:szCs w:val="21"/>
              </w:rPr>
              <w:t>7</w:t>
            </w:r>
          </w:p>
        </w:tc>
        <w:tc>
          <w:tcPr>
            <w:tcW w:w="1842" w:type="dxa"/>
            <w:vAlign w:val="center"/>
          </w:tcPr>
          <w:p w14:paraId="756CBE8D">
            <w:pPr>
              <w:spacing w:line="360" w:lineRule="auto"/>
              <w:jc w:val="center"/>
              <w:rPr>
                <w:rFonts w:ascii="宋体"/>
                <w:szCs w:val="21"/>
              </w:rPr>
            </w:pPr>
            <w:r>
              <w:rPr>
                <w:rFonts w:hint="eastAsia" w:ascii="宋体"/>
                <w:szCs w:val="21"/>
              </w:rPr>
              <w:t>装订要求</w:t>
            </w:r>
          </w:p>
        </w:tc>
        <w:tc>
          <w:tcPr>
            <w:tcW w:w="6783" w:type="dxa"/>
            <w:vAlign w:val="center"/>
          </w:tcPr>
          <w:p w14:paraId="251553DC">
            <w:pPr>
              <w:spacing w:line="360" w:lineRule="auto"/>
              <w:rPr>
                <w:rFonts w:ascii="宋体"/>
                <w:szCs w:val="21"/>
              </w:rPr>
            </w:pPr>
            <w:r>
              <w:rPr>
                <w:rFonts w:hint="eastAsia" w:ascii="宋体"/>
                <w:szCs w:val="21"/>
              </w:rPr>
              <w:t>采购申请文件的正本和副本一律用A4复印纸（图纸、表格及证件除外）编制和复制。</w:t>
            </w:r>
          </w:p>
          <w:p w14:paraId="77FF3287">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3765CF5E">
            <w:pPr>
              <w:spacing w:line="360" w:lineRule="auto"/>
              <w:rPr>
                <w:rFonts w:ascii="宋体"/>
                <w:szCs w:val="21"/>
              </w:rPr>
            </w:pPr>
            <w:r>
              <w:rPr>
                <w:rFonts w:hint="eastAsia" w:ascii="宋体"/>
                <w:szCs w:val="21"/>
              </w:rPr>
              <w:t>采购申请文件若同一册的内容较多，可装订成若干分册，并在封面标明次序及册数。</w:t>
            </w:r>
          </w:p>
          <w:p w14:paraId="6670A4A5">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7F92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0E7D3D8">
            <w:pPr>
              <w:spacing w:line="360" w:lineRule="auto"/>
              <w:jc w:val="center"/>
              <w:rPr>
                <w:rFonts w:ascii="宋体"/>
                <w:szCs w:val="21"/>
              </w:rPr>
            </w:pPr>
            <w:r>
              <w:rPr>
                <w:rFonts w:ascii="宋体"/>
                <w:szCs w:val="21"/>
              </w:rPr>
              <w:t>8</w:t>
            </w:r>
          </w:p>
        </w:tc>
        <w:tc>
          <w:tcPr>
            <w:tcW w:w="1842" w:type="dxa"/>
            <w:vAlign w:val="center"/>
          </w:tcPr>
          <w:p w14:paraId="7BF9A599">
            <w:pPr>
              <w:jc w:val="center"/>
              <w:rPr>
                <w:rFonts w:ascii="宋体"/>
                <w:szCs w:val="21"/>
              </w:rPr>
            </w:pPr>
            <w:r>
              <w:rPr>
                <w:rFonts w:hint="eastAsia" w:ascii="宋体"/>
                <w:szCs w:val="21"/>
              </w:rPr>
              <w:t>是否退还采购申请文件</w:t>
            </w:r>
          </w:p>
        </w:tc>
        <w:tc>
          <w:tcPr>
            <w:tcW w:w="6783" w:type="dxa"/>
            <w:vAlign w:val="center"/>
          </w:tcPr>
          <w:p w14:paraId="57365D10">
            <w:pPr>
              <w:spacing w:line="360" w:lineRule="auto"/>
              <w:rPr>
                <w:rFonts w:ascii="宋体" w:cs="Courier New"/>
                <w:kern w:val="0"/>
                <w:szCs w:val="21"/>
              </w:rPr>
            </w:pPr>
            <w:r>
              <w:rPr>
                <w:rFonts w:hint="eastAsia" w:ascii="宋体" w:cs="Courier New"/>
                <w:kern w:val="0"/>
                <w:szCs w:val="21"/>
              </w:rPr>
              <w:t>否</w:t>
            </w:r>
          </w:p>
        </w:tc>
      </w:tr>
      <w:tr w14:paraId="2C16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D1CD35E">
            <w:pPr>
              <w:spacing w:line="360" w:lineRule="auto"/>
              <w:jc w:val="center"/>
              <w:rPr>
                <w:rFonts w:ascii="宋体"/>
                <w:szCs w:val="21"/>
              </w:rPr>
            </w:pPr>
            <w:r>
              <w:rPr>
                <w:rFonts w:ascii="宋体"/>
                <w:szCs w:val="21"/>
              </w:rPr>
              <w:t>9</w:t>
            </w:r>
          </w:p>
        </w:tc>
        <w:tc>
          <w:tcPr>
            <w:tcW w:w="1842" w:type="dxa"/>
            <w:vAlign w:val="center"/>
          </w:tcPr>
          <w:p w14:paraId="2AE27D67">
            <w:pPr>
              <w:jc w:val="center"/>
              <w:rPr>
                <w:rFonts w:ascii="宋体"/>
                <w:szCs w:val="21"/>
              </w:rPr>
            </w:pPr>
            <w:r>
              <w:rPr>
                <w:rFonts w:hint="eastAsia" w:ascii="宋体"/>
                <w:szCs w:val="21"/>
              </w:rPr>
              <w:t>评审方法</w:t>
            </w:r>
          </w:p>
          <w:p w14:paraId="7C17716D">
            <w:pPr>
              <w:jc w:val="center"/>
              <w:rPr>
                <w:rFonts w:ascii="宋体"/>
                <w:szCs w:val="21"/>
              </w:rPr>
            </w:pPr>
            <w:r>
              <w:rPr>
                <w:rFonts w:hint="eastAsia" w:ascii="宋体"/>
                <w:szCs w:val="21"/>
              </w:rPr>
              <w:t>及标准</w:t>
            </w:r>
          </w:p>
        </w:tc>
        <w:tc>
          <w:tcPr>
            <w:tcW w:w="6783" w:type="dxa"/>
            <w:vAlign w:val="center"/>
          </w:tcPr>
          <w:p w14:paraId="45682F6B">
            <w:pPr>
              <w:rPr>
                <w:szCs w:val="21"/>
              </w:rPr>
            </w:pPr>
            <w:r>
              <w:rPr>
                <w:rFonts w:hint="eastAsia"/>
                <w:szCs w:val="21"/>
              </w:rPr>
              <w:t>最低评标价法，具体详见第五章</w:t>
            </w:r>
          </w:p>
        </w:tc>
      </w:tr>
      <w:tr w14:paraId="6456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85B5450">
            <w:pPr>
              <w:spacing w:line="360" w:lineRule="auto"/>
              <w:jc w:val="center"/>
              <w:rPr>
                <w:rFonts w:ascii="宋体"/>
                <w:szCs w:val="21"/>
              </w:rPr>
            </w:pPr>
            <w:r>
              <w:rPr>
                <w:rFonts w:ascii="宋体"/>
                <w:szCs w:val="21"/>
              </w:rPr>
              <w:t>10</w:t>
            </w:r>
          </w:p>
        </w:tc>
        <w:tc>
          <w:tcPr>
            <w:tcW w:w="1842" w:type="dxa"/>
            <w:vAlign w:val="center"/>
          </w:tcPr>
          <w:p w14:paraId="63AAC6F0">
            <w:pPr>
              <w:jc w:val="center"/>
              <w:rPr>
                <w:rFonts w:ascii="宋体"/>
                <w:szCs w:val="21"/>
              </w:rPr>
            </w:pPr>
            <w:r>
              <w:rPr>
                <w:rFonts w:hint="eastAsia" w:ascii="宋体"/>
                <w:szCs w:val="21"/>
              </w:rPr>
              <w:t>是否授权评审委员会确定成交人</w:t>
            </w:r>
          </w:p>
        </w:tc>
        <w:tc>
          <w:tcPr>
            <w:tcW w:w="6783" w:type="dxa"/>
            <w:vAlign w:val="center"/>
          </w:tcPr>
          <w:p w14:paraId="788AB9B3">
            <w:pPr>
              <w:spacing w:line="360" w:lineRule="auto"/>
              <w:rPr>
                <w:szCs w:val="21"/>
              </w:rPr>
            </w:pPr>
            <w:bookmarkStart w:id="7" w:name="_Toc365040661"/>
            <w:r>
              <w:rPr>
                <w:rFonts w:hint="eastAsia" w:ascii="宋体"/>
                <w:szCs w:val="21"/>
              </w:rPr>
              <w:t>否</w:t>
            </w:r>
            <w:bookmarkEnd w:id="7"/>
          </w:p>
        </w:tc>
      </w:tr>
      <w:tr w14:paraId="10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4EC283A">
            <w:pPr>
              <w:spacing w:line="360" w:lineRule="auto"/>
              <w:jc w:val="center"/>
              <w:rPr>
                <w:rFonts w:ascii="宋体"/>
                <w:szCs w:val="21"/>
              </w:rPr>
            </w:pPr>
            <w:r>
              <w:rPr>
                <w:rFonts w:hint="eastAsia" w:ascii="宋体"/>
                <w:szCs w:val="21"/>
              </w:rPr>
              <w:t>11</w:t>
            </w:r>
          </w:p>
        </w:tc>
        <w:tc>
          <w:tcPr>
            <w:tcW w:w="1842" w:type="dxa"/>
            <w:vAlign w:val="center"/>
          </w:tcPr>
          <w:p w14:paraId="02AB3C09">
            <w:pPr>
              <w:jc w:val="center"/>
              <w:rPr>
                <w:rFonts w:ascii="宋体"/>
                <w:szCs w:val="21"/>
              </w:rPr>
            </w:pPr>
            <w:r>
              <w:rPr>
                <w:rFonts w:hint="eastAsia" w:ascii="宋体"/>
                <w:szCs w:val="21"/>
              </w:rPr>
              <w:t>履约保证金</w:t>
            </w:r>
          </w:p>
          <w:p w14:paraId="3D593DFF">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EAD7EBF">
            <w:pPr>
              <w:spacing w:line="360" w:lineRule="auto"/>
              <w:rPr>
                <w:rFonts w:ascii="宋体"/>
                <w:szCs w:val="21"/>
              </w:rPr>
            </w:pPr>
            <w:r>
              <w:rPr>
                <w:rFonts w:hint="eastAsia" w:ascii="宋体"/>
                <w:szCs w:val="21"/>
              </w:rPr>
              <w:t>本项目不涉及</w:t>
            </w:r>
          </w:p>
        </w:tc>
      </w:tr>
      <w:tr w14:paraId="4479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8EC27F6">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4166B97">
            <w:pPr>
              <w:spacing w:line="360" w:lineRule="auto"/>
              <w:jc w:val="center"/>
              <w:rPr>
                <w:rFonts w:ascii="宋体"/>
                <w:szCs w:val="21"/>
              </w:rPr>
            </w:pPr>
            <w:r>
              <w:rPr>
                <w:rFonts w:hint="eastAsia" w:ascii="宋体"/>
                <w:szCs w:val="21"/>
              </w:rPr>
              <w:t>对采购文件的澄清及答疑</w:t>
            </w:r>
          </w:p>
        </w:tc>
      </w:tr>
      <w:tr w14:paraId="5300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B085F4D">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138BBE1E">
            <w:pPr>
              <w:jc w:val="center"/>
              <w:rPr>
                <w:rFonts w:ascii="宋体"/>
                <w:szCs w:val="21"/>
              </w:rPr>
            </w:pPr>
            <w:r>
              <w:rPr>
                <w:rFonts w:hint="eastAsia" w:ascii="宋体"/>
                <w:szCs w:val="21"/>
              </w:rPr>
              <w:t>采购人对采购文件的澄清或修改</w:t>
            </w:r>
          </w:p>
        </w:tc>
        <w:tc>
          <w:tcPr>
            <w:tcW w:w="6783" w:type="dxa"/>
            <w:vAlign w:val="center"/>
          </w:tcPr>
          <w:p w14:paraId="50AD9BE1">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8CD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7D84AD2">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6F76B78F">
            <w:pPr>
              <w:jc w:val="center"/>
              <w:rPr>
                <w:rFonts w:ascii="宋体"/>
                <w:szCs w:val="21"/>
              </w:rPr>
            </w:pPr>
            <w:r>
              <w:rPr>
                <w:rFonts w:hint="eastAsia" w:ascii="宋体"/>
                <w:szCs w:val="21"/>
              </w:rPr>
              <w:t>申请人对采购文件提出异议的截止时间和方式</w:t>
            </w:r>
          </w:p>
        </w:tc>
        <w:tc>
          <w:tcPr>
            <w:tcW w:w="6783" w:type="dxa"/>
            <w:vAlign w:val="center"/>
          </w:tcPr>
          <w:p w14:paraId="7F00044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B34DB5D">
            <w:pPr>
              <w:spacing w:line="360" w:lineRule="exact"/>
              <w:ind w:left="96"/>
              <w:rPr>
                <w:rFonts w:ascii="宋体"/>
                <w:szCs w:val="21"/>
              </w:rPr>
            </w:pPr>
            <w:r>
              <w:rPr>
                <w:rFonts w:hint="eastAsia" w:ascii="宋体"/>
                <w:szCs w:val="21"/>
              </w:rPr>
              <w:t>注：采购申请人提出的异议书不符合以下要求的，将被驳回：</w:t>
            </w:r>
          </w:p>
          <w:p w14:paraId="26ABA8CB">
            <w:pPr>
              <w:spacing w:line="360" w:lineRule="exact"/>
              <w:ind w:left="96"/>
              <w:rPr>
                <w:rFonts w:ascii="宋体"/>
                <w:szCs w:val="21"/>
              </w:rPr>
            </w:pPr>
            <w:r>
              <w:rPr>
                <w:rFonts w:hint="eastAsia" w:ascii="宋体"/>
                <w:szCs w:val="21"/>
              </w:rPr>
              <w:t>①异议书必须具有明确的请求和必要的证明材料。</w:t>
            </w:r>
          </w:p>
          <w:p w14:paraId="4EE64FD3">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E68D707">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E88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61FE52C">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76E34A07">
            <w:pPr>
              <w:spacing w:line="360" w:lineRule="exact"/>
              <w:jc w:val="center"/>
              <w:rPr>
                <w:rFonts w:ascii="宋体"/>
                <w:szCs w:val="21"/>
              </w:rPr>
            </w:pPr>
            <w:r>
              <w:rPr>
                <w:rFonts w:hint="eastAsia" w:ascii="宋体"/>
                <w:szCs w:val="21"/>
              </w:rPr>
              <w:t>对采购评审结果的异议</w:t>
            </w:r>
          </w:p>
        </w:tc>
      </w:tr>
      <w:tr w14:paraId="40A0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ED79563">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16B2655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614CB943">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0E22117">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271BA42">
            <w:pPr>
              <w:pStyle w:val="2"/>
              <w:rPr>
                <w:rFonts w:hAnsi="Calibri"/>
                <w:sz w:val="21"/>
                <w:szCs w:val="21"/>
              </w:rPr>
            </w:pPr>
            <w:r>
              <w:rPr>
                <w:rFonts w:hint="eastAsia" w:hAnsi="Calibri"/>
                <w:sz w:val="21"/>
                <w:szCs w:val="21"/>
              </w:rPr>
              <w:t>①异议书必须具有明确的请求和必要的证明材料。</w:t>
            </w:r>
          </w:p>
          <w:p w14:paraId="11FB7AA1">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29D9F7F">
            <w:pPr>
              <w:rPr>
                <w:szCs w:val="21"/>
              </w:rPr>
            </w:pPr>
            <w:r>
              <w:rPr>
                <w:rFonts w:hint="eastAsia" w:ascii="宋体" w:hAnsi="宋体"/>
                <w:szCs w:val="21"/>
              </w:rPr>
              <w:t>③供应商针对同一采购程序环节的异议应在规定期限内一次性提出。</w:t>
            </w:r>
          </w:p>
        </w:tc>
      </w:tr>
      <w:tr w14:paraId="5E01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A3D985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6D076F55">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0BC92F6E">
            <w:pPr>
              <w:spacing w:line="360" w:lineRule="auto"/>
              <w:ind w:right="-4" w:rightChars="-2"/>
              <w:jc w:val="left"/>
              <w:rPr>
                <w:rFonts w:ascii="宋体"/>
                <w:szCs w:val="21"/>
              </w:rPr>
            </w:pPr>
            <w:r>
              <w:rPr>
                <w:rFonts w:hint="eastAsia" w:ascii="宋体"/>
                <w:szCs w:val="21"/>
              </w:rPr>
              <w:t>本项目公告于《广安市人民医院官网》上发布。</w:t>
            </w:r>
          </w:p>
        </w:tc>
      </w:tr>
      <w:tr w14:paraId="7A30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F4158C2">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49E3E363">
            <w:pPr>
              <w:spacing w:line="360" w:lineRule="auto"/>
              <w:jc w:val="center"/>
              <w:rPr>
                <w:szCs w:val="21"/>
              </w:rPr>
            </w:pPr>
            <w:r>
              <w:rPr>
                <w:rFonts w:hint="eastAsia" w:ascii="宋体"/>
                <w:szCs w:val="21"/>
              </w:rPr>
              <w:t>需要补充的其他内容</w:t>
            </w:r>
          </w:p>
        </w:tc>
      </w:tr>
      <w:tr w14:paraId="1731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5E1B1826">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5422B310">
            <w:pPr>
              <w:jc w:val="center"/>
              <w:rPr>
                <w:rFonts w:ascii="宋体"/>
                <w:szCs w:val="21"/>
              </w:rPr>
            </w:pPr>
            <w:r>
              <w:rPr>
                <w:rFonts w:hint="eastAsia" w:ascii="宋体"/>
                <w:szCs w:val="21"/>
              </w:rPr>
              <w:t>严禁转包和违法分包</w:t>
            </w:r>
          </w:p>
          <w:p w14:paraId="1A28196B">
            <w:pPr>
              <w:jc w:val="center"/>
              <w:rPr>
                <w:rFonts w:ascii="宋体"/>
                <w:szCs w:val="21"/>
              </w:rPr>
            </w:pPr>
            <w:r>
              <w:rPr>
                <w:rFonts w:hint="eastAsia" w:ascii="宋体"/>
                <w:szCs w:val="21"/>
              </w:rPr>
              <w:t>（实质性要求）</w:t>
            </w:r>
          </w:p>
        </w:tc>
        <w:tc>
          <w:tcPr>
            <w:tcW w:w="6783" w:type="dxa"/>
            <w:vAlign w:val="center"/>
          </w:tcPr>
          <w:p w14:paraId="4DE940BF">
            <w:pPr>
              <w:spacing w:line="360" w:lineRule="auto"/>
              <w:rPr>
                <w:rFonts w:ascii="宋体"/>
                <w:szCs w:val="21"/>
              </w:rPr>
            </w:pPr>
            <w:r>
              <w:rPr>
                <w:rFonts w:hint="eastAsia" w:ascii="宋体"/>
                <w:szCs w:val="21"/>
              </w:rPr>
              <w:t>禁止转包和违法分包。</w:t>
            </w:r>
          </w:p>
        </w:tc>
      </w:tr>
      <w:tr w14:paraId="6B24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75B0887">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41C2F7D5">
            <w:pPr>
              <w:jc w:val="center"/>
              <w:rPr>
                <w:rFonts w:ascii="宋体"/>
                <w:szCs w:val="21"/>
              </w:rPr>
            </w:pPr>
            <w:r>
              <w:rPr>
                <w:rFonts w:hint="eastAsia" w:ascii="宋体"/>
                <w:szCs w:val="21"/>
              </w:rPr>
              <w:t>采购文件内容冲突的解决及优先适用次序</w:t>
            </w:r>
          </w:p>
        </w:tc>
        <w:tc>
          <w:tcPr>
            <w:tcW w:w="6783" w:type="dxa"/>
            <w:vAlign w:val="center"/>
          </w:tcPr>
          <w:p w14:paraId="5370AEEB">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4DCD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3531CA1">
            <w:pPr>
              <w:spacing w:line="360" w:lineRule="auto"/>
              <w:jc w:val="center"/>
              <w:rPr>
                <w:rFonts w:ascii="宋体"/>
                <w:szCs w:val="21"/>
              </w:rPr>
            </w:pPr>
            <w:r>
              <w:rPr>
                <w:rFonts w:hint="eastAsia" w:ascii="宋体"/>
                <w:szCs w:val="21"/>
              </w:rPr>
              <w:t>15.3</w:t>
            </w:r>
          </w:p>
        </w:tc>
        <w:tc>
          <w:tcPr>
            <w:tcW w:w="1842" w:type="dxa"/>
            <w:vAlign w:val="center"/>
          </w:tcPr>
          <w:p w14:paraId="665C1FF8">
            <w:pPr>
              <w:jc w:val="center"/>
              <w:rPr>
                <w:rFonts w:ascii="宋体"/>
                <w:szCs w:val="21"/>
              </w:rPr>
            </w:pPr>
            <w:r>
              <w:rPr>
                <w:rFonts w:hint="eastAsia" w:ascii="宋体"/>
                <w:szCs w:val="21"/>
              </w:rPr>
              <w:t>采购申请文件真实性</w:t>
            </w:r>
          </w:p>
        </w:tc>
        <w:tc>
          <w:tcPr>
            <w:tcW w:w="6783" w:type="dxa"/>
            <w:vAlign w:val="center"/>
          </w:tcPr>
          <w:p w14:paraId="08FA1DE6">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747A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C73D717">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886A1AB">
            <w:pPr>
              <w:jc w:val="center"/>
              <w:rPr>
                <w:rFonts w:ascii="宋体"/>
                <w:szCs w:val="21"/>
              </w:rPr>
            </w:pPr>
            <w:r>
              <w:rPr>
                <w:rFonts w:hint="eastAsia" w:ascii="宋体"/>
                <w:szCs w:val="21"/>
              </w:rPr>
              <w:t>采购文件的解释</w:t>
            </w:r>
          </w:p>
        </w:tc>
        <w:tc>
          <w:tcPr>
            <w:tcW w:w="6783" w:type="dxa"/>
            <w:vAlign w:val="center"/>
          </w:tcPr>
          <w:p w14:paraId="685159FF">
            <w:pPr>
              <w:spacing w:line="360" w:lineRule="auto"/>
              <w:rPr>
                <w:rFonts w:ascii="宋体"/>
                <w:szCs w:val="21"/>
              </w:rPr>
            </w:pPr>
            <w:r>
              <w:rPr>
                <w:rFonts w:hint="eastAsia" w:ascii="宋体"/>
                <w:szCs w:val="21"/>
              </w:rPr>
              <w:t>本采购文件的最终解释权归采购人所有。</w:t>
            </w:r>
          </w:p>
        </w:tc>
      </w:tr>
      <w:tr w14:paraId="0A05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F19D239">
            <w:pPr>
              <w:spacing w:line="360" w:lineRule="auto"/>
              <w:jc w:val="center"/>
              <w:rPr>
                <w:rFonts w:ascii="宋体"/>
                <w:szCs w:val="21"/>
              </w:rPr>
            </w:pPr>
            <w:r>
              <w:rPr>
                <w:rFonts w:hint="eastAsia" w:ascii="宋体"/>
                <w:szCs w:val="21"/>
              </w:rPr>
              <w:t>15.5</w:t>
            </w:r>
          </w:p>
        </w:tc>
        <w:tc>
          <w:tcPr>
            <w:tcW w:w="1842" w:type="dxa"/>
            <w:vAlign w:val="center"/>
          </w:tcPr>
          <w:p w14:paraId="2159B03D">
            <w:pPr>
              <w:spacing w:line="360" w:lineRule="auto"/>
              <w:jc w:val="center"/>
              <w:rPr>
                <w:rFonts w:ascii="宋体"/>
                <w:szCs w:val="21"/>
              </w:rPr>
            </w:pPr>
            <w:r>
              <w:rPr>
                <w:rFonts w:hint="eastAsia" w:ascii="宋体"/>
                <w:szCs w:val="21"/>
              </w:rPr>
              <w:t>其他</w:t>
            </w:r>
          </w:p>
        </w:tc>
        <w:tc>
          <w:tcPr>
            <w:tcW w:w="6783" w:type="dxa"/>
            <w:vAlign w:val="center"/>
          </w:tcPr>
          <w:p w14:paraId="7AB43A1A">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17E9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17D9BC2E">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0C307B7">
      <w:pPr>
        <w:pStyle w:val="39"/>
      </w:pPr>
      <w:r>
        <w:rPr>
          <w:rFonts w:ascii="宋体" w:hAnsi="宋体"/>
          <w:sz w:val="24"/>
        </w:rPr>
        <w:br w:type="page"/>
      </w:r>
      <w:bookmarkStart w:id="8" w:name="_Toc146532506"/>
      <w:bookmarkStart w:id="9" w:name="_Toc151046662"/>
      <w:bookmarkStart w:id="10" w:name="_Toc150831011"/>
      <w:r>
        <w:rPr>
          <w:rFonts w:hint="eastAsia"/>
        </w:rPr>
        <w:t>第三章  采购申请文件格式</w:t>
      </w:r>
      <w:bookmarkEnd w:id="8"/>
      <w:bookmarkEnd w:id="9"/>
      <w:bookmarkEnd w:id="10"/>
    </w:p>
    <w:p w14:paraId="63F142CC">
      <w:pPr>
        <w:tabs>
          <w:tab w:val="left" w:pos="432"/>
        </w:tabs>
        <w:jc w:val="center"/>
        <w:outlineLvl w:val="0"/>
        <w:rPr>
          <w:rFonts w:ascii="华文中宋" w:hAnsi="华文中宋" w:eastAsia="华文中宋"/>
          <w:b/>
          <w:sz w:val="36"/>
          <w:szCs w:val="36"/>
        </w:rPr>
      </w:pPr>
    </w:p>
    <w:p w14:paraId="56D8C7D8">
      <w:pPr>
        <w:pStyle w:val="13"/>
        <w:rPr>
          <w:rFonts w:ascii="宋体" w:hAnsi="宋体"/>
          <w:b/>
          <w:sz w:val="28"/>
          <w:szCs w:val="28"/>
        </w:rPr>
      </w:pPr>
      <w:r>
        <w:rPr>
          <w:rFonts w:hint="eastAsia" w:ascii="宋体" w:hAnsi="宋体"/>
          <w:b/>
          <w:sz w:val="28"/>
          <w:szCs w:val="28"/>
        </w:rPr>
        <w:t>封面</w:t>
      </w:r>
    </w:p>
    <w:p w14:paraId="6742DD96">
      <w:pPr>
        <w:pStyle w:val="13"/>
        <w:rPr>
          <w:rFonts w:ascii="宋体" w:hAnsi="宋体"/>
          <w:b/>
          <w:sz w:val="24"/>
          <w:szCs w:val="24"/>
        </w:rPr>
      </w:pPr>
    </w:p>
    <w:p w14:paraId="6FE4BC2F">
      <w:pPr>
        <w:pStyle w:val="13"/>
        <w:rPr>
          <w:rFonts w:ascii="宋体" w:hAnsi="宋体"/>
          <w:b/>
          <w:sz w:val="24"/>
          <w:szCs w:val="24"/>
        </w:rPr>
      </w:pPr>
    </w:p>
    <w:p w14:paraId="20CEF1FD">
      <w:pPr>
        <w:spacing w:line="480" w:lineRule="exact"/>
        <w:ind w:firstLine="1744" w:firstLineChars="543"/>
        <w:rPr>
          <w:rFonts w:ascii="宋体" w:hAnsi="宋体"/>
          <w:b/>
          <w:sz w:val="32"/>
          <w:szCs w:val="32"/>
        </w:rPr>
      </w:pPr>
      <w:bookmarkStart w:id="11" w:name="_Toc185047513"/>
      <w:r>
        <w:rPr>
          <w:rFonts w:hint="eastAsia" w:ascii="宋体" w:hAnsi="宋体"/>
          <w:b/>
          <w:sz w:val="32"/>
          <w:szCs w:val="32"/>
        </w:rPr>
        <w:t>（项目名称）</w:t>
      </w:r>
    </w:p>
    <w:p w14:paraId="5C2BFCCC">
      <w:pPr>
        <w:spacing w:line="480" w:lineRule="exact"/>
        <w:ind w:firstLine="482" w:firstLineChars="200"/>
        <w:jc w:val="center"/>
        <w:rPr>
          <w:rFonts w:ascii="宋体" w:hAnsi="宋体"/>
          <w:b/>
          <w:sz w:val="24"/>
        </w:rPr>
      </w:pPr>
    </w:p>
    <w:p w14:paraId="524A82D8">
      <w:pPr>
        <w:spacing w:line="480" w:lineRule="exact"/>
        <w:ind w:firstLine="482" w:firstLineChars="200"/>
        <w:jc w:val="center"/>
        <w:rPr>
          <w:rFonts w:ascii="宋体" w:hAnsi="宋体"/>
          <w:b/>
          <w:sz w:val="24"/>
        </w:rPr>
      </w:pPr>
    </w:p>
    <w:p w14:paraId="2594FD50">
      <w:pPr>
        <w:spacing w:line="480" w:lineRule="exact"/>
        <w:ind w:firstLine="482" w:firstLineChars="200"/>
        <w:jc w:val="center"/>
        <w:rPr>
          <w:rFonts w:ascii="宋体" w:hAnsi="宋体"/>
          <w:b/>
          <w:sz w:val="24"/>
        </w:rPr>
      </w:pPr>
    </w:p>
    <w:p w14:paraId="329A5C80">
      <w:pPr>
        <w:spacing w:line="480" w:lineRule="exact"/>
        <w:ind w:firstLine="482" w:firstLineChars="200"/>
        <w:jc w:val="center"/>
        <w:rPr>
          <w:rFonts w:ascii="宋体" w:hAnsi="宋体"/>
          <w:b/>
          <w:sz w:val="24"/>
        </w:rPr>
      </w:pPr>
    </w:p>
    <w:p w14:paraId="34009E1D">
      <w:pPr>
        <w:spacing w:line="480" w:lineRule="exact"/>
        <w:ind w:firstLine="482" w:firstLineChars="200"/>
        <w:jc w:val="center"/>
        <w:rPr>
          <w:rFonts w:ascii="宋体" w:hAnsi="宋体"/>
          <w:b/>
          <w:sz w:val="24"/>
        </w:rPr>
      </w:pPr>
    </w:p>
    <w:p w14:paraId="6321FE8A">
      <w:pPr>
        <w:spacing w:line="480" w:lineRule="exact"/>
        <w:ind w:firstLine="482" w:firstLineChars="200"/>
        <w:jc w:val="center"/>
        <w:rPr>
          <w:rFonts w:ascii="宋体" w:hAnsi="宋体"/>
          <w:b/>
          <w:sz w:val="24"/>
        </w:rPr>
      </w:pPr>
    </w:p>
    <w:p w14:paraId="672420B6">
      <w:pPr>
        <w:spacing w:line="360" w:lineRule="auto"/>
        <w:jc w:val="center"/>
        <w:rPr>
          <w:rFonts w:ascii="宋体" w:hAnsi="宋体"/>
          <w:b/>
          <w:sz w:val="52"/>
          <w:szCs w:val="52"/>
        </w:rPr>
      </w:pPr>
      <w:r>
        <w:rPr>
          <w:rFonts w:hint="eastAsia" w:ascii="宋体" w:hAnsi="宋体"/>
          <w:b/>
          <w:sz w:val="52"/>
          <w:szCs w:val="52"/>
        </w:rPr>
        <w:t>采购申请文件</w:t>
      </w:r>
    </w:p>
    <w:p w14:paraId="212C7E96">
      <w:pPr>
        <w:spacing w:line="480" w:lineRule="exact"/>
        <w:jc w:val="center"/>
        <w:rPr>
          <w:rFonts w:ascii="宋体" w:hAnsi="宋体"/>
          <w:b/>
          <w:sz w:val="48"/>
          <w:szCs w:val="48"/>
        </w:rPr>
      </w:pPr>
    </w:p>
    <w:p w14:paraId="431B463A">
      <w:pPr>
        <w:spacing w:line="480" w:lineRule="exact"/>
        <w:ind w:firstLine="480" w:firstLineChars="200"/>
        <w:rPr>
          <w:rFonts w:ascii="宋体" w:hAnsi="宋体"/>
          <w:sz w:val="24"/>
        </w:rPr>
      </w:pPr>
    </w:p>
    <w:p w14:paraId="182850C8">
      <w:pPr>
        <w:spacing w:line="480" w:lineRule="exact"/>
        <w:ind w:firstLine="480" w:firstLineChars="200"/>
        <w:rPr>
          <w:rFonts w:ascii="宋体" w:hAnsi="宋体"/>
          <w:sz w:val="24"/>
        </w:rPr>
      </w:pPr>
    </w:p>
    <w:p w14:paraId="5AB3A52C">
      <w:pPr>
        <w:spacing w:line="480" w:lineRule="exact"/>
        <w:ind w:firstLine="480" w:firstLineChars="200"/>
        <w:rPr>
          <w:rFonts w:ascii="宋体" w:hAnsi="宋体"/>
          <w:sz w:val="24"/>
        </w:rPr>
      </w:pPr>
    </w:p>
    <w:p w14:paraId="616860D8">
      <w:pPr>
        <w:spacing w:line="480" w:lineRule="exact"/>
        <w:ind w:firstLine="480" w:firstLineChars="200"/>
        <w:rPr>
          <w:rFonts w:ascii="宋体" w:hAnsi="宋体"/>
          <w:sz w:val="24"/>
        </w:rPr>
      </w:pPr>
    </w:p>
    <w:p w14:paraId="771DFD9D">
      <w:pPr>
        <w:spacing w:line="480" w:lineRule="exact"/>
        <w:ind w:firstLine="480" w:firstLineChars="200"/>
        <w:rPr>
          <w:rFonts w:ascii="宋体" w:hAnsi="宋体"/>
          <w:sz w:val="24"/>
        </w:rPr>
      </w:pPr>
    </w:p>
    <w:p w14:paraId="05A59E85">
      <w:pPr>
        <w:spacing w:line="480" w:lineRule="exact"/>
        <w:rPr>
          <w:rFonts w:ascii="宋体" w:hAnsi="宋体"/>
          <w:sz w:val="24"/>
        </w:rPr>
      </w:pPr>
    </w:p>
    <w:p w14:paraId="03CB118B">
      <w:pPr>
        <w:spacing w:line="480" w:lineRule="exact"/>
        <w:ind w:firstLine="480" w:firstLineChars="200"/>
        <w:rPr>
          <w:rFonts w:ascii="宋体" w:hAnsi="宋体"/>
          <w:sz w:val="24"/>
        </w:rPr>
      </w:pPr>
    </w:p>
    <w:p w14:paraId="54019EA6">
      <w:pPr>
        <w:spacing w:line="480" w:lineRule="exact"/>
        <w:ind w:firstLine="1771" w:firstLineChars="735"/>
        <w:rPr>
          <w:rFonts w:ascii="宋体" w:hAnsi="宋体"/>
          <w:b/>
          <w:sz w:val="24"/>
        </w:rPr>
      </w:pPr>
      <w:r>
        <w:rPr>
          <w:rFonts w:hint="eastAsia" w:ascii="宋体" w:hAnsi="宋体"/>
          <w:b/>
          <w:sz w:val="24"/>
        </w:rPr>
        <w:t>采购申请人：（盖单位章）</w:t>
      </w:r>
    </w:p>
    <w:p w14:paraId="6B2CB197">
      <w:pPr>
        <w:spacing w:line="480" w:lineRule="exact"/>
        <w:ind w:firstLine="482" w:firstLineChars="200"/>
        <w:jc w:val="center"/>
        <w:rPr>
          <w:rFonts w:ascii="宋体" w:hAnsi="宋体"/>
          <w:b/>
          <w:sz w:val="24"/>
        </w:rPr>
      </w:pPr>
    </w:p>
    <w:p w14:paraId="0B000627">
      <w:pPr>
        <w:spacing w:line="480" w:lineRule="exact"/>
        <w:ind w:firstLine="200"/>
        <w:jc w:val="center"/>
        <w:rPr>
          <w:rFonts w:ascii="宋体" w:hAnsi="宋体"/>
          <w:b/>
          <w:sz w:val="24"/>
          <w:u w:val="single"/>
        </w:rPr>
      </w:pPr>
    </w:p>
    <w:p w14:paraId="11461E64">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1"/>
    </w:p>
    <w:p w14:paraId="40B9ED71">
      <w:pPr>
        <w:spacing w:line="360" w:lineRule="auto"/>
        <w:jc w:val="center"/>
        <w:rPr>
          <w:rFonts w:ascii="黑体" w:hAnsi="黑体" w:eastAsia="黑体"/>
          <w:b/>
          <w:bCs/>
          <w:sz w:val="28"/>
          <w:szCs w:val="28"/>
        </w:rPr>
      </w:pPr>
      <w:bookmarkStart w:id="12" w:name="_Toc476736016"/>
      <w:bookmarkStart w:id="13" w:name="_Toc325028467"/>
      <w:bookmarkStart w:id="14" w:name="_Toc453578485"/>
      <w:r>
        <w:rPr>
          <w:rFonts w:hint="eastAsia" w:ascii="黑体" w:hAnsi="黑体" w:eastAsia="黑体"/>
          <w:b/>
          <w:bCs/>
          <w:sz w:val="28"/>
          <w:szCs w:val="28"/>
        </w:rPr>
        <w:t>格式一、采购申请承诺函</w:t>
      </w:r>
      <w:bookmarkEnd w:id="12"/>
      <w:bookmarkEnd w:id="13"/>
      <w:bookmarkEnd w:id="14"/>
    </w:p>
    <w:p w14:paraId="4C01FA49">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3A3FD01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44BC98F2">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43B6BB85">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7AA7F2B">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74F3E2FF">
      <w:pPr>
        <w:spacing w:line="480" w:lineRule="auto"/>
        <w:ind w:firstLine="454"/>
        <w:rPr>
          <w:rFonts w:ascii="宋体" w:hAnsi="宋体" w:cs="Arial"/>
          <w:sz w:val="24"/>
        </w:rPr>
      </w:pPr>
      <w:r>
        <w:rPr>
          <w:rFonts w:hint="eastAsia" w:ascii="宋体" w:hAnsi="宋体" w:cs="Arial"/>
          <w:sz w:val="24"/>
        </w:rPr>
        <w:t>5、我方针对本项目的资格要求，承诺如下：</w:t>
      </w:r>
    </w:p>
    <w:p w14:paraId="687054F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CD8C8A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43ED325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76FA76E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43C48F8">
      <w:pPr>
        <w:spacing w:line="480" w:lineRule="auto"/>
        <w:ind w:firstLine="454"/>
        <w:rPr>
          <w:sz w:val="24"/>
        </w:rPr>
      </w:pPr>
      <w:r>
        <w:rPr>
          <w:rFonts w:hint="eastAsia"/>
          <w:sz w:val="24"/>
        </w:rPr>
        <w:t>（5）满足法律、行政法规规定的其他条件</w:t>
      </w:r>
    </w:p>
    <w:p w14:paraId="12818A8B">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50F0A49F">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0C6B507A">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30CB96F">
      <w:pPr>
        <w:spacing w:line="360" w:lineRule="auto"/>
        <w:ind w:left="239"/>
        <w:rPr>
          <w:rFonts w:ascii="宋体" w:hAnsi="宋体" w:cs="Arial"/>
          <w:sz w:val="24"/>
          <w:u w:val="single"/>
        </w:rPr>
      </w:pPr>
      <w:r>
        <w:rPr>
          <w:rFonts w:ascii="宋体" w:hAnsi="宋体" w:cs="Arial"/>
          <w:sz w:val="24"/>
        </w:rPr>
        <w:t>法定代表人或授权代理人（签字）：</w:t>
      </w:r>
    </w:p>
    <w:p w14:paraId="16440E9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2B1F5A1B">
      <w:pPr>
        <w:spacing w:line="360" w:lineRule="auto"/>
        <w:ind w:firstLine="240"/>
        <w:rPr>
          <w:rFonts w:ascii="宋体" w:hAnsi="宋体" w:cs="Arial"/>
          <w:sz w:val="24"/>
        </w:rPr>
      </w:pPr>
      <w:r>
        <w:rPr>
          <w:rFonts w:ascii="宋体" w:hAnsi="宋体" w:cs="Arial"/>
          <w:sz w:val="24"/>
        </w:rPr>
        <w:t>电话：</w:t>
      </w:r>
    </w:p>
    <w:p w14:paraId="54BB821D">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7D91A453">
      <w:pPr>
        <w:spacing w:line="360" w:lineRule="auto"/>
        <w:jc w:val="center"/>
        <w:rPr>
          <w:rFonts w:ascii="黑体" w:hAnsi="黑体"/>
          <w:b/>
          <w:bCs/>
          <w:sz w:val="28"/>
          <w:szCs w:val="28"/>
        </w:rPr>
      </w:pPr>
      <w:bookmarkStart w:id="15" w:name="_Toc460503083"/>
      <w:bookmarkStart w:id="16" w:name="_Toc184704625"/>
      <w:bookmarkStart w:id="17" w:name="_Toc217446083"/>
      <w:bookmarkStart w:id="18" w:name="_Toc300303160"/>
      <w:bookmarkStart w:id="19" w:name="_Toc321598257"/>
      <w:bookmarkStart w:id="20" w:name="_Toc280877425"/>
      <w:r>
        <w:rPr>
          <w:rFonts w:hint="eastAsia" w:ascii="黑体" w:hAnsi="黑体"/>
          <w:b/>
          <w:bCs/>
          <w:sz w:val="28"/>
          <w:szCs w:val="28"/>
        </w:rPr>
        <w:br w:type="page"/>
      </w:r>
      <w:bookmarkEnd w:id="15"/>
      <w:bookmarkEnd w:id="16"/>
    </w:p>
    <w:p w14:paraId="1E7EDCD8">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57BD28CD">
      <w:pPr>
        <w:pStyle w:val="2"/>
      </w:pPr>
    </w:p>
    <w:p w14:paraId="18D19148">
      <w:pPr>
        <w:pStyle w:val="2"/>
      </w:pPr>
      <w:r>
        <w:br w:type="page"/>
      </w:r>
    </w:p>
    <w:p w14:paraId="74DA657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631D13A1">
      <w:pPr>
        <w:spacing w:line="360" w:lineRule="auto"/>
        <w:ind w:firstLine="420" w:firstLineChars="200"/>
        <w:rPr>
          <w:rFonts w:hAnsi="宋体"/>
        </w:rPr>
      </w:pPr>
    </w:p>
    <w:p w14:paraId="7B8879ED">
      <w:pPr>
        <w:spacing w:line="360" w:lineRule="auto"/>
        <w:ind w:firstLine="480" w:firstLineChars="200"/>
        <w:rPr>
          <w:rFonts w:hAnsi="宋体"/>
          <w:sz w:val="24"/>
        </w:rPr>
      </w:pPr>
      <w:r>
        <w:rPr>
          <w:rFonts w:hint="eastAsia" w:hAnsi="宋体"/>
          <w:sz w:val="24"/>
        </w:rPr>
        <w:t>采购申请人名称：</w:t>
      </w:r>
    </w:p>
    <w:p w14:paraId="12218F74">
      <w:pPr>
        <w:spacing w:line="360" w:lineRule="auto"/>
        <w:ind w:firstLine="480" w:firstLineChars="200"/>
        <w:rPr>
          <w:rFonts w:hAnsi="宋体"/>
          <w:sz w:val="24"/>
        </w:rPr>
      </w:pPr>
      <w:r>
        <w:rPr>
          <w:rFonts w:hint="eastAsia" w:hAnsi="宋体"/>
          <w:sz w:val="24"/>
        </w:rPr>
        <w:t>单位性质：</w:t>
      </w:r>
    </w:p>
    <w:p w14:paraId="78FB466A">
      <w:pPr>
        <w:spacing w:line="360" w:lineRule="auto"/>
        <w:ind w:firstLine="480" w:firstLineChars="200"/>
        <w:rPr>
          <w:rFonts w:hAnsi="宋体"/>
          <w:sz w:val="24"/>
        </w:rPr>
      </w:pPr>
      <w:r>
        <w:rPr>
          <w:rFonts w:hint="eastAsia" w:hAnsi="宋体"/>
          <w:sz w:val="24"/>
        </w:rPr>
        <w:t>成立时间：年月日</w:t>
      </w:r>
    </w:p>
    <w:p w14:paraId="7AFBA948">
      <w:pPr>
        <w:spacing w:line="360" w:lineRule="auto"/>
        <w:ind w:firstLine="480" w:firstLineChars="200"/>
        <w:rPr>
          <w:rFonts w:hAnsi="宋体"/>
          <w:sz w:val="24"/>
        </w:rPr>
      </w:pPr>
      <w:r>
        <w:rPr>
          <w:rFonts w:hint="eastAsia" w:hAnsi="宋体"/>
          <w:sz w:val="24"/>
        </w:rPr>
        <w:t>经营期限：</w:t>
      </w:r>
    </w:p>
    <w:p w14:paraId="1B4CFD1F">
      <w:pPr>
        <w:spacing w:line="360" w:lineRule="auto"/>
        <w:ind w:firstLine="480" w:firstLineChars="200"/>
        <w:rPr>
          <w:rFonts w:hAnsi="宋体"/>
          <w:sz w:val="24"/>
        </w:rPr>
      </w:pPr>
      <w:r>
        <w:rPr>
          <w:rFonts w:hint="eastAsia" w:hAnsi="宋体"/>
          <w:sz w:val="24"/>
        </w:rPr>
        <w:t>姓名：性别：年龄：职务：</w:t>
      </w:r>
    </w:p>
    <w:p w14:paraId="26566452">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EACD80F">
      <w:pPr>
        <w:spacing w:line="360" w:lineRule="auto"/>
        <w:ind w:firstLine="960" w:firstLineChars="400"/>
        <w:rPr>
          <w:rFonts w:hAnsi="宋体"/>
          <w:sz w:val="24"/>
        </w:rPr>
      </w:pPr>
      <w:r>
        <w:rPr>
          <w:rFonts w:hint="eastAsia" w:hAnsi="宋体"/>
          <w:sz w:val="24"/>
        </w:rPr>
        <w:t>特此证明。</w:t>
      </w:r>
    </w:p>
    <w:p w14:paraId="4DB8E8CE">
      <w:pPr>
        <w:spacing w:line="360" w:lineRule="auto"/>
        <w:ind w:firstLine="480" w:firstLineChars="200"/>
        <w:rPr>
          <w:rFonts w:hAnsi="宋体"/>
          <w:sz w:val="24"/>
        </w:rPr>
      </w:pPr>
    </w:p>
    <w:p w14:paraId="56C34405">
      <w:pPr>
        <w:spacing w:line="360" w:lineRule="auto"/>
        <w:ind w:firstLine="4920" w:firstLineChars="2050"/>
        <w:rPr>
          <w:rFonts w:hAnsi="宋体"/>
          <w:sz w:val="24"/>
        </w:rPr>
      </w:pPr>
    </w:p>
    <w:p w14:paraId="1EA10B00">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7511A6DD">
      <w:pPr>
        <w:spacing w:line="360" w:lineRule="auto"/>
        <w:ind w:firstLine="484" w:firstLineChars="202"/>
        <w:jc w:val="left"/>
        <w:rPr>
          <w:rFonts w:hAnsi="宋体"/>
          <w:sz w:val="24"/>
        </w:rPr>
      </w:pPr>
      <w:r>
        <w:rPr>
          <w:rFonts w:hint="eastAsia" w:hAnsi="宋体"/>
          <w:sz w:val="24"/>
        </w:rPr>
        <w:t>日期：年月日</w:t>
      </w:r>
    </w:p>
    <w:p w14:paraId="59927C5F">
      <w:pPr>
        <w:spacing w:line="360" w:lineRule="auto"/>
        <w:ind w:firstLine="484" w:firstLineChars="202"/>
        <w:jc w:val="left"/>
        <w:rPr>
          <w:rFonts w:hAnsi="宋体"/>
          <w:sz w:val="24"/>
        </w:rPr>
      </w:pPr>
    </w:p>
    <w:p w14:paraId="04F70824">
      <w:pPr>
        <w:spacing w:line="360" w:lineRule="auto"/>
        <w:ind w:firstLine="480" w:firstLineChars="200"/>
        <w:rPr>
          <w:rFonts w:hAnsi="宋体"/>
          <w:sz w:val="24"/>
        </w:rPr>
      </w:pPr>
    </w:p>
    <w:p w14:paraId="0DD65AF8">
      <w:pPr>
        <w:spacing w:line="360" w:lineRule="auto"/>
        <w:ind w:firstLine="480" w:firstLineChars="200"/>
        <w:rPr>
          <w:rFonts w:hAnsi="宋体"/>
          <w:sz w:val="24"/>
        </w:rPr>
      </w:pPr>
    </w:p>
    <w:p w14:paraId="02D0785C">
      <w:pPr>
        <w:spacing w:line="360" w:lineRule="auto"/>
        <w:ind w:firstLine="480" w:firstLineChars="200"/>
        <w:rPr>
          <w:rFonts w:hAnsi="宋体"/>
          <w:sz w:val="24"/>
        </w:rPr>
      </w:pPr>
      <w:r>
        <w:rPr>
          <w:rFonts w:hint="eastAsia" w:hAnsi="宋体"/>
          <w:sz w:val="24"/>
        </w:rPr>
        <w:t>注：</w:t>
      </w:r>
    </w:p>
    <w:p w14:paraId="4018E872">
      <w:pPr>
        <w:spacing w:line="360" w:lineRule="auto"/>
        <w:ind w:firstLine="960" w:firstLineChars="400"/>
        <w:rPr>
          <w:rFonts w:hAnsi="宋体"/>
          <w:sz w:val="24"/>
        </w:rPr>
      </w:pPr>
      <w:r>
        <w:rPr>
          <w:rFonts w:hint="eastAsia" w:hAnsi="宋体"/>
          <w:sz w:val="24"/>
        </w:rPr>
        <w:t>1.须附法定代表人的身份证复印件（提供正反面）；</w:t>
      </w:r>
    </w:p>
    <w:p w14:paraId="75D30985">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BF74D98">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7"/>
      <w:r>
        <w:rPr>
          <w:rFonts w:hint="eastAsia" w:ascii="黑体" w:hAnsi="黑体" w:eastAsia="黑体"/>
          <w:b/>
          <w:bCs/>
          <w:sz w:val="28"/>
          <w:szCs w:val="28"/>
        </w:rPr>
        <w:t>（如涉及）</w:t>
      </w:r>
    </w:p>
    <w:p w14:paraId="71FEADBA">
      <w:pPr>
        <w:spacing w:line="400" w:lineRule="exact"/>
        <w:jc w:val="center"/>
        <w:rPr>
          <w:rFonts w:hAnsi="宋体"/>
          <w:b/>
          <w:bCs/>
          <w:sz w:val="44"/>
          <w:szCs w:val="44"/>
        </w:rPr>
      </w:pPr>
    </w:p>
    <w:p w14:paraId="2F78D65D">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9F2D535">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1AC65434">
      <w:pPr>
        <w:spacing w:line="360" w:lineRule="auto"/>
        <w:ind w:firstLine="480" w:firstLineChars="200"/>
        <w:rPr>
          <w:rFonts w:hAnsi="宋体"/>
          <w:sz w:val="24"/>
        </w:rPr>
      </w:pPr>
      <w:r>
        <w:rPr>
          <w:rFonts w:hint="eastAsia" w:hAnsi="宋体"/>
          <w:sz w:val="24"/>
        </w:rPr>
        <w:t>特此声明。</w:t>
      </w:r>
    </w:p>
    <w:p w14:paraId="428E2A51">
      <w:pPr>
        <w:spacing w:line="400" w:lineRule="exact"/>
        <w:ind w:firstLine="480" w:firstLineChars="200"/>
        <w:rPr>
          <w:rFonts w:hAnsi="宋体"/>
          <w:sz w:val="24"/>
        </w:rPr>
      </w:pPr>
    </w:p>
    <w:p w14:paraId="616C12CF">
      <w:pPr>
        <w:spacing w:line="400" w:lineRule="exact"/>
        <w:ind w:firstLine="480" w:firstLineChars="200"/>
        <w:rPr>
          <w:rFonts w:hAnsi="宋体"/>
          <w:sz w:val="24"/>
        </w:rPr>
      </w:pPr>
    </w:p>
    <w:p w14:paraId="117B234D">
      <w:pPr>
        <w:spacing w:line="400" w:lineRule="exact"/>
        <w:ind w:firstLine="480" w:firstLineChars="200"/>
        <w:rPr>
          <w:rFonts w:hAnsi="宋体"/>
          <w:sz w:val="24"/>
          <w:u w:val="single"/>
        </w:rPr>
      </w:pPr>
      <w:r>
        <w:rPr>
          <w:rFonts w:hint="eastAsia" w:hAnsi="宋体"/>
          <w:sz w:val="24"/>
        </w:rPr>
        <w:t>法定代表人签字：</w:t>
      </w:r>
    </w:p>
    <w:p w14:paraId="5813F988">
      <w:pPr>
        <w:spacing w:line="400" w:lineRule="exact"/>
        <w:ind w:firstLine="480" w:firstLineChars="200"/>
        <w:rPr>
          <w:rFonts w:hAnsi="宋体"/>
          <w:sz w:val="24"/>
          <w:u w:val="single"/>
        </w:rPr>
      </w:pPr>
      <w:r>
        <w:rPr>
          <w:rFonts w:hint="eastAsia" w:hAnsi="宋体"/>
          <w:sz w:val="24"/>
        </w:rPr>
        <w:t>授权代理人签字：</w:t>
      </w:r>
    </w:p>
    <w:p w14:paraId="3ADC22A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BA8DA98">
      <w:pPr>
        <w:adjustRightInd w:val="0"/>
        <w:spacing w:line="400" w:lineRule="exact"/>
        <w:ind w:firstLine="480" w:firstLineChars="200"/>
        <w:jc w:val="left"/>
        <w:rPr>
          <w:rFonts w:hAnsi="宋体"/>
          <w:sz w:val="24"/>
        </w:rPr>
      </w:pPr>
      <w:r>
        <w:rPr>
          <w:rFonts w:hint="eastAsia" w:hAnsi="宋体"/>
          <w:sz w:val="24"/>
        </w:rPr>
        <w:t>日期：年月日</w:t>
      </w:r>
    </w:p>
    <w:p w14:paraId="44582A68">
      <w:pPr>
        <w:spacing w:line="400" w:lineRule="exact"/>
        <w:rPr>
          <w:rFonts w:hAnsi="宋体"/>
          <w:sz w:val="32"/>
          <w:szCs w:val="32"/>
        </w:rPr>
      </w:pPr>
    </w:p>
    <w:p w14:paraId="3518F487">
      <w:pPr>
        <w:spacing w:line="400" w:lineRule="exact"/>
        <w:ind w:left="840" w:hanging="840" w:hangingChars="350"/>
        <w:jc w:val="left"/>
        <w:rPr>
          <w:rFonts w:hAnsi="宋体"/>
          <w:sz w:val="24"/>
        </w:rPr>
      </w:pPr>
      <w:r>
        <w:rPr>
          <w:rFonts w:hint="eastAsia" w:hAnsi="宋体"/>
          <w:sz w:val="24"/>
        </w:rPr>
        <w:t>注：</w:t>
      </w:r>
    </w:p>
    <w:p w14:paraId="5646A744">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55830F0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D87C107">
      <w:pPr>
        <w:spacing w:line="400" w:lineRule="exact"/>
        <w:ind w:firstLine="480" w:firstLineChars="200"/>
        <w:rPr>
          <w:rFonts w:hAnsi="宋体"/>
          <w:sz w:val="24"/>
        </w:rPr>
      </w:pPr>
      <w:r>
        <w:rPr>
          <w:rFonts w:hint="eastAsia" w:hAnsi="宋体"/>
          <w:sz w:val="24"/>
        </w:rPr>
        <w:t>3.非法定代表人参与采购并签署采购申请文件时提供</w:t>
      </w:r>
      <w:bookmarkEnd w:id="18"/>
      <w:bookmarkEnd w:id="19"/>
      <w:bookmarkEnd w:id="20"/>
      <w:r>
        <w:rPr>
          <w:rFonts w:hint="eastAsia" w:hAnsi="宋体"/>
          <w:sz w:val="24"/>
        </w:rPr>
        <w:t>。</w:t>
      </w:r>
    </w:p>
    <w:p w14:paraId="4110A2B4">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1" w:name="_Toc237145385"/>
      <w:bookmarkEnd w:id="21"/>
      <w:bookmarkStart w:id="22" w:name="_Toc250041691"/>
      <w:bookmarkEnd w:id="22"/>
      <w:bookmarkStart w:id="23" w:name="_Toc297204985"/>
      <w:bookmarkEnd w:id="23"/>
      <w:bookmarkStart w:id="24" w:name="_Toc263768864"/>
      <w:bookmarkEnd w:id="24"/>
      <w:bookmarkStart w:id="25" w:name="_Toc256175382"/>
      <w:bookmarkEnd w:id="25"/>
      <w:bookmarkStart w:id="26" w:name="_Toc263753600"/>
      <w:bookmarkEnd w:id="26"/>
    </w:p>
    <w:p w14:paraId="0BA5F487">
      <w:pPr>
        <w:widowControl/>
        <w:spacing w:line="440" w:lineRule="exact"/>
        <w:jc w:val="center"/>
        <w:rPr>
          <w:rFonts w:cs="宋体"/>
          <w:b/>
          <w:bCs/>
          <w:kern w:val="0"/>
          <w:sz w:val="32"/>
          <w:szCs w:val="32"/>
        </w:rPr>
      </w:pPr>
      <w:bookmarkStart w:id="27" w:name="_Toc476736023"/>
      <w:bookmarkStart w:id="28" w:name="_Toc217446087"/>
      <w:bookmarkStart w:id="29" w:name="_Toc453578492"/>
      <w:bookmarkStart w:id="30" w:name="_Toc325028475"/>
      <w:bookmarkStart w:id="31" w:name="_Toc476736024"/>
      <w:bookmarkStart w:id="32" w:name="_Toc476736028"/>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37AA6ACA">
      <w:pPr>
        <w:rPr>
          <w:rFonts w:cs="宋体"/>
          <w:sz w:val="24"/>
          <w:szCs w:val="22"/>
        </w:rPr>
      </w:pPr>
    </w:p>
    <w:p w14:paraId="26C1924C">
      <w:pPr>
        <w:rPr>
          <w:rFonts w:cs="宋体"/>
          <w:sz w:val="24"/>
          <w:szCs w:val="22"/>
        </w:rPr>
      </w:pPr>
      <w:r>
        <w:rPr>
          <w:rFonts w:hint="eastAsia" w:cs="宋体"/>
          <w:sz w:val="24"/>
          <w:szCs w:val="22"/>
        </w:rPr>
        <w:t>项目名称：</w:t>
      </w:r>
    </w:p>
    <w:p w14:paraId="3F0D264F">
      <w:pPr>
        <w:rPr>
          <w:rFonts w:cs="宋体"/>
          <w:szCs w:val="21"/>
        </w:rPr>
      </w:pPr>
      <w:r>
        <w:rPr>
          <w:rFonts w:hint="eastAsia" w:cs="宋体"/>
          <w:sz w:val="24"/>
          <w:szCs w:val="22"/>
        </w:rPr>
        <w:t>项目编号：</w:t>
      </w:r>
    </w:p>
    <w:tbl>
      <w:tblPr>
        <w:tblStyle w:val="42"/>
        <w:tblpPr w:leftFromText="180" w:rightFromText="180" w:vertAnchor="text" w:horzAnchor="page" w:tblpX="1860" w:tblpY="366"/>
        <w:tblOverlap w:val="never"/>
        <w:tblW w:w="8921" w:type="dxa"/>
        <w:tblInd w:w="0" w:type="dxa"/>
        <w:tblLayout w:type="fixed"/>
        <w:tblCellMar>
          <w:top w:w="0" w:type="dxa"/>
          <w:left w:w="108" w:type="dxa"/>
          <w:bottom w:w="0" w:type="dxa"/>
          <w:right w:w="108" w:type="dxa"/>
        </w:tblCellMar>
      </w:tblPr>
      <w:tblGrid>
        <w:gridCol w:w="474"/>
        <w:gridCol w:w="3074"/>
        <w:gridCol w:w="1731"/>
        <w:gridCol w:w="1821"/>
        <w:gridCol w:w="1821"/>
      </w:tblGrid>
      <w:tr w14:paraId="595A4569">
        <w:tblPrEx>
          <w:tblCellMar>
            <w:top w:w="0" w:type="dxa"/>
            <w:left w:w="108" w:type="dxa"/>
            <w:bottom w:w="0" w:type="dxa"/>
            <w:right w:w="108" w:type="dxa"/>
          </w:tblCellMar>
        </w:tblPrEx>
        <w:trPr>
          <w:trHeight w:val="928"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4DA48">
            <w:pPr>
              <w:spacing w:line="360" w:lineRule="auto"/>
              <w:jc w:val="center"/>
              <w:rPr>
                <w:rFonts w:cs="宋体"/>
                <w:szCs w:val="21"/>
              </w:rPr>
            </w:pPr>
            <w:r>
              <w:rPr>
                <w:rFonts w:hint="eastAsia" w:cs="宋体"/>
                <w:szCs w:val="21"/>
              </w:rPr>
              <w:t>序</w:t>
            </w:r>
          </w:p>
          <w:p w14:paraId="66A33BE9">
            <w:pPr>
              <w:spacing w:line="360" w:lineRule="auto"/>
              <w:jc w:val="center"/>
              <w:rPr>
                <w:rFonts w:cs="宋体"/>
                <w:szCs w:val="21"/>
              </w:rPr>
            </w:pPr>
            <w:r>
              <w:rPr>
                <w:rFonts w:hint="eastAsia" w:cs="宋体"/>
                <w:szCs w:val="21"/>
              </w:rPr>
              <w:t>号</w:t>
            </w:r>
          </w:p>
        </w:tc>
        <w:tc>
          <w:tcPr>
            <w:tcW w:w="3074" w:type="dxa"/>
            <w:tcBorders>
              <w:top w:val="single" w:color="auto" w:sz="4" w:space="0"/>
              <w:left w:val="nil"/>
              <w:bottom w:val="single" w:color="auto" w:sz="4" w:space="0"/>
              <w:right w:val="single" w:color="auto" w:sz="4" w:space="0"/>
            </w:tcBorders>
            <w:shd w:val="clear" w:color="auto" w:fill="auto"/>
            <w:noWrap/>
            <w:vAlign w:val="center"/>
          </w:tcPr>
          <w:p w14:paraId="3D275CCC">
            <w:pPr>
              <w:spacing w:line="360" w:lineRule="auto"/>
              <w:jc w:val="center"/>
              <w:rPr>
                <w:rFonts w:cs="宋体"/>
                <w:szCs w:val="21"/>
              </w:rPr>
            </w:pPr>
            <w:r>
              <w:rPr>
                <w:rFonts w:hint="eastAsia" w:cs="宋体"/>
                <w:szCs w:val="21"/>
              </w:rPr>
              <w:t>危废名称</w:t>
            </w: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467B098A">
            <w:pPr>
              <w:spacing w:line="360" w:lineRule="auto"/>
              <w:jc w:val="center"/>
              <w:rPr>
                <w:rFonts w:cs="宋体"/>
                <w:szCs w:val="21"/>
              </w:rPr>
            </w:pPr>
            <w:r>
              <w:rPr>
                <w:rFonts w:hint="eastAsia" w:cs="宋体"/>
                <w:szCs w:val="21"/>
              </w:rPr>
              <w:t>单位</w:t>
            </w:r>
          </w:p>
        </w:tc>
        <w:tc>
          <w:tcPr>
            <w:tcW w:w="1821" w:type="dxa"/>
            <w:tcBorders>
              <w:top w:val="single" w:color="auto" w:sz="4" w:space="0"/>
              <w:left w:val="nil"/>
              <w:bottom w:val="single" w:color="auto" w:sz="4" w:space="0"/>
              <w:right w:val="single" w:color="auto" w:sz="4" w:space="0"/>
            </w:tcBorders>
            <w:shd w:val="clear" w:color="auto" w:fill="auto"/>
            <w:noWrap/>
            <w:vAlign w:val="center"/>
          </w:tcPr>
          <w:p w14:paraId="4B360087">
            <w:pPr>
              <w:spacing w:line="360" w:lineRule="auto"/>
              <w:jc w:val="center"/>
              <w:rPr>
                <w:rFonts w:cs="宋体"/>
                <w:szCs w:val="21"/>
              </w:rPr>
            </w:pPr>
            <w:r>
              <w:rPr>
                <w:rFonts w:hint="eastAsia" w:cs="宋体"/>
                <w:szCs w:val="21"/>
              </w:rPr>
              <w:t>预算单价（元/吨）</w:t>
            </w:r>
          </w:p>
        </w:tc>
        <w:tc>
          <w:tcPr>
            <w:tcW w:w="1821" w:type="dxa"/>
            <w:tcBorders>
              <w:top w:val="single" w:color="auto" w:sz="4" w:space="0"/>
              <w:left w:val="nil"/>
              <w:bottom w:val="single" w:color="auto" w:sz="4" w:space="0"/>
              <w:right w:val="single" w:color="auto" w:sz="4" w:space="0"/>
            </w:tcBorders>
            <w:shd w:val="clear" w:color="auto" w:fill="auto"/>
            <w:noWrap/>
            <w:vAlign w:val="center"/>
          </w:tcPr>
          <w:p w14:paraId="10A43C06">
            <w:pPr>
              <w:spacing w:line="360" w:lineRule="auto"/>
              <w:jc w:val="center"/>
              <w:rPr>
                <w:rFonts w:cs="宋体"/>
                <w:szCs w:val="21"/>
              </w:rPr>
            </w:pPr>
            <w:r>
              <w:rPr>
                <w:rFonts w:hint="eastAsia" w:cs="宋体"/>
                <w:szCs w:val="21"/>
              </w:rPr>
              <w:t>报价</w:t>
            </w:r>
          </w:p>
          <w:p w14:paraId="79C3334D">
            <w:pPr>
              <w:spacing w:line="360" w:lineRule="auto"/>
              <w:jc w:val="center"/>
              <w:rPr>
                <w:rFonts w:cs="宋体"/>
                <w:szCs w:val="21"/>
              </w:rPr>
            </w:pPr>
            <w:r>
              <w:rPr>
                <w:rFonts w:hint="eastAsia" w:cs="宋体"/>
                <w:szCs w:val="21"/>
              </w:rPr>
              <w:t>（统一下浮比例）</w:t>
            </w:r>
          </w:p>
        </w:tc>
      </w:tr>
      <w:tr w14:paraId="2980BB5F">
        <w:tblPrEx>
          <w:tblCellMar>
            <w:top w:w="0" w:type="dxa"/>
            <w:left w:w="108" w:type="dxa"/>
            <w:bottom w:w="0" w:type="dxa"/>
            <w:right w:w="108" w:type="dxa"/>
          </w:tblCellMar>
        </w:tblPrEx>
        <w:trPr>
          <w:trHeight w:val="437" w:hRule="atLeast"/>
        </w:trPr>
        <w:tc>
          <w:tcPr>
            <w:tcW w:w="4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CFD6">
            <w:pPr>
              <w:spacing w:line="360" w:lineRule="auto"/>
              <w:jc w:val="center"/>
              <w:rPr>
                <w:rFonts w:cs="宋体"/>
                <w:szCs w:val="21"/>
              </w:rPr>
            </w:pPr>
            <w:r>
              <w:rPr>
                <w:rFonts w:hint="eastAsia" w:cs="宋体"/>
                <w:szCs w:val="21"/>
              </w:rPr>
              <w:t>1</w:t>
            </w:r>
          </w:p>
        </w:tc>
        <w:tc>
          <w:tcPr>
            <w:tcW w:w="3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33096">
            <w:pPr>
              <w:spacing w:line="360" w:lineRule="auto"/>
              <w:jc w:val="center"/>
              <w:rPr>
                <w:rFonts w:cs="宋体"/>
                <w:szCs w:val="21"/>
              </w:rPr>
            </w:pPr>
            <w:r>
              <w:rPr>
                <w:rFonts w:hint="eastAsia" w:cs="宋体"/>
                <w:szCs w:val="21"/>
              </w:rPr>
              <w:t>福尔马林、COD等所有废液</w:t>
            </w: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D929CA6">
            <w:pPr>
              <w:spacing w:line="360" w:lineRule="auto"/>
              <w:jc w:val="center"/>
              <w:rPr>
                <w:rFonts w:cs="宋体"/>
                <w:szCs w:val="21"/>
              </w:rPr>
            </w:pPr>
            <w:r>
              <w:rPr>
                <w:rFonts w:hint="eastAsia" w:cs="宋体"/>
                <w:szCs w:val="21"/>
              </w:rPr>
              <w:t>吨</w:t>
            </w:r>
          </w:p>
        </w:tc>
        <w:tc>
          <w:tcPr>
            <w:tcW w:w="1821" w:type="dxa"/>
            <w:tcBorders>
              <w:top w:val="single" w:color="auto" w:sz="4" w:space="0"/>
              <w:left w:val="nil"/>
              <w:bottom w:val="single" w:color="auto" w:sz="4" w:space="0"/>
              <w:right w:val="single" w:color="auto" w:sz="4" w:space="0"/>
            </w:tcBorders>
            <w:shd w:val="clear" w:color="auto" w:fill="auto"/>
            <w:noWrap/>
            <w:vAlign w:val="center"/>
          </w:tcPr>
          <w:p w14:paraId="510103DE">
            <w:pPr>
              <w:spacing w:line="360" w:lineRule="auto"/>
              <w:jc w:val="center"/>
              <w:rPr>
                <w:rFonts w:cs="宋体"/>
                <w:szCs w:val="21"/>
              </w:rPr>
            </w:pPr>
            <w:r>
              <w:rPr>
                <w:rFonts w:hint="eastAsia" w:cs="宋体"/>
                <w:szCs w:val="21"/>
              </w:rPr>
              <w:t>10000.00</w:t>
            </w:r>
          </w:p>
        </w:tc>
        <w:tc>
          <w:tcPr>
            <w:tcW w:w="1821" w:type="dxa"/>
            <w:vMerge w:val="restart"/>
            <w:tcBorders>
              <w:top w:val="single" w:color="auto" w:sz="4" w:space="0"/>
              <w:left w:val="nil"/>
              <w:right w:val="single" w:color="auto" w:sz="4" w:space="0"/>
            </w:tcBorders>
            <w:shd w:val="clear" w:color="auto" w:fill="auto"/>
            <w:noWrap/>
            <w:vAlign w:val="center"/>
          </w:tcPr>
          <w:p w14:paraId="71D941A6">
            <w:pPr>
              <w:spacing w:line="360" w:lineRule="auto"/>
              <w:jc w:val="center"/>
              <w:rPr>
                <w:rFonts w:cs="宋体"/>
                <w:szCs w:val="21"/>
              </w:rPr>
            </w:pPr>
          </w:p>
        </w:tc>
      </w:tr>
      <w:tr w14:paraId="75C5DCF5">
        <w:tblPrEx>
          <w:tblCellMar>
            <w:top w:w="0" w:type="dxa"/>
            <w:left w:w="108" w:type="dxa"/>
            <w:bottom w:w="0" w:type="dxa"/>
            <w:right w:w="108" w:type="dxa"/>
          </w:tblCellMar>
        </w:tblPrEx>
        <w:trPr>
          <w:trHeight w:val="474"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2114A427">
            <w:pPr>
              <w:spacing w:line="360" w:lineRule="auto"/>
              <w:jc w:val="center"/>
              <w:rPr>
                <w:rFonts w:cs="宋体"/>
                <w:szCs w:val="21"/>
              </w:rPr>
            </w:pPr>
            <w:r>
              <w:rPr>
                <w:rFonts w:hint="eastAsia" w:cs="宋体"/>
                <w:szCs w:val="21"/>
              </w:rPr>
              <w:t>2</w:t>
            </w:r>
          </w:p>
        </w:tc>
        <w:tc>
          <w:tcPr>
            <w:tcW w:w="3074" w:type="dxa"/>
            <w:tcBorders>
              <w:top w:val="nil"/>
              <w:left w:val="single" w:color="auto" w:sz="4" w:space="0"/>
              <w:bottom w:val="single" w:color="auto" w:sz="4" w:space="0"/>
              <w:right w:val="single" w:color="auto" w:sz="4" w:space="0"/>
            </w:tcBorders>
            <w:shd w:val="clear" w:color="auto" w:fill="auto"/>
            <w:noWrap/>
            <w:vAlign w:val="center"/>
          </w:tcPr>
          <w:p w14:paraId="3D42E8F9">
            <w:pPr>
              <w:spacing w:line="360" w:lineRule="auto"/>
              <w:jc w:val="center"/>
              <w:rPr>
                <w:rFonts w:cs="宋体"/>
                <w:szCs w:val="21"/>
              </w:rPr>
            </w:pPr>
            <w:r>
              <w:rPr>
                <w:rFonts w:hint="eastAsia" w:cs="宋体"/>
                <w:szCs w:val="21"/>
              </w:rPr>
              <w:t>报废药品</w:t>
            </w:r>
          </w:p>
        </w:tc>
        <w:tc>
          <w:tcPr>
            <w:tcW w:w="1731" w:type="dxa"/>
            <w:tcBorders>
              <w:top w:val="nil"/>
              <w:left w:val="nil"/>
              <w:bottom w:val="single" w:color="auto" w:sz="4" w:space="0"/>
              <w:right w:val="single" w:color="auto" w:sz="4" w:space="0"/>
            </w:tcBorders>
            <w:shd w:val="clear" w:color="auto" w:fill="auto"/>
            <w:noWrap/>
            <w:vAlign w:val="center"/>
          </w:tcPr>
          <w:p w14:paraId="09AC3845">
            <w:pPr>
              <w:spacing w:line="360" w:lineRule="auto"/>
              <w:jc w:val="center"/>
              <w:rPr>
                <w:rFonts w:cs="宋体"/>
                <w:szCs w:val="21"/>
              </w:rPr>
            </w:pPr>
            <w:r>
              <w:rPr>
                <w:rFonts w:hint="eastAsia" w:cs="宋体"/>
                <w:szCs w:val="21"/>
              </w:rPr>
              <w:t>吨</w:t>
            </w:r>
          </w:p>
        </w:tc>
        <w:tc>
          <w:tcPr>
            <w:tcW w:w="1821" w:type="dxa"/>
            <w:tcBorders>
              <w:top w:val="nil"/>
              <w:left w:val="nil"/>
              <w:bottom w:val="single" w:color="auto" w:sz="4" w:space="0"/>
              <w:right w:val="single" w:color="auto" w:sz="4" w:space="0"/>
            </w:tcBorders>
            <w:shd w:val="clear" w:color="auto" w:fill="auto"/>
            <w:noWrap/>
            <w:vAlign w:val="center"/>
          </w:tcPr>
          <w:p w14:paraId="73CF7F3D">
            <w:pPr>
              <w:spacing w:line="360" w:lineRule="auto"/>
              <w:jc w:val="center"/>
              <w:rPr>
                <w:rFonts w:cs="宋体"/>
                <w:szCs w:val="21"/>
              </w:rPr>
            </w:pPr>
            <w:r>
              <w:rPr>
                <w:rFonts w:hint="eastAsia" w:cs="宋体"/>
                <w:szCs w:val="21"/>
              </w:rPr>
              <w:t>10000.00</w:t>
            </w:r>
          </w:p>
        </w:tc>
        <w:tc>
          <w:tcPr>
            <w:tcW w:w="1821" w:type="dxa"/>
            <w:vMerge w:val="continue"/>
            <w:tcBorders>
              <w:left w:val="nil"/>
              <w:right w:val="single" w:color="auto" w:sz="4" w:space="0"/>
            </w:tcBorders>
            <w:shd w:val="clear" w:color="auto" w:fill="auto"/>
            <w:noWrap/>
            <w:vAlign w:val="center"/>
          </w:tcPr>
          <w:p w14:paraId="4C89F5AA">
            <w:pPr>
              <w:spacing w:line="360" w:lineRule="auto"/>
              <w:jc w:val="center"/>
              <w:rPr>
                <w:rFonts w:cs="宋体"/>
                <w:szCs w:val="21"/>
              </w:rPr>
            </w:pPr>
          </w:p>
        </w:tc>
      </w:tr>
      <w:tr w14:paraId="5040F1EE">
        <w:tblPrEx>
          <w:tblCellMar>
            <w:top w:w="0" w:type="dxa"/>
            <w:left w:w="108" w:type="dxa"/>
            <w:bottom w:w="0" w:type="dxa"/>
            <w:right w:w="108" w:type="dxa"/>
          </w:tblCellMar>
        </w:tblPrEx>
        <w:trPr>
          <w:trHeight w:val="422"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76CB4D28">
            <w:pPr>
              <w:spacing w:line="360" w:lineRule="auto"/>
              <w:jc w:val="center"/>
              <w:rPr>
                <w:rFonts w:cs="宋体"/>
                <w:szCs w:val="21"/>
              </w:rPr>
            </w:pPr>
            <w:r>
              <w:rPr>
                <w:rFonts w:hint="eastAsia" w:cs="宋体"/>
                <w:szCs w:val="21"/>
              </w:rPr>
              <w:t>3</w:t>
            </w:r>
          </w:p>
        </w:tc>
        <w:tc>
          <w:tcPr>
            <w:tcW w:w="3074" w:type="dxa"/>
            <w:tcBorders>
              <w:top w:val="nil"/>
              <w:left w:val="single" w:color="auto" w:sz="4" w:space="0"/>
              <w:bottom w:val="single" w:color="auto" w:sz="4" w:space="0"/>
              <w:right w:val="single" w:color="auto" w:sz="4" w:space="0"/>
            </w:tcBorders>
            <w:shd w:val="clear" w:color="auto" w:fill="auto"/>
            <w:noWrap/>
            <w:vAlign w:val="center"/>
          </w:tcPr>
          <w:p w14:paraId="2D7A4EB6">
            <w:pPr>
              <w:spacing w:line="360" w:lineRule="auto"/>
              <w:jc w:val="center"/>
              <w:rPr>
                <w:rFonts w:cs="宋体"/>
                <w:szCs w:val="21"/>
              </w:rPr>
            </w:pPr>
            <w:r>
              <w:rPr>
                <w:rFonts w:hint="eastAsia" w:cs="宋体"/>
                <w:szCs w:val="21"/>
              </w:rPr>
              <w:t>污泥</w:t>
            </w:r>
          </w:p>
        </w:tc>
        <w:tc>
          <w:tcPr>
            <w:tcW w:w="1731" w:type="dxa"/>
            <w:tcBorders>
              <w:top w:val="nil"/>
              <w:left w:val="nil"/>
              <w:bottom w:val="single" w:color="auto" w:sz="4" w:space="0"/>
              <w:right w:val="single" w:color="auto" w:sz="4" w:space="0"/>
            </w:tcBorders>
            <w:shd w:val="clear" w:color="auto" w:fill="auto"/>
            <w:noWrap/>
            <w:vAlign w:val="center"/>
          </w:tcPr>
          <w:p w14:paraId="4777BA3E">
            <w:pPr>
              <w:spacing w:line="360" w:lineRule="auto"/>
              <w:jc w:val="center"/>
              <w:rPr>
                <w:rFonts w:cs="宋体"/>
                <w:szCs w:val="21"/>
              </w:rPr>
            </w:pPr>
            <w:r>
              <w:rPr>
                <w:rFonts w:hint="eastAsia" w:cs="宋体"/>
                <w:szCs w:val="21"/>
              </w:rPr>
              <w:t>吨</w:t>
            </w:r>
          </w:p>
        </w:tc>
        <w:tc>
          <w:tcPr>
            <w:tcW w:w="1821" w:type="dxa"/>
            <w:tcBorders>
              <w:top w:val="nil"/>
              <w:left w:val="nil"/>
              <w:bottom w:val="single" w:color="auto" w:sz="4" w:space="0"/>
              <w:right w:val="single" w:color="auto" w:sz="4" w:space="0"/>
            </w:tcBorders>
            <w:shd w:val="clear" w:color="auto" w:fill="auto"/>
            <w:noWrap/>
            <w:vAlign w:val="center"/>
          </w:tcPr>
          <w:p w14:paraId="577A756C">
            <w:pPr>
              <w:spacing w:line="360" w:lineRule="auto"/>
              <w:jc w:val="center"/>
              <w:rPr>
                <w:rFonts w:cs="宋体"/>
                <w:szCs w:val="21"/>
              </w:rPr>
            </w:pPr>
            <w:r>
              <w:rPr>
                <w:rFonts w:hint="eastAsia" w:cs="宋体"/>
                <w:szCs w:val="21"/>
              </w:rPr>
              <w:t>5500.00</w:t>
            </w:r>
          </w:p>
        </w:tc>
        <w:tc>
          <w:tcPr>
            <w:tcW w:w="1821" w:type="dxa"/>
            <w:vMerge w:val="continue"/>
            <w:tcBorders>
              <w:left w:val="nil"/>
              <w:right w:val="single" w:color="auto" w:sz="4" w:space="0"/>
            </w:tcBorders>
            <w:shd w:val="clear" w:color="auto" w:fill="auto"/>
            <w:noWrap/>
            <w:vAlign w:val="center"/>
          </w:tcPr>
          <w:p w14:paraId="6564D7FF">
            <w:pPr>
              <w:spacing w:line="360" w:lineRule="auto"/>
              <w:jc w:val="center"/>
              <w:rPr>
                <w:rFonts w:cs="宋体"/>
                <w:szCs w:val="21"/>
              </w:rPr>
            </w:pPr>
          </w:p>
        </w:tc>
      </w:tr>
      <w:tr w14:paraId="063DD8D1">
        <w:tblPrEx>
          <w:tblCellMar>
            <w:top w:w="0" w:type="dxa"/>
            <w:left w:w="108" w:type="dxa"/>
            <w:bottom w:w="0" w:type="dxa"/>
            <w:right w:w="108" w:type="dxa"/>
          </w:tblCellMar>
        </w:tblPrEx>
        <w:trPr>
          <w:trHeight w:val="381" w:hRule="atLeast"/>
        </w:trPr>
        <w:tc>
          <w:tcPr>
            <w:tcW w:w="474" w:type="dxa"/>
            <w:tcBorders>
              <w:top w:val="nil"/>
              <w:left w:val="single" w:color="auto" w:sz="4" w:space="0"/>
              <w:bottom w:val="single" w:color="auto" w:sz="4" w:space="0"/>
              <w:right w:val="single" w:color="auto" w:sz="4" w:space="0"/>
            </w:tcBorders>
            <w:shd w:val="clear" w:color="auto" w:fill="auto"/>
            <w:noWrap/>
            <w:vAlign w:val="center"/>
          </w:tcPr>
          <w:p w14:paraId="6C53873B">
            <w:pPr>
              <w:spacing w:line="360" w:lineRule="auto"/>
              <w:jc w:val="center"/>
              <w:rPr>
                <w:rFonts w:cs="宋体"/>
                <w:szCs w:val="21"/>
              </w:rPr>
            </w:pPr>
            <w:r>
              <w:rPr>
                <w:rFonts w:hint="eastAsia" w:cs="宋体"/>
                <w:szCs w:val="21"/>
              </w:rPr>
              <w:t>4</w:t>
            </w:r>
          </w:p>
        </w:tc>
        <w:tc>
          <w:tcPr>
            <w:tcW w:w="3074" w:type="dxa"/>
            <w:tcBorders>
              <w:top w:val="nil"/>
              <w:left w:val="single" w:color="auto" w:sz="4" w:space="0"/>
              <w:bottom w:val="single" w:color="auto" w:sz="4" w:space="0"/>
              <w:right w:val="single" w:color="auto" w:sz="4" w:space="0"/>
            </w:tcBorders>
            <w:shd w:val="clear" w:color="auto" w:fill="auto"/>
            <w:noWrap/>
            <w:vAlign w:val="center"/>
          </w:tcPr>
          <w:p w14:paraId="656C6532">
            <w:pPr>
              <w:spacing w:line="360" w:lineRule="auto"/>
              <w:jc w:val="center"/>
              <w:rPr>
                <w:rFonts w:cs="宋体"/>
                <w:szCs w:val="21"/>
              </w:rPr>
            </w:pPr>
            <w:r>
              <w:rPr>
                <w:rFonts w:hint="eastAsia" w:cs="宋体"/>
                <w:szCs w:val="21"/>
              </w:rPr>
              <w:t>水银</w:t>
            </w:r>
          </w:p>
        </w:tc>
        <w:tc>
          <w:tcPr>
            <w:tcW w:w="1731" w:type="dxa"/>
            <w:tcBorders>
              <w:top w:val="nil"/>
              <w:left w:val="nil"/>
              <w:bottom w:val="single" w:color="auto" w:sz="4" w:space="0"/>
              <w:right w:val="single" w:color="auto" w:sz="4" w:space="0"/>
            </w:tcBorders>
            <w:shd w:val="clear" w:color="auto" w:fill="auto"/>
            <w:noWrap/>
            <w:vAlign w:val="center"/>
          </w:tcPr>
          <w:p w14:paraId="05CC1444">
            <w:pPr>
              <w:spacing w:line="360" w:lineRule="auto"/>
              <w:jc w:val="center"/>
              <w:rPr>
                <w:rFonts w:cs="宋体"/>
                <w:szCs w:val="21"/>
              </w:rPr>
            </w:pPr>
            <w:r>
              <w:rPr>
                <w:rFonts w:hint="eastAsia" w:cs="宋体"/>
                <w:szCs w:val="21"/>
              </w:rPr>
              <w:t>吨</w:t>
            </w:r>
          </w:p>
        </w:tc>
        <w:tc>
          <w:tcPr>
            <w:tcW w:w="1821" w:type="dxa"/>
            <w:tcBorders>
              <w:top w:val="nil"/>
              <w:left w:val="nil"/>
              <w:bottom w:val="single" w:color="auto" w:sz="4" w:space="0"/>
              <w:right w:val="single" w:color="auto" w:sz="4" w:space="0"/>
            </w:tcBorders>
            <w:shd w:val="clear" w:color="auto" w:fill="auto"/>
            <w:noWrap/>
            <w:vAlign w:val="center"/>
          </w:tcPr>
          <w:p w14:paraId="7CBAA1F6">
            <w:pPr>
              <w:spacing w:line="360" w:lineRule="auto"/>
              <w:jc w:val="center"/>
              <w:rPr>
                <w:rFonts w:cs="宋体"/>
                <w:szCs w:val="21"/>
              </w:rPr>
            </w:pPr>
            <w:r>
              <w:rPr>
                <w:rFonts w:hint="eastAsia" w:cs="宋体"/>
                <w:szCs w:val="21"/>
              </w:rPr>
              <w:t>5000.00</w:t>
            </w:r>
          </w:p>
        </w:tc>
        <w:tc>
          <w:tcPr>
            <w:tcW w:w="1821" w:type="dxa"/>
            <w:vMerge w:val="continue"/>
            <w:tcBorders>
              <w:left w:val="nil"/>
              <w:bottom w:val="single" w:color="auto" w:sz="4" w:space="0"/>
              <w:right w:val="single" w:color="auto" w:sz="4" w:space="0"/>
            </w:tcBorders>
            <w:shd w:val="clear" w:color="auto" w:fill="auto"/>
            <w:noWrap/>
            <w:vAlign w:val="center"/>
          </w:tcPr>
          <w:p w14:paraId="717A9F38">
            <w:pPr>
              <w:spacing w:line="360" w:lineRule="auto"/>
              <w:jc w:val="center"/>
              <w:rPr>
                <w:rFonts w:cs="宋体"/>
                <w:szCs w:val="21"/>
              </w:rPr>
            </w:pPr>
          </w:p>
        </w:tc>
      </w:tr>
      <w:tr w14:paraId="3DE0EDD9">
        <w:tblPrEx>
          <w:tblCellMar>
            <w:top w:w="0" w:type="dxa"/>
            <w:left w:w="108" w:type="dxa"/>
            <w:bottom w:w="0" w:type="dxa"/>
            <w:right w:w="108" w:type="dxa"/>
          </w:tblCellMar>
        </w:tblPrEx>
        <w:trPr>
          <w:trHeight w:val="381" w:hRule="atLeast"/>
        </w:trPr>
        <w:tc>
          <w:tcPr>
            <w:tcW w:w="8921" w:type="dxa"/>
            <w:gridSpan w:val="5"/>
            <w:tcBorders>
              <w:top w:val="nil"/>
              <w:left w:val="single" w:color="auto" w:sz="4" w:space="0"/>
              <w:bottom w:val="single" w:color="auto" w:sz="4" w:space="0"/>
              <w:right w:val="single" w:color="auto" w:sz="4" w:space="0"/>
            </w:tcBorders>
            <w:shd w:val="clear" w:color="auto" w:fill="auto"/>
            <w:noWrap/>
            <w:vAlign w:val="center"/>
          </w:tcPr>
          <w:p w14:paraId="761CBBE5">
            <w:pPr>
              <w:spacing w:line="360" w:lineRule="auto"/>
              <w:jc w:val="center"/>
              <w:rPr>
                <w:rFonts w:cs="宋体"/>
                <w:szCs w:val="21"/>
              </w:rPr>
            </w:pPr>
            <w:r>
              <w:rPr>
                <w:rFonts w:hint="eastAsia" w:cs="宋体"/>
                <w:szCs w:val="21"/>
              </w:rPr>
              <w:t>公司名字：                     法定代表人或被授权人（签字） ：</w:t>
            </w:r>
          </w:p>
        </w:tc>
      </w:tr>
    </w:tbl>
    <w:p w14:paraId="62329DB7">
      <w:pPr>
        <w:spacing w:line="360" w:lineRule="auto"/>
        <w:rPr>
          <w:rFonts w:cs="宋体"/>
          <w:szCs w:val="21"/>
        </w:rPr>
      </w:pPr>
    </w:p>
    <w:p w14:paraId="08928CFC">
      <w:pPr>
        <w:spacing w:line="440" w:lineRule="exact"/>
        <w:ind w:firstLine="480" w:firstLineChars="200"/>
        <w:rPr>
          <w:rFonts w:cs="宋体"/>
          <w:bCs/>
          <w:sz w:val="24"/>
        </w:rPr>
      </w:pPr>
      <w:r>
        <w:rPr>
          <w:rFonts w:hint="eastAsia" w:cs="宋体"/>
          <w:bCs/>
          <w:sz w:val="24"/>
        </w:rPr>
        <w:t>注：</w:t>
      </w:r>
    </w:p>
    <w:p w14:paraId="67C7F605">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19517223">
      <w:pPr>
        <w:spacing w:line="440" w:lineRule="exact"/>
        <w:ind w:firstLine="482" w:firstLineChars="200"/>
        <w:rPr>
          <w:rFonts w:cs="宋体"/>
          <w:b/>
          <w:sz w:val="24"/>
          <w:u w:val="single"/>
        </w:rPr>
      </w:pPr>
      <w:r>
        <w:rPr>
          <w:rFonts w:hint="eastAsia" w:cs="宋体"/>
          <w:b/>
          <w:sz w:val="24"/>
          <w:u w:val="single"/>
        </w:rPr>
        <w:t>2.此“报价表”装订入采购申请文件中，供应商不得在现场进行报价。</w:t>
      </w:r>
    </w:p>
    <w:p w14:paraId="64D3ABC1">
      <w:pPr>
        <w:spacing w:after="120"/>
        <w:ind w:firstLine="420" w:firstLineChars="200"/>
        <w:rPr>
          <w:rFonts w:ascii="Times New Roman" w:cs="宋体"/>
        </w:rPr>
      </w:pPr>
    </w:p>
    <w:p w14:paraId="49106B03">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67AEBCB7">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572A0512">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bookmarkEnd w:id="27"/>
    <w:p w14:paraId="19FC848F">
      <w:pPr>
        <w:spacing w:line="360" w:lineRule="auto"/>
        <w:ind w:firstLine="540" w:firstLineChars="225"/>
        <w:rPr>
          <w:rFonts w:ascii="宋体" w:cs="Arial"/>
          <w:kern w:val="0"/>
          <w:sz w:val="24"/>
        </w:rPr>
      </w:pPr>
    </w:p>
    <w:p w14:paraId="0806E7BC">
      <w:pPr>
        <w:spacing w:line="360" w:lineRule="auto"/>
        <w:jc w:val="center"/>
        <w:rPr>
          <w:rFonts w:ascii="黑体" w:hAnsi="黑体" w:eastAsia="黑体"/>
          <w:b/>
          <w:bCs/>
          <w:sz w:val="28"/>
          <w:szCs w:val="28"/>
        </w:rPr>
      </w:pPr>
      <w:r>
        <w:rPr>
          <w:rFonts w:hint="eastAsia" w:ascii="黑体" w:hAnsi="黑体" w:eastAsia="黑体"/>
          <w:b/>
          <w:bCs/>
          <w:sz w:val="28"/>
          <w:szCs w:val="28"/>
        </w:rPr>
        <w:t>格式六、采购需求响应函</w:t>
      </w:r>
    </w:p>
    <w:p w14:paraId="66D4AEF5">
      <w:pPr>
        <w:pStyle w:val="2"/>
      </w:pPr>
    </w:p>
    <w:p w14:paraId="66ED4077">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7453F38">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6CA3E3CA">
      <w:pPr>
        <w:spacing w:line="360" w:lineRule="auto"/>
        <w:ind w:left="239"/>
        <w:rPr>
          <w:rFonts w:ascii="宋体" w:hAnsi="宋体" w:cs="Arial"/>
          <w:sz w:val="24"/>
        </w:rPr>
      </w:pPr>
    </w:p>
    <w:p w14:paraId="7057208E">
      <w:pPr>
        <w:spacing w:line="360" w:lineRule="auto"/>
        <w:ind w:left="239"/>
        <w:rPr>
          <w:rFonts w:ascii="宋体" w:hAnsi="宋体" w:cs="Arial"/>
          <w:sz w:val="24"/>
        </w:rPr>
      </w:pPr>
    </w:p>
    <w:p w14:paraId="7FFEA2C9">
      <w:pPr>
        <w:spacing w:line="360" w:lineRule="auto"/>
        <w:ind w:left="239"/>
        <w:rPr>
          <w:rFonts w:ascii="宋体" w:hAnsi="宋体" w:cs="Arial"/>
          <w:sz w:val="24"/>
        </w:rPr>
      </w:pPr>
    </w:p>
    <w:p w14:paraId="12D47511">
      <w:pPr>
        <w:spacing w:line="360" w:lineRule="auto"/>
        <w:ind w:left="239"/>
        <w:rPr>
          <w:rFonts w:ascii="宋体" w:hAnsi="宋体" w:cs="Arial"/>
          <w:sz w:val="24"/>
        </w:rPr>
      </w:pPr>
    </w:p>
    <w:p w14:paraId="44F3B147">
      <w:pPr>
        <w:spacing w:line="360" w:lineRule="auto"/>
        <w:ind w:left="239"/>
        <w:rPr>
          <w:rFonts w:ascii="宋体" w:hAnsi="宋体" w:cs="Arial"/>
          <w:sz w:val="24"/>
        </w:rPr>
      </w:pPr>
    </w:p>
    <w:p w14:paraId="7FC8CEB6">
      <w:pPr>
        <w:spacing w:line="360" w:lineRule="auto"/>
        <w:ind w:left="239"/>
        <w:rPr>
          <w:rFonts w:ascii="宋体" w:hAnsi="宋体" w:cs="Arial"/>
          <w:sz w:val="24"/>
        </w:rPr>
      </w:pPr>
    </w:p>
    <w:p w14:paraId="30F08056">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C5DB0BE">
      <w:pPr>
        <w:spacing w:line="360" w:lineRule="auto"/>
        <w:ind w:left="239"/>
        <w:rPr>
          <w:rFonts w:ascii="宋体" w:hAnsi="宋体" w:cs="Arial"/>
          <w:sz w:val="24"/>
          <w:u w:val="single"/>
        </w:rPr>
      </w:pPr>
      <w:r>
        <w:rPr>
          <w:rFonts w:ascii="宋体" w:hAnsi="宋体" w:cs="Arial"/>
          <w:sz w:val="24"/>
        </w:rPr>
        <w:t>法定代表人或授权代理人（签字）：</w:t>
      </w:r>
    </w:p>
    <w:p w14:paraId="502AD808">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4C71F5D8">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14:paraId="4F30CC9E">
      <w:pPr>
        <w:spacing w:line="360" w:lineRule="auto"/>
        <w:jc w:val="center"/>
        <w:rPr>
          <w:rFonts w:ascii="黑体" w:hAnsi="黑体" w:eastAsia="黑体"/>
          <w:b/>
          <w:bCs/>
          <w:sz w:val="28"/>
          <w:szCs w:val="28"/>
        </w:rPr>
      </w:pPr>
      <w:r>
        <w:rPr>
          <w:rFonts w:hint="eastAsia" w:ascii="黑体" w:hAnsi="黑体" w:eastAsia="黑体"/>
          <w:b/>
          <w:bCs/>
          <w:sz w:val="28"/>
          <w:szCs w:val="28"/>
        </w:rPr>
        <w:t>格式七、采购申请人认为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29F2A789">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格式八、供应商报名表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964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C7BF3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7BE63FC8">
            <w:pPr>
              <w:spacing w:line="300" w:lineRule="exact"/>
              <w:jc w:val="center"/>
              <w:rPr>
                <w:rFonts w:asciiTheme="minorEastAsia" w:hAnsiTheme="minorEastAsia" w:eastAsiaTheme="minorEastAsia"/>
                <w:bCs/>
                <w:sz w:val="24"/>
              </w:rPr>
            </w:pPr>
          </w:p>
        </w:tc>
      </w:tr>
      <w:tr w14:paraId="6D7E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B2B1BB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7D72507">
            <w:pPr>
              <w:spacing w:line="300" w:lineRule="exact"/>
              <w:jc w:val="center"/>
              <w:rPr>
                <w:rFonts w:asciiTheme="minorEastAsia" w:hAnsiTheme="minorEastAsia" w:eastAsiaTheme="minorEastAsia"/>
                <w:bCs/>
                <w:sz w:val="24"/>
              </w:rPr>
            </w:pPr>
          </w:p>
        </w:tc>
      </w:tr>
      <w:tr w14:paraId="4B18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DF9760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3397F924">
            <w:pPr>
              <w:spacing w:line="300" w:lineRule="exact"/>
              <w:jc w:val="center"/>
              <w:rPr>
                <w:rFonts w:asciiTheme="minorEastAsia" w:hAnsiTheme="minorEastAsia" w:eastAsiaTheme="minorEastAsia"/>
                <w:bCs/>
                <w:sz w:val="24"/>
              </w:rPr>
            </w:pPr>
          </w:p>
        </w:tc>
      </w:tr>
      <w:tr w14:paraId="3B5C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65D94A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19497C1">
            <w:pPr>
              <w:spacing w:line="300" w:lineRule="exact"/>
              <w:jc w:val="center"/>
              <w:rPr>
                <w:rFonts w:asciiTheme="minorEastAsia" w:hAnsiTheme="minorEastAsia" w:eastAsiaTheme="minorEastAsia"/>
                <w:bCs/>
                <w:sz w:val="24"/>
              </w:rPr>
            </w:pPr>
          </w:p>
        </w:tc>
      </w:tr>
      <w:tr w14:paraId="15E1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66E885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67379FF0">
            <w:pPr>
              <w:spacing w:line="300" w:lineRule="exact"/>
              <w:jc w:val="center"/>
              <w:rPr>
                <w:rFonts w:asciiTheme="minorEastAsia" w:hAnsiTheme="minorEastAsia" w:eastAsiaTheme="minorEastAsia"/>
                <w:bCs/>
                <w:sz w:val="24"/>
              </w:rPr>
            </w:pPr>
          </w:p>
        </w:tc>
      </w:tr>
      <w:tr w14:paraId="713F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3AB5B4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7C688C4">
            <w:pPr>
              <w:spacing w:line="300" w:lineRule="exact"/>
              <w:jc w:val="center"/>
              <w:rPr>
                <w:rFonts w:asciiTheme="minorEastAsia" w:hAnsiTheme="minorEastAsia" w:eastAsiaTheme="minorEastAsia"/>
                <w:bCs/>
                <w:sz w:val="24"/>
              </w:rPr>
            </w:pPr>
          </w:p>
        </w:tc>
      </w:tr>
      <w:tr w14:paraId="3346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91E4DA5">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5B141A4A">
      <w:pPr>
        <w:spacing w:line="360" w:lineRule="auto"/>
        <w:jc w:val="center"/>
      </w:pPr>
    </w:p>
    <w:p w14:paraId="41138CB1">
      <w:pPr>
        <w:pStyle w:val="2"/>
      </w:pPr>
      <w:r>
        <w:br w:type="page"/>
      </w:r>
    </w:p>
    <w:p w14:paraId="0008F20C">
      <w:pPr>
        <w:pStyle w:val="39"/>
      </w:pPr>
      <w:bookmarkStart w:id="33" w:name="_Toc151046663"/>
      <w:r>
        <w:rPr>
          <w:rFonts w:hint="eastAsia"/>
        </w:rPr>
        <w:t>第四章  采购需求</w:t>
      </w:r>
      <w:bookmarkEnd w:id="33"/>
    </w:p>
    <w:p w14:paraId="4109D60B">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08E8978E">
      <w:pPr>
        <w:rPr>
          <w:b/>
          <w:bCs/>
          <w:sz w:val="28"/>
          <w:szCs w:val="28"/>
        </w:rPr>
      </w:pPr>
    </w:p>
    <w:p w14:paraId="132B823A">
      <w:pPr>
        <w:spacing w:line="360" w:lineRule="auto"/>
        <w:rPr>
          <w:b/>
          <w:bCs/>
          <w:sz w:val="28"/>
          <w:szCs w:val="28"/>
        </w:rPr>
      </w:pPr>
      <w:r>
        <w:rPr>
          <w:rFonts w:hint="eastAsia"/>
          <w:b/>
          <w:bCs/>
          <w:sz w:val="28"/>
          <w:szCs w:val="28"/>
        </w:rPr>
        <w:t>一、项目概况</w:t>
      </w:r>
    </w:p>
    <w:p w14:paraId="385ADD9C">
      <w:pPr>
        <w:spacing w:line="360" w:lineRule="auto"/>
        <w:ind w:firstLine="480" w:firstLineChars="200"/>
        <w:rPr>
          <w:rFonts w:ascii="宋体" w:hAnsi="宋体"/>
          <w:sz w:val="24"/>
        </w:rPr>
      </w:pPr>
      <w:r>
        <w:rPr>
          <w:rFonts w:hint="eastAsia" w:ascii="宋体" w:hAnsi="宋体"/>
          <w:sz w:val="24"/>
        </w:rPr>
        <w:t>本次广安市人民医院采购具有危险废物处置资质的公司对院内危险废物进行随需转运处理服务。</w:t>
      </w:r>
    </w:p>
    <w:p w14:paraId="3E2BC82D">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项目期限及预算：三年，从合同签订之日起算，预算总金额30万元。</w:t>
      </w:r>
    </w:p>
    <w:p w14:paraId="57D5EFB5">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项目清单：废险废物清单及预算单价见下表：</w:t>
      </w:r>
    </w:p>
    <w:tbl>
      <w:tblPr>
        <w:tblStyle w:val="42"/>
        <w:tblpPr w:leftFromText="180" w:rightFromText="180" w:vertAnchor="text" w:horzAnchor="page" w:tblpX="1182" w:tblpY="136"/>
        <w:tblOverlap w:val="never"/>
        <w:tblW w:w="4998" w:type="pct"/>
        <w:tblInd w:w="0" w:type="dxa"/>
        <w:tblLayout w:type="autofit"/>
        <w:tblCellMar>
          <w:top w:w="0" w:type="dxa"/>
          <w:left w:w="108" w:type="dxa"/>
          <w:bottom w:w="0" w:type="dxa"/>
          <w:right w:w="108" w:type="dxa"/>
        </w:tblCellMar>
      </w:tblPr>
      <w:tblGrid>
        <w:gridCol w:w="787"/>
        <w:gridCol w:w="3324"/>
        <w:gridCol w:w="787"/>
        <w:gridCol w:w="2478"/>
        <w:gridCol w:w="1568"/>
      </w:tblGrid>
      <w:tr w14:paraId="3A9B1519">
        <w:tblPrEx>
          <w:tblCellMar>
            <w:top w:w="0" w:type="dxa"/>
            <w:left w:w="108" w:type="dxa"/>
            <w:bottom w:w="0" w:type="dxa"/>
            <w:right w:w="108" w:type="dxa"/>
          </w:tblCellMar>
        </w:tblPrEx>
        <w:trPr>
          <w:trHeight w:val="928" w:hRule="atLeast"/>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9B4C5">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1858" w:type="pct"/>
            <w:tcBorders>
              <w:top w:val="single" w:color="auto" w:sz="4" w:space="0"/>
              <w:left w:val="nil"/>
              <w:bottom w:val="single" w:color="auto" w:sz="4" w:space="0"/>
              <w:right w:val="single" w:color="auto" w:sz="4" w:space="0"/>
            </w:tcBorders>
            <w:shd w:val="clear" w:color="auto" w:fill="auto"/>
            <w:noWrap/>
            <w:vAlign w:val="center"/>
          </w:tcPr>
          <w:p w14:paraId="19A395E2">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危废名称</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2F6F7E9D">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单位</w:t>
            </w:r>
          </w:p>
        </w:tc>
        <w:tc>
          <w:tcPr>
            <w:tcW w:w="1385" w:type="pct"/>
            <w:tcBorders>
              <w:top w:val="single" w:color="auto" w:sz="4" w:space="0"/>
              <w:left w:val="nil"/>
              <w:bottom w:val="single" w:color="auto" w:sz="4" w:space="0"/>
              <w:right w:val="single" w:color="auto" w:sz="4" w:space="0"/>
            </w:tcBorders>
            <w:shd w:val="clear" w:color="auto" w:fill="auto"/>
            <w:noWrap/>
            <w:vAlign w:val="center"/>
          </w:tcPr>
          <w:p w14:paraId="4FF25317">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预算单价（元/吨）</w:t>
            </w:r>
          </w:p>
        </w:tc>
        <w:tc>
          <w:tcPr>
            <w:tcW w:w="876" w:type="pct"/>
            <w:tcBorders>
              <w:top w:val="single" w:color="auto" w:sz="4" w:space="0"/>
              <w:left w:val="nil"/>
              <w:bottom w:val="single" w:color="auto" w:sz="4" w:space="0"/>
              <w:right w:val="single" w:color="auto" w:sz="4" w:space="0"/>
            </w:tcBorders>
            <w:shd w:val="clear" w:color="auto" w:fill="auto"/>
            <w:noWrap/>
            <w:vAlign w:val="center"/>
          </w:tcPr>
          <w:p w14:paraId="37BB0A19">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申请科室</w:t>
            </w:r>
          </w:p>
        </w:tc>
      </w:tr>
      <w:tr w14:paraId="46D1751E">
        <w:tblPrEx>
          <w:tblCellMar>
            <w:top w:w="0" w:type="dxa"/>
            <w:left w:w="108" w:type="dxa"/>
            <w:bottom w:w="0" w:type="dxa"/>
            <w:right w:w="108" w:type="dxa"/>
          </w:tblCellMar>
        </w:tblPrEx>
        <w:trPr>
          <w:trHeight w:val="437" w:hRule="atLeast"/>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6663F">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1</w:t>
            </w:r>
          </w:p>
        </w:tc>
        <w:tc>
          <w:tcPr>
            <w:tcW w:w="1858" w:type="pct"/>
            <w:tcBorders>
              <w:top w:val="single" w:color="auto" w:sz="4" w:space="0"/>
              <w:left w:val="nil"/>
              <w:bottom w:val="single" w:color="auto" w:sz="4" w:space="0"/>
              <w:right w:val="single" w:color="auto" w:sz="4" w:space="0"/>
            </w:tcBorders>
            <w:shd w:val="clear" w:color="auto" w:fill="auto"/>
            <w:noWrap/>
            <w:vAlign w:val="center"/>
          </w:tcPr>
          <w:p w14:paraId="1758D529">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福尔马林、COD等所有废液</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64A5CC14">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single" w:color="auto" w:sz="4" w:space="0"/>
              <w:left w:val="nil"/>
              <w:bottom w:val="single" w:color="auto" w:sz="4" w:space="0"/>
              <w:right w:val="single" w:color="auto" w:sz="4" w:space="0"/>
            </w:tcBorders>
            <w:shd w:val="clear" w:color="auto" w:fill="auto"/>
            <w:noWrap/>
            <w:vAlign w:val="center"/>
          </w:tcPr>
          <w:p w14:paraId="2FBE50C4">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10000.00</w:t>
            </w:r>
          </w:p>
        </w:tc>
        <w:tc>
          <w:tcPr>
            <w:tcW w:w="876" w:type="pct"/>
            <w:vMerge w:val="restart"/>
            <w:tcBorders>
              <w:top w:val="single" w:color="auto" w:sz="4" w:space="0"/>
              <w:left w:val="nil"/>
              <w:right w:val="single" w:color="auto" w:sz="4" w:space="0"/>
            </w:tcBorders>
            <w:shd w:val="clear" w:color="auto" w:fill="auto"/>
            <w:noWrap/>
            <w:vAlign w:val="center"/>
          </w:tcPr>
          <w:p w14:paraId="27C5F42F">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后勤管理科</w:t>
            </w:r>
          </w:p>
        </w:tc>
      </w:tr>
      <w:tr w14:paraId="00697F45">
        <w:tblPrEx>
          <w:tblCellMar>
            <w:top w:w="0" w:type="dxa"/>
            <w:left w:w="108" w:type="dxa"/>
            <w:bottom w:w="0" w:type="dxa"/>
            <w:right w:w="108" w:type="dxa"/>
          </w:tblCellMar>
        </w:tblPrEx>
        <w:trPr>
          <w:trHeight w:val="474"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14:paraId="0913D7C7">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2</w:t>
            </w:r>
          </w:p>
        </w:tc>
        <w:tc>
          <w:tcPr>
            <w:tcW w:w="1858" w:type="pct"/>
            <w:tcBorders>
              <w:top w:val="nil"/>
              <w:left w:val="nil"/>
              <w:bottom w:val="single" w:color="auto" w:sz="4" w:space="0"/>
              <w:right w:val="single" w:color="auto" w:sz="4" w:space="0"/>
            </w:tcBorders>
            <w:shd w:val="clear" w:color="auto" w:fill="auto"/>
            <w:noWrap/>
            <w:vAlign w:val="center"/>
          </w:tcPr>
          <w:p w14:paraId="51A09507">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报废药品</w:t>
            </w:r>
          </w:p>
        </w:tc>
        <w:tc>
          <w:tcPr>
            <w:tcW w:w="440" w:type="pct"/>
            <w:tcBorders>
              <w:top w:val="nil"/>
              <w:left w:val="nil"/>
              <w:bottom w:val="single" w:color="auto" w:sz="4" w:space="0"/>
              <w:right w:val="single" w:color="auto" w:sz="4" w:space="0"/>
            </w:tcBorders>
            <w:shd w:val="clear" w:color="auto" w:fill="auto"/>
            <w:noWrap/>
            <w:vAlign w:val="center"/>
          </w:tcPr>
          <w:p w14:paraId="62B467AA">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nil"/>
              <w:left w:val="nil"/>
              <w:bottom w:val="single" w:color="auto" w:sz="4" w:space="0"/>
              <w:right w:val="single" w:color="auto" w:sz="4" w:space="0"/>
            </w:tcBorders>
            <w:shd w:val="clear" w:color="auto" w:fill="auto"/>
            <w:noWrap/>
            <w:vAlign w:val="center"/>
          </w:tcPr>
          <w:p w14:paraId="2423406C">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10000.00</w:t>
            </w:r>
          </w:p>
        </w:tc>
        <w:tc>
          <w:tcPr>
            <w:tcW w:w="876" w:type="pct"/>
            <w:vMerge w:val="continue"/>
            <w:tcBorders>
              <w:left w:val="nil"/>
              <w:right w:val="single" w:color="auto" w:sz="4" w:space="0"/>
            </w:tcBorders>
            <w:shd w:val="clear" w:color="auto" w:fill="auto"/>
            <w:noWrap/>
            <w:vAlign w:val="center"/>
          </w:tcPr>
          <w:p w14:paraId="34C4284E">
            <w:pPr>
              <w:adjustRightInd w:val="0"/>
              <w:snapToGrid w:val="0"/>
              <w:spacing w:line="440" w:lineRule="exact"/>
              <w:jc w:val="center"/>
              <w:rPr>
                <w:rFonts w:ascii="宋体" w:hAnsi="宋体" w:cs="宋体"/>
                <w:color w:val="000000"/>
                <w:szCs w:val="21"/>
              </w:rPr>
            </w:pPr>
          </w:p>
        </w:tc>
      </w:tr>
      <w:tr w14:paraId="231E3834">
        <w:tblPrEx>
          <w:tblCellMar>
            <w:top w:w="0" w:type="dxa"/>
            <w:left w:w="108" w:type="dxa"/>
            <w:bottom w:w="0" w:type="dxa"/>
            <w:right w:w="108" w:type="dxa"/>
          </w:tblCellMar>
        </w:tblPrEx>
        <w:trPr>
          <w:trHeight w:val="422"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14:paraId="16BAC5CC">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3</w:t>
            </w:r>
          </w:p>
        </w:tc>
        <w:tc>
          <w:tcPr>
            <w:tcW w:w="1858" w:type="pct"/>
            <w:tcBorders>
              <w:top w:val="nil"/>
              <w:left w:val="nil"/>
              <w:bottom w:val="single" w:color="auto" w:sz="4" w:space="0"/>
              <w:right w:val="single" w:color="auto" w:sz="4" w:space="0"/>
            </w:tcBorders>
            <w:shd w:val="clear" w:color="auto" w:fill="auto"/>
            <w:noWrap/>
            <w:vAlign w:val="center"/>
          </w:tcPr>
          <w:p w14:paraId="67C754F0">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污泥</w:t>
            </w:r>
          </w:p>
        </w:tc>
        <w:tc>
          <w:tcPr>
            <w:tcW w:w="440" w:type="pct"/>
            <w:tcBorders>
              <w:top w:val="nil"/>
              <w:left w:val="nil"/>
              <w:bottom w:val="single" w:color="auto" w:sz="4" w:space="0"/>
              <w:right w:val="single" w:color="auto" w:sz="4" w:space="0"/>
            </w:tcBorders>
            <w:shd w:val="clear" w:color="auto" w:fill="auto"/>
            <w:noWrap/>
            <w:vAlign w:val="center"/>
          </w:tcPr>
          <w:p w14:paraId="51A46B60">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nil"/>
              <w:left w:val="nil"/>
              <w:bottom w:val="single" w:color="auto" w:sz="4" w:space="0"/>
              <w:right w:val="single" w:color="auto" w:sz="4" w:space="0"/>
            </w:tcBorders>
            <w:shd w:val="clear" w:color="auto" w:fill="auto"/>
            <w:noWrap/>
            <w:vAlign w:val="center"/>
          </w:tcPr>
          <w:p w14:paraId="6966C614">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5500.00</w:t>
            </w:r>
          </w:p>
        </w:tc>
        <w:tc>
          <w:tcPr>
            <w:tcW w:w="876" w:type="pct"/>
            <w:vMerge w:val="continue"/>
            <w:tcBorders>
              <w:left w:val="nil"/>
              <w:right w:val="single" w:color="auto" w:sz="4" w:space="0"/>
            </w:tcBorders>
            <w:shd w:val="clear" w:color="auto" w:fill="auto"/>
            <w:noWrap/>
            <w:vAlign w:val="center"/>
          </w:tcPr>
          <w:p w14:paraId="2FBC0393">
            <w:pPr>
              <w:adjustRightInd w:val="0"/>
              <w:snapToGrid w:val="0"/>
              <w:spacing w:line="440" w:lineRule="exact"/>
              <w:jc w:val="center"/>
              <w:rPr>
                <w:rFonts w:ascii="宋体" w:hAnsi="宋体" w:cs="宋体"/>
                <w:color w:val="000000"/>
                <w:szCs w:val="21"/>
              </w:rPr>
            </w:pPr>
          </w:p>
        </w:tc>
      </w:tr>
      <w:tr w14:paraId="05507CA1">
        <w:tblPrEx>
          <w:tblCellMar>
            <w:top w:w="0" w:type="dxa"/>
            <w:left w:w="108" w:type="dxa"/>
            <w:bottom w:w="0" w:type="dxa"/>
            <w:right w:w="108" w:type="dxa"/>
          </w:tblCellMar>
        </w:tblPrEx>
        <w:trPr>
          <w:trHeight w:val="381"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14:paraId="77034F5B">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4</w:t>
            </w:r>
          </w:p>
        </w:tc>
        <w:tc>
          <w:tcPr>
            <w:tcW w:w="1858" w:type="pct"/>
            <w:tcBorders>
              <w:top w:val="nil"/>
              <w:left w:val="nil"/>
              <w:bottom w:val="single" w:color="auto" w:sz="4" w:space="0"/>
              <w:right w:val="single" w:color="auto" w:sz="4" w:space="0"/>
            </w:tcBorders>
            <w:shd w:val="clear" w:color="auto" w:fill="auto"/>
            <w:noWrap/>
            <w:vAlign w:val="center"/>
          </w:tcPr>
          <w:p w14:paraId="5036CA38">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水银</w:t>
            </w:r>
          </w:p>
        </w:tc>
        <w:tc>
          <w:tcPr>
            <w:tcW w:w="440" w:type="pct"/>
            <w:tcBorders>
              <w:top w:val="nil"/>
              <w:left w:val="nil"/>
              <w:bottom w:val="single" w:color="auto" w:sz="4" w:space="0"/>
              <w:right w:val="single" w:color="auto" w:sz="4" w:space="0"/>
            </w:tcBorders>
            <w:shd w:val="clear" w:color="auto" w:fill="auto"/>
            <w:noWrap/>
            <w:vAlign w:val="center"/>
          </w:tcPr>
          <w:p w14:paraId="47CC3A2D">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吨</w:t>
            </w:r>
          </w:p>
        </w:tc>
        <w:tc>
          <w:tcPr>
            <w:tcW w:w="1385" w:type="pct"/>
            <w:tcBorders>
              <w:top w:val="nil"/>
              <w:left w:val="nil"/>
              <w:bottom w:val="single" w:color="auto" w:sz="4" w:space="0"/>
              <w:right w:val="single" w:color="auto" w:sz="4" w:space="0"/>
            </w:tcBorders>
            <w:shd w:val="clear" w:color="auto" w:fill="auto"/>
            <w:noWrap/>
            <w:vAlign w:val="center"/>
          </w:tcPr>
          <w:p w14:paraId="0D974C1A">
            <w:pPr>
              <w:adjustRightInd w:val="0"/>
              <w:snapToGrid w:val="0"/>
              <w:spacing w:line="440" w:lineRule="exact"/>
              <w:jc w:val="center"/>
              <w:rPr>
                <w:rFonts w:ascii="宋体" w:hAnsi="宋体" w:cs="宋体"/>
                <w:color w:val="000000"/>
                <w:szCs w:val="21"/>
              </w:rPr>
            </w:pPr>
            <w:r>
              <w:rPr>
                <w:rFonts w:hint="eastAsia" w:ascii="宋体" w:hAnsi="宋体" w:cs="宋体"/>
                <w:color w:val="000000"/>
                <w:szCs w:val="21"/>
              </w:rPr>
              <w:t>5000.00</w:t>
            </w:r>
          </w:p>
        </w:tc>
        <w:tc>
          <w:tcPr>
            <w:tcW w:w="876" w:type="pct"/>
            <w:vMerge w:val="continue"/>
            <w:tcBorders>
              <w:left w:val="nil"/>
              <w:bottom w:val="single" w:color="auto" w:sz="4" w:space="0"/>
              <w:right w:val="single" w:color="auto" w:sz="4" w:space="0"/>
            </w:tcBorders>
            <w:shd w:val="clear" w:color="auto" w:fill="auto"/>
            <w:noWrap/>
            <w:vAlign w:val="center"/>
          </w:tcPr>
          <w:p w14:paraId="33323F75">
            <w:pPr>
              <w:adjustRightInd w:val="0"/>
              <w:snapToGrid w:val="0"/>
              <w:spacing w:line="440" w:lineRule="exact"/>
              <w:jc w:val="center"/>
              <w:rPr>
                <w:rFonts w:ascii="宋体" w:hAnsi="宋体" w:cs="宋体"/>
                <w:color w:val="000000"/>
                <w:szCs w:val="21"/>
              </w:rPr>
            </w:pPr>
          </w:p>
        </w:tc>
      </w:tr>
    </w:tbl>
    <w:p w14:paraId="626B83BE">
      <w:pPr>
        <w:rPr>
          <w:b/>
          <w:bCs/>
          <w:sz w:val="28"/>
          <w:szCs w:val="28"/>
        </w:rPr>
      </w:pPr>
    </w:p>
    <w:p w14:paraId="459EE3E7">
      <w:pPr>
        <w:rPr>
          <w:b/>
          <w:bCs/>
          <w:sz w:val="28"/>
          <w:szCs w:val="28"/>
          <w:highlight w:val="yellow"/>
        </w:rPr>
      </w:pPr>
      <w:r>
        <w:rPr>
          <w:rFonts w:hint="eastAsia"/>
          <w:b/>
          <w:bCs/>
          <w:sz w:val="28"/>
          <w:szCs w:val="28"/>
        </w:rPr>
        <w:t>★二、商务要求（实质性要求）</w:t>
      </w:r>
    </w:p>
    <w:p w14:paraId="352E533C">
      <w:pPr>
        <w:pStyle w:val="2"/>
      </w:pPr>
      <w:r>
        <w:rPr>
          <w:rFonts w:hint="eastAsia"/>
        </w:rPr>
        <w:t>1采购年限3年，预算总金额30万元。合同签订后，预算总金额用完或采购年限到期，任一一项满足条件合同立即终止。</w:t>
      </w:r>
    </w:p>
    <w:p w14:paraId="5EF42830">
      <w:pPr>
        <w:pStyle w:val="2"/>
      </w:pPr>
      <w:r>
        <w:rPr>
          <w:rFonts w:hint="eastAsia"/>
        </w:rPr>
        <w:t>2处置</w:t>
      </w:r>
      <w:r>
        <w:rPr>
          <w:rFonts w:hint="eastAsia"/>
          <w:lang w:eastAsia="zh-CN"/>
        </w:rPr>
        <w:t>：</w:t>
      </w:r>
      <w:r>
        <w:rPr>
          <w:rFonts w:hint="eastAsia"/>
        </w:rPr>
        <w:t>签订合同后，采购人根据院内产废情况及贮存情况，将通知供应商对院内危险废物进行随需转运处理。供应商在接到采购人转运危废通知书后15日内，配合医院完成危险废物处置所有手续的办理工作（如四川固废系统备案、“无废四川”等系统上办理联单、相关部门办理审批手续等，危险废物电子转运联单需提前在系统内预操作，确保能获取成功）。</w:t>
      </w:r>
    </w:p>
    <w:p w14:paraId="771EE9DD">
      <w:pPr>
        <w:pStyle w:val="2"/>
      </w:pPr>
      <w:r>
        <w:rPr>
          <w:rFonts w:hint="eastAsia"/>
        </w:rPr>
        <w:t>3满足医院危险废物处置要求</w:t>
      </w:r>
      <w:r>
        <w:rPr>
          <w:rFonts w:hint="eastAsia"/>
          <w:lang w:eastAsia="zh-CN"/>
        </w:rPr>
        <w:t>，</w:t>
      </w:r>
      <w:r>
        <w:rPr>
          <w:rFonts w:hint="eastAsia"/>
        </w:rPr>
        <w:t>潜在服务商必须符合且提供相关法律法规规定的具有处置危险废物及医疗废物的资质</w:t>
      </w:r>
      <w:r>
        <w:rPr>
          <w:rFonts w:hint="eastAsia"/>
          <w:lang w:eastAsia="zh-CN"/>
        </w:rPr>
        <w:t>，</w:t>
      </w:r>
      <w:r>
        <w:rPr>
          <w:rFonts w:hint="eastAsia"/>
        </w:rPr>
        <w:t>同时必须具有危险废物转运资质。</w:t>
      </w:r>
    </w:p>
    <w:p w14:paraId="701A6CC8">
      <w:pPr>
        <w:pStyle w:val="2"/>
      </w:pPr>
      <w:r>
        <w:rPr>
          <w:rFonts w:hint="eastAsia"/>
        </w:rPr>
        <w:t>4以本次采购项目中标单价为收费标准</w:t>
      </w:r>
      <w:r>
        <w:rPr>
          <w:rFonts w:hint="eastAsia"/>
          <w:lang w:eastAsia="zh-CN"/>
        </w:rPr>
        <w:t>，</w:t>
      </w:r>
      <w:r>
        <w:rPr>
          <w:rFonts w:hint="eastAsia"/>
          <w:lang w:val="en-US" w:eastAsia="zh-CN"/>
        </w:rPr>
        <w:t>每处理一次即</w:t>
      </w:r>
      <w:r>
        <w:rPr>
          <w:rFonts w:hint="eastAsia"/>
        </w:rPr>
        <w:t>开具全额完税发票及凭证资料据实结算。</w:t>
      </w:r>
    </w:p>
    <w:p w14:paraId="3E6D6512">
      <w:pPr>
        <w:pStyle w:val="2"/>
      </w:pPr>
      <w:r>
        <w:rPr>
          <w:rFonts w:hint="eastAsia"/>
        </w:rPr>
        <w:t>5供应商的工作人员在提供服务的过程中致伤、致残、致死和因自身健康原因突发意外情况而遭遇不测时,应由供应商全权负责,医院不承担任何责任。</w:t>
      </w:r>
    </w:p>
    <w:p w14:paraId="7BD45836">
      <w:pPr>
        <w:rPr>
          <w:b/>
          <w:bCs/>
          <w:sz w:val="28"/>
          <w:szCs w:val="28"/>
        </w:rPr>
      </w:pPr>
      <w:r>
        <w:rPr>
          <w:rFonts w:hint="eastAsia"/>
          <w:b/>
          <w:bCs/>
          <w:sz w:val="28"/>
          <w:szCs w:val="28"/>
        </w:rPr>
        <w:t>★三、技术要求（实质性要求）</w:t>
      </w:r>
    </w:p>
    <w:p w14:paraId="6C72B12A">
      <w:pPr>
        <w:pStyle w:val="2"/>
        <w:spacing w:before="120" w:beforeLines="50" w:after="120" w:afterLines="50" w:line="460" w:lineRule="exact"/>
        <w:rPr>
          <w:rFonts w:hint="eastAsia"/>
          <w:lang w:eastAsia="zh-CN"/>
        </w:rPr>
      </w:pPr>
      <w:r>
        <w:rPr>
          <w:rFonts w:hint="eastAsia"/>
          <w:lang w:val="en-US" w:eastAsia="zh-CN"/>
        </w:rPr>
        <w:t>1</w:t>
      </w:r>
      <w:r>
        <w:rPr>
          <w:rFonts w:hint="eastAsia"/>
        </w:rPr>
        <w:t>签订合同后，根据医院处置需求，须到医院相关贮存场所对危废进行收集、包装、称重、搬运上车等工作（注：所有操作均由供应商提供人员）</w:t>
      </w:r>
      <w:r>
        <w:rPr>
          <w:rFonts w:hint="eastAsia"/>
          <w:lang w:eastAsia="zh-CN"/>
        </w:rPr>
        <w:t>。</w:t>
      </w:r>
    </w:p>
    <w:p w14:paraId="6ED5FE8C">
      <w:pPr>
        <w:rPr>
          <w:rFonts w:ascii="宋体" w:hAnsi="宋体"/>
          <w:sz w:val="24"/>
        </w:rPr>
      </w:pPr>
      <w:r>
        <w:rPr>
          <w:rFonts w:hint="eastAsia" w:ascii="宋体" w:hAnsi="宋体"/>
          <w:sz w:val="24"/>
          <w:lang w:val="en-US" w:eastAsia="zh-CN"/>
        </w:rPr>
        <w:t>2</w:t>
      </w:r>
      <w:r>
        <w:rPr>
          <w:rFonts w:hint="eastAsia" w:ascii="宋体" w:hAnsi="宋体"/>
          <w:sz w:val="24"/>
        </w:rPr>
        <w:t>投标时提供道路运输突发事件应急救援预案。</w:t>
      </w:r>
    </w:p>
    <w:p w14:paraId="0F726969">
      <w:pPr>
        <w:rPr>
          <w:rFonts w:hint="eastAsia"/>
          <w:lang w:eastAsia="zh-CN"/>
        </w:rPr>
      </w:pPr>
    </w:p>
    <w:p w14:paraId="0CCFD8C7">
      <w:pPr>
        <w:pStyle w:val="2"/>
        <w:spacing w:before="120" w:beforeLines="50" w:after="120" w:afterLines="50" w:line="460" w:lineRule="exact"/>
      </w:pPr>
      <w:r>
        <w:br w:type="page"/>
      </w:r>
    </w:p>
    <w:p w14:paraId="42D87D59">
      <w:pPr>
        <w:pStyle w:val="39"/>
      </w:pPr>
      <w:bookmarkStart w:id="34" w:name="_Toc151046664"/>
      <w:r>
        <w:rPr>
          <w:rFonts w:hint="eastAsia"/>
        </w:rPr>
        <w:t>第五章  评审办法</w:t>
      </w:r>
      <w:bookmarkEnd w:id="34"/>
    </w:p>
    <w:p w14:paraId="36526C0D">
      <w:pPr>
        <w:jc w:val="center"/>
        <w:rPr>
          <w:rFonts w:ascii="黑体" w:hAnsi="黑体" w:eastAsia="黑体" w:cs="黑体"/>
          <w:b/>
          <w:bCs/>
          <w:sz w:val="24"/>
        </w:rPr>
      </w:pPr>
      <w:r>
        <w:rPr>
          <w:rFonts w:hint="eastAsia" w:ascii="黑体" w:hAnsi="黑体" w:eastAsia="黑体" w:cs="黑体"/>
          <w:b/>
          <w:bCs/>
          <w:sz w:val="24"/>
        </w:rPr>
        <w:t>1、总则</w:t>
      </w:r>
    </w:p>
    <w:p w14:paraId="325BB996">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64FCE760">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3027CB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D4B0AD1">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9FB537C">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51AEBB6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2D031AF">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21183F65">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21DC0AC">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44B0E206">
      <w:pPr>
        <w:spacing w:before="120" w:beforeLines="50" w:after="120" w:afterLines="50" w:line="460" w:lineRule="exact"/>
        <w:ind w:firstLine="480" w:firstLineChars="200"/>
        <w:rPr>
          <w:rFonts w:ascii="宋体" w:hAnsi="宋体"/>
          <w:bCs/>
          <w:sz w:val="24"/>
          <w:szCs w:val="22"/>
        </w:rPr>
      </w:pPr>
      <w:bookmarkStart w:id="35" w:name="_Toc217446098"/>
      <w:r>
        <w:rPr>
          <w:rFonts w:hint="eastAsia" w:ascii="宋体" w:hAnsi="宋体"/>
          <w:bCs/>
          <w:sz w:val="24"/>
          <w:szCs w:val="22"/>
        </w:rPr>
        <w:t>1.5 评审过程独立、保密。采购申请人恶意干预评审过程的行为将导致其采购申请文件作为无效处理。</w:t>
      </w:r>
    </w:p>
    <w:p w14:paraId="37F639DF">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1950A0DF">
      <w:pPr>
        <w:jc w:val="center"/>
        <w:rPr>
          <w:rFonts w:ascii="黑体" w:hAnsi="黑体" w:eastAsia="黑体" w:cs="黑体"/>
          <w:b/>
          <w:bCs/>
          <w:sz w:val="24"/>
        </w:rPr>
      </w:pPr>
      <w:r>
        <w:rPr>
          <w:rFonts w:hint="eastAsia" w:ascii="黑体" w:hAnsi="黑体" w:eastAsia="黑体" w:cs="黑体"/>
          <w:b/>
          <w:bCs/>
          <w:sz w:val="24"/>
        </w:rPr>
        <w:t>2、评审方法</w:t>
      </w:r>
    </w:p>
    <w:p w14:paraId="23B076AC">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r>
        <w:rPr>
          <w:rFonts w:hint="eastAsia" w:hAnsi="宋体"/>
          <w:sz w:val="24"/>
          <w:lang w:eastAsia="zh-CN"/>
        </w:rPr>
        <w:t>（统一下浮比例报价）</w:t>
      </w:r>
      <w:r>
        <w:rPr>
          <w:rFonts w:hint="eastAsia" w:hAnsi="宋体"/>
          <w:sz w:val="24"/>
        </w:rPr>
        <w:t>。</w:t>
      </w:r>
    </w:p>
    <w:bookmarkEnd w:id="35"/>
    <w:p w14:paraId="35BAE56B">
      <w:pPr>
        <w:jc w:val="center"/>
        <w:rPr>
          <w:rFonts w:ascii="黑体" w:hAnsi="黑体" w:eastAsia="黑体" w:cs="黑体"/>
          <w:b/>
          <w:bCs/>
          <w:sz w:val="24"/>
        </w:rPr>
      </w:pPr>
      <w:bookmarkStart w:id="36" w:name="_Toc217446099"/>
      <w:r>
        <w:rPr>
          <w:rFonts w:hint="eastAsia" w:ascii="黑体" w:hAnsi="黑体" w:eastAsia="黑体" w:cs="黑体"/>
          <w:b/>
          <w:bCs/>
          <w:sz w:val="24"/>
        </w:rPr>
        <w:t>3、评审程序</w:t>
      </w:r>
    </w:p>
    <w:p w14:paraId="2739B240">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190D87C2">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54F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094B5FE">
            <w:pPr>
              <w:jc w:val="center"/>
              <w:rPr>
                <w:b/>
                <w:sz w:val="24"/>
              </w:rPr>
            </w:pPr>
            <w:r>
              <w:rPr>
                <w:rFonts w:hint="eastAsia"/>
                <w:b/>
                <w:sz w:val="24"/>
              </w:rPr>
              <w:t>序号</w:t>
            </w:r>
          </w:p>
        </w:tc>
        <w:tc>
          <w:tcPr>
            <w:tcW w:w="7117" w:type="dxa"/>
            <w:vMerge w:val="restart"/>
            <w:vAlign w:val="center"/>
          </w:tcPr>
          <w:p w14:paraId="16F94008">
            <w:pPr>
              <w:jc w:val="center"/>
              <w:rPr>
                <w:b/>
                <w:sz w:val="24"/>
              </w:rPr>
            </w:pPr>
            <w:r>
              <w:rPr>
                <w:rFonts w:hint="eastAsia"/>
                <w:b/>
                <w:sz w:val="24"/>
              </w:rPr>
              <w:t>资格审查内容</w:t>
            </w:r>
          </w:p>
        </w:tc>
        <w:tc>
          <w:tcPr>
            <w:tcW w:w="1842" w:type="dxa"/>
            <w:gridSpan w:val="2"/>
            <w:vAlign w:val="center"/>
          </w:tcPr>
          <w:p w14:paraId="095B8C39">
            <w:pPr>
              <w:jc w:val="center"/>
              <w:rPr>
                <w:b/>
                <w:sz w:val="24"/>
              </w:rPr>
            </w:pPr>
            <w:r>
              <w:rPr>
                <w:rFonts w:hint="eastAsia"/>
                <w:b/>
                <w:sz w:val="24"/>
              </w:rPr>
              <w:t>审查情况</w:t>
            </w:r>
          </w:p>
        </w:tc>
      </w:tr>
      <w:tr w14:paraId="2273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4EBB99D">
            <w:pPr>
              <w:jc w:val="center"/>
              <w:rPr>
                <w:b/>
                <w:sz w:val="24"/>
              </w:rPr>
            </w:pPr>
          </w:p>
        </w:tc>
        <w:tc>
          <w:tcPr>
            <w:tcW w:w="7117" w:type="dxa"/>
            <w:vMerge w:val="continue"/>
            <w:vAlign w:val="center"/>
          </w:tcPr>
          <w:p w14:paraId="60A84B6E">
            <w:pPr>
              <w:jc w:val="center"/>
              <w:rPr>
                <w:b/>
                <w:sz w:val="24"/>
              </w:rPr>
            </w:pPr>
          </w:p>
        </w:tc>
        <w:tc>
          <w:tcPr>
            <w:tcW w:w="850" w:type="dxa"/>
            <w:vAlign w:val="center"/>
          </w:tcPr>
          <w:p w14:paraId="0D6B2350">
            <w:pPr>
              <w:jc w:val="center"/>
              <w:rPr>
                <w:b/>
                <w:sz w:val="24"/>
              </w:rPr>
            </w:pPr>
            <w:r>
              <w:rPr>
                <w:rFonts w:hint="eastAsia"/>
                <w:b/>
                <w:sz w:val="24"/>
              </w:rPr>
              <w:t>通过</w:t>
            </w:r>
          </w:p>
        </w:tc>
        <w:tc>
          <w:tcPr>
            <w:tcW w:w="992" w:type="dxa"/>
            <w:vAlign w:val="center"/>
          </w:tcPr>
          <w:p w14:paraId="03B8D513">
            <w:pPr>
              <w:jc w:val="center"/>
              <w:rPr>
                <w:b/>
                <w:sz w:val="24"/>
              </w:rPr>
            </w:pPr>
            <w:r>
              <w:rPr>
                <w:rFonts w:hint="eastAsia"/>
                <w:b/>
                <w:sz w:val="24"/>
              </w:rPr>
              <w:t>不通过</w:t>
            </w:r>
          </w:p>
        </w:tc>
      </w:tr>
      <w:tr w14:paraId="09BB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DDF6DC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A21F8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52B4F336">
            <w:pPr>
              <w:rPr>
                <w:rFonts w:asciiTheme="minorEastAsia" w:hAnsiTheme="minorEastAsia" w:eastAsiaTheme="minorEastAsia" w:cstheme="minorEastAsia"/>
                <w:sz w:val="24"/>
              </w:rPr>
            </w:pPr>
          </w:p>
        </w:tc>
        <w:tc>
          <w:tcPr>
            <w:tcW w:w="992" w:type="dxa"/>
            <w:vAlign w:val="center"/>
          </w:tcPr>
          <w:p w14:paraId="3634CF60">
            <w:pPr>
              <w:rPr>
                <w:rFonts w:asciiTheme="minorEastAsia" w:hAnsiTheme="minorEastAsia" w:eastAsiaTheme="minorEastAsia" w:cstheme="minorEastAsia"/>
                <w:sz w:val="24"/>
              </w:rPr>
            </w:pPr>
          </w:p>
        </w:tc>
      </w:tr>
      <w:tr w14:paraId="386C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B2DD4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6A4C5A29">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3492AC6A">
            <w:pPr>
              <w:rPr>
                <w:rFonts w:asciiTheme="minorEastAsia" w:hAnsiTheme="minorEastAsia" w:eastAsiaTheme="minorEastAsia" w:cstheme="minorEastAsia"/>
                <w:sz w:val="24"/>
              </w:rPr>
            </w:pPr>
          </w:p>
        </w:tc>
        <w:tc>
          <w:tcPr>
            <w:tcW w:w="992" w:type="dxa"/>
            <w:vAlign w:val="center"/>
          </w:tcPr>
          <w:p w14:paraId="522B4FF7">
            <w:pPr>
              <w:rPr>
                <w:rFonts w:asciiTheme="minorEastAsia" w:hAnsiTheme="minorEastAsia" w:eastAsiaTheme="minorEastAsia" w:cstheme="minorEastAsia"/>
                <w:sz w:val="24"/>
              </w:rPr>
            </w:pPr>
          </w:p>
        </w:tc>
      </w:tr>
      <w:tr w14:paraId="1290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4961B11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515F05B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C8AA5DA">
            <w:pPr>
              <w:rPr>
                <w:rFonts w:asciiTheme="minorEastAsia" w:hAnsiTheme="minorEastAsia" w:eastAsiaTheme="minorEastAsia" w:cstheme="minorEastAsia"/>
                <w:sz w:val="24"/>
              </w:rPr>
            </w:pPr>
          </w:p>
        </w:tc>
        <w:tc>
          <w:tcPr>
            <w:tcW w:w="992" w:type="dxa"/>
            <w:vAlign w:val="center"/>
          </w:tcPr>
          <w:p w14:paraId="12E7E62D">
            <w:pPr>
              <w:rPr>
                <w:rFonts w:asciiTheme="minorEastAsia" w:hAnsiTheme="minorEastAsia" w:eastAsiaTheme="minorEastAsia" w:cstheme="minorEastAsia"/>
                <w:sz w:val="24"/>
              </w:rPr>
            </w:pPr>
          </w:p>
        </w:tc>
      </w:tr>
      <w:tr w14:paraId="5344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E666E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3CEDDA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6439AE7">
            <w:pPr>
              <w:rPr>
                <w:rFonts w:asciiTheme="minorEastAsia" w:hAnsiTheme="minorEastAsia" w:eastAsiaTheme="minorEastAsia" w:cstheme="minorEastAsia"/>
                <w:sz w:val="24"/>
              </w:rPr>
            </w:pPr>
          </w:p>
        </w:tc>
        <w:tc>
          <w:tcPr>
            <w:tcW w:w="992" w:type="dxa"/>
            <w:vAlign w:val="center"/>
          </w:tcPr>
          <w:p w14:paraId="42AEA9DF">
            <w:pPr>
              <w:rPr>
                <w:rFonts w:asciiTheme="minorEastAsia" w:hAnsiTheme="minorEastAsia" w:eastAsiaTheme="minorEastAsia" w:cstheme="minorEastAsia"/>
                <w:sz w:val="24"/>
              </w:rPr>
            </w:pPr>
          </w:p>
        </w:tc>
      </w:tr>
      <w:tr w14:paraId="3BC5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66E31C2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3F83BC6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1FD7C40F">
            <w:pPr>
              <w:rPr>
                <w:rFonts w:asciiTheme="minorEastAsia" w:hAnsiTheme="minorEastAsia" w:eastAsiaTheme="minorEastAsia" w:cstheme="minorEastAsia"/>
                <w:sz w:val="24"/>
              </w:rPr>
            </w:pPr>
          </w:p>
        </w:tc>
        <w:tc>
          <w:tcPr>
            <w:tcW w:w="992" w:type="dxa"/>
            <w:vAlign w:val="center"/>
          </w:tcPr>
          <w:p w14:paraId="3965AD86">
            <w:pPr>
              <w:rPr>
                <w:rFonts w:asciiTheme="minorEastAsia" w:hAnsiTheme="minorEastAsia" w:eastAsiaTheme="minorEastAsia" w:cstheme="minorEastAsia"/>
                <w:sz w:val="24"/>
              </w:rPr>
            </w:pPr>
          </w:p>
        </w:tc>
      </w:tr>
      <w:tr w14:paraId="0B12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7C0E0F8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D264C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AB56D7C">
            <w:pPr>
              <w:rPr>
                <w:rFonts w:asciiTheme="minorEastAsia" w:hAnsiTheme="minorEastAsia" w:eastAsiaTheme="minorEastAsia" w:cstheme="minorEastAsia"/>
                <w:sz w:val="24"/>
              </w:rPr>
            </w:pPr>
          </w:p>
        </w:tc>
        <w:tc>
          <w:tcPr>
            <w:tcW w:w="992" w:type="dxa"/>
            <w:vAlign w:val="center"/>
          </w:tcPr>
          <w:p w14:paraId="5346FB3B">
            <w:pPr>
              <w:rPr>
                <w:rFonts w:asciiTheme="minorEastAsia" w:hAnsiTheme="minorEastAsia" w:eastAsiaTheme="minorEastAsia" w:cstheme="minorEastAsia"/>
                <w:sz w:val="24"/>
              </w:rPr>
            </w:pPr>
          </w:p>
        </w:tc>
      </w:tr>
      <w:tr w14:paraId="5819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3DE9367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6BB27EB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4F09E86F">
            <w:pPr>
              <w:rPr>
                <w:rFonts w:asciiTheme="minorEastAsia" w:hAnsiTheme="minorEastAsia" w:eastAsiaTheme="minorEastAsia" w:cstheme="minorEastAsia"/>
                <w:sz w:val="24"/>
              </w:rPr>
            </w:pPr>
          </w:p>
        </w:tc>
        <w:tc>
          <w:tcPr>
            <w:tcW w:w="992" w:type="dxa"/>
            <w:vAlign w:val="center"/>
          </w:tcPr>
          <w:p w14:paraId="1058E2D4">
            <w:pPr>
              <w:rPr>
                <w:rFonts w:asciiTheme="minorEastAsia" w:hAnsiTheme="minorEastAsia" w:eastAsiaTheme="minorEastAsia" w:cstheme="minorEastAsia"/>
                <w:sz w:val="24"/>
              </w:rPr>
            </w:pPr>
          </w:p>
        </w:tc>
      </w:tr>
      <w:tr w14:paraId="4A63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2B5F422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686D76F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危险废物经营许可证正副本及附件（核准危险废物经营类别及代码）复印件（必须包含HW01类）。</w:t>
            </w:r>
          </w:p>
        </w:tc>
        <w:tc>
          <w:tcPr>
            <w:tcW w:w="850" w:type="dxa"/>
            <w:vAlign w:val="center"/>
          </w:tcPr>
          <w:p w14:paraId="276E953E">
            <w:pPr>
              <w:rPr>
                <w:rFonts w:asciiTheme="minorEastAsia" w:hAnsiTheme="minorEastAsia" w:eastAsiaTheme="minorEastAsia" w:cstheme="minorEastAsia"/>
                <w:sz w:val="24"/>
              </w:rPr>
            </w:pPr>
          </w:p>
        </w:tc>
        <w:tc>
          <w:tcPr>
            <w:tcW w:w="992" w:type="dxa"/>
            <w:vAlign w:val="center"/>
          </w:tcPr>
          <w:p w14:paraId="304FAB4F">
            <w:pPr>
              <w:rPr>
                <w:rFonts w:asciiTheme="minorEastAsia" w:hAnsiTheme="minorEastAsia" w:eastAsiaTheme="minorEastAsia" w:cstheme="minorEastAsia"/>
                <w:sz w:val="24"/>
              </w:rPr>
            </w:pPr>
          </w:p>
        </w:tc>
      </w:tr>
      <w:tr w14:paraId="33B7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7859C0C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2380585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危险废物转运资质：包括道路运输经营许可证、危险废物运输相关证件、道路危险货物运输押运人员身份证、驾驶员驾驶证、运输车辆行驶证复印件。</w:t>
            </w:r>
          </w:p>
        </w:tc>
        <w:tc>
          <w:tcPr>
            <w:tcW w:w="850" w:type="dxa"/>
            <w:vAlign w:val="center"/>
          </w:tcPr>
          <w:p w14:paraId="62AEB661">
            <w:pPr>
              <w:rPr>
                <w:rFonts w:asciiTheme="minorEastAsia" w:hAnsiTheme="minorEastAsia" w:eastAsiaTheme="minorEastAsia" w:cstheme="minorEastAsia"/>
                <w:sz w:val="24"/>
              </w:rPr>
            </w:pPr>
          </w:p>
        </w:tc>
        <w:tc>
          <w:tcPr>
            <w:tcW w:w="992" w:type="dxa"/>
            <w:vAlign w:val="center"/>
          </w:tcPr>
          <w:p w14:paraId="4F65C6DF">
            <w:pPr>
              <w:rPr>
                <w:rFonts w:asciiTheme="minorEastAsia" w:hAnsiTheme="minorEastAsia" w:eastAsiaTheme="minorEastAsia" w:cstheme="minorEastAsia"/>
                <w:sz w:val="24"/>
              </w:rPr>
            </w:pPr>
          </w:p>
        </w:tc>
      </w:tr>
      <w:tr w14:paraId="5E82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66E6FAD">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916DBF7">
            <w:pPr>
              <w:numPr>
                <w:ilvl w:val="0"/>
                <w:numId w:val="4"/>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A46D28D">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1EFF8EE4">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F47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61F104F">
            <w:pPr>
              <w:jc w:val="center"/>
              <w:rPr>
                <w:b/>
                <w:sz w:val="24"/>
              </w:rPr>
            </w:pPr>
            <w:r>
              <w:rPr>
                <w:rFonts w:hint="eastAsia"/>
                <w:b/>
                <w:sz w:val="24"/>
              </w:rPr>
              <w:t>序号</w:t>
            </w:r>
          </w:p>
        </w:tc>
        <w:tc>
          <w:tcPr>
            <w:tcW w:w="7117" w:type="dxa"/>
            <w:vMerge w:val="restart"/>
            <w:vAlign w:val="center"/>
          </w:tcPr>
          <w:p w14:paraId="7A1FD4A9">
            <w:pPr>
              <w:jc w:val="center"/>
              <w:rPr>
                <w:b/>
                <w:sz w:val="24"/>
              </w:rPr>
            </w:pPr>
            <w:r>
              <w:rPr>
                <w:rFonts w:hint="eastAsia"/>
                <w:b/>
                <w:sz w:val="24"/>
              </w:rPr>
              <w:t>符合性审查内容</w:t>
            </w:r>
          </w:p>
        </w:tc>
        <w:tc>
          <w:tcPr>
            <w:tcW w:w="1842" w:type="dxa"/>
            <w:gridSpan w:val="2"/>
            <w:vAlign w:val="center"/>
          </w:tcPr>
          <w:p w14:paraId="374B4834">
            <w:pPr>
              <w:jc w:val="center"/>
              <w:rPr>
                <w:b/>
                <w:sz w:val="24"/>
              </w:rPr>
            </w:pPr>
            <w:r>
              <w:rPr>
                <w:rFonts w:hint="eastAsia"/>
                <w:b/>
                <w:sz w:val="24"/>
              </w:rPr>
              <w:t>审查情况</w:t>
            </w:r>
          </w:p>
        </w:tc>
      </w:tr>
      <w:tr w14:paraId="04EF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9726959">
            <w:pPr>
              <w:jc w:val="center"/>
              <w:rPr>
                <w:b/>
                <w:sz w:val="24"/>
              </w:rPr>
            </w:pPr>
          </w:p>
        </w:tc>
        <w:tc>
          <w:tcPr>
            <w:tcW w:w="7117" w:type="dxa"/>
            <w:vMerge w:val="continue"/>
            <w:vAlign w:val="center"/>
          </w:tcPr>
          <w:p w14:paraId="3473DA4B">
            <w:pPr>
              <w:jc w:val="center"/>
              <w:rPr>
                <w:b/>
                <w:sz w:val="24"/>
              </w:rPr>
            </w:pPr>
          </w:p>
        </w:tc>
        <w:tc>
          <w:tcPr>
            <w:tcW w:w="850" w:type="dxa"/>
            <w:vAlign w:val="center"/>
          </w:tcPr>
          <w:p w14:paraId="71E8DA69">
            <w:pPr>
              <w:jc w:val="center"/>
              <w:rPr>
                <w:b/>
                <w:sz w:val="24"/>
              </w:rPr>
            </w:pPr>
            <w:r>
              <w:rPr>
                <w:rFonts w:hint="eastAsia"/>
                <w:b/>
                <w:sz w:val="24"/>
              </w:rPr>
              <w:t>通过</w:t>
            </w:r>
          </w:p>
        </w:tc>
        <w:tc>
          <w:tcPr>
            <w:tcW w:w="992" w:type="dxa"/>
            <w:vAlign w:val="center"/>
          </w:tcPr>
          <w:p w14:paraId="1E207027">
            <w:pPr>
              <w:jc w:val="center"/>
              <w:rPr>
                <w:b/>
                <w:sz w:val="24"/>
              </w:rPr>
            </w:pPr>
            <w:r>
              <w:rPr>
                <w:rFonts w:hint="eastAsia"/>
                <w:b/>
                <w:sz w:val="24"/>
              </w:rPr>
              <w:t>不通过</w:t>
            </w:r>
          </w:p>
        </w:tc>
      </w:tr>
      <w:tr w14:paraId="2938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76E028">
            <w:pPr>
              <w:jc w:val="center"/>
              <w:rPr>
                <w:sz w:val="24"/>
              </w:rPr>
            </w:pPr>
            <w:r>
              <w:rPr>
                <w:rFonts w:hint="eastAsia"/>
                <w:sz w:val="24"/>
              </w:rPr>
              <w:t>1</w:t>
            </w:r>
          </w:p>
        </w:tc>
        <w:tc>
          <w:tcPr>
            <w:tcW w:w="7117" w:type="dxa"/>
            <w:vAlign w:val="center"/>
          </w:tcPr>
          <w:p w14:paraId="04D22FF4">
            <w:pPr>
              <w:rPr>
                <w:sz w:val="24"/>
              </w:rPr>
            </w:pPr>
            <w:r>
              <w:rPr>
                <w:rFonts w:hint="eastAsia"/>
                <w:sz w:val="24"/>
              </w:rPr>
              <w:t>采购申请文件正副本数量是否符合采购文件规定</w:t>
            </w:r>
          </w:p>
        </w:tc>
        <w:tc>
          <w:tcPr>
            <w:tcW w:w="850" w:type="dxa"/>
            <w:vAlign w:val="center"/>
          </w:tcPr>
          <w:p w14:paraId="08DC07D3">
            <w:pPr>
              <w:rPr>
                <w:sz w:val="24"/>
              </w:rPr>
            </w:pPr>
          </w:p>
        </w:tc>
        <w:tc>
          <w:tcPr>
            <w:tcW w:w="992" w:type="dxa"/>
            <w:vAlign w:val="center"/>
          </w:tcPr>
          <w:p w14:paraId="67D1088E">
            <w:pPr>
              <w:rPr>
                <w:sz w:val="24"/>
              </w:rPr>
            </w:pPr>
          </w:p>
        </w:tc>
      </w:tr>
      <w:tr w14:paraId="1D94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6479C3">
            <w:pPr>
              <w:jc w:val="center"/>
              <w:rPr>
                <w:sz w:val="24"/>
              </w:rPr>
            </w:pPr>
            <w:r>
              <w:rPr>
                <w:rFonts w:hint="eastAsia"/>
                <w:sz w:val="24"/>
              </w:rPr>
              <w:t>2</w:t>
            </w:r>
          </w:p>
        </w:tc>
        <w:tc>
          <w:tcPr>
            <w:tcW w:w="7117" w:type="dxa"/>
            <w:vAlign w:val="center"/>
          </w:tcPr>
          <w:p w14:paraId="783D3CD3">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265C777">
            <w:pPr>
              <w:rPr>
                <w:sz w:val="24"/>
              </w:rPr>
            </w:pPr>
          </w:p>
        </w:tc>
        <w:tc>
          <w:tcPr>
            <w:tcW w:w="992" w:type="dxa"/>
            <w:vAlign w:val="center"/>
          </w:tcPr>
          <w:p w14:paraId="1B67F1A1">
            <w:pPr>
              <w:rPr>
                <w:sz w:val="24"/>
              </w:rPr>
            </w:pPr>
          </w:p>
        </w:tc>
      </w:tr>
      <w:tr w14:paraId="65E2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CDD8F6D">
            <w:pPr>
              <w:jc w:val="center"/>
              <w:rPr>
                <w:sz w:val="24"/>
              </w:rPr>
            </w:pPr>
            <w:r>
              <w:rPr>
                <w:rFonts w:hint="eastAsia"/>
                <w:sz w:val="24"/>
              </w:rPr>
              <w:t>3</w:t>
            </w:r>
          </w:p>
        </w:tc>
        <w:tc>
          <w:tcPr>
            <w:tcW w:w="7117" w:type="dxa"/>
            <w:vAlign w:val="center"/>
          </w:tcPr>
          <w:p w14:paraId="73297A64">
            <w:pPr>
              <w:rPr>
                <w:sz w:val="24"/>
              </w:rPr>
            </w:pPr>
            <w:r>
              <w:rPr>
                <w:rFonts w:hint="eastAsia"/>
                <w:sz w:val="24"/>
              </w:rPr>
              <w:t>采购报价不符合采购文件规定的限价或其他报价规定的</w:t>
            </w:r>
          </w:p>
        </w:tc>
        <w:tc>
          <w:tcPr>
            <w:tcW w:w="850" w:type="dxa"/>
            <w:vAlign w:val="center"/>
          </w:tcPr>
          <w:p w14:paraId="2AF7F148">
            <w:pPr>
              <w:rPr>
                <w:sz w:val="24"/>
              </w:rPr>
            </w:pPr>
          </w:p>
        </w:tc>
        <w:tc>
          <w:tcPr>
            <w:tcW w:w="992" w:type="dxa"/>
            <w:vAlign w:val="center"/>
          </w:tcPr>
          <w:p w14:paraId="67B25C1F">
            <w:pPr>
              <w:rPr>
                <w:sz w:val="24"/>
              </w:rPr>
            </w:pPr>
          </w:p>
        </w:tc>
      </w:tr>
      <w:tr w14:paraId="58CF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F30FD62">
            <w:pPr>
              <w:jc w:val="center"/>
              <w:rPr>
                <w:sz w:val="24"/>
              </w:rPr>
            </w:pPr>
            <w:r>
              <w:rPr>
                <w:rFonts w:hint="eastAsia"/>
                <w:sz w:val="24"/>
              </w:rPr>
              <w:t>4</w:t>
            </w:r>
          </w:p>
        </w:tc>
        <w:tc>
          <w:tcPr>
            <w:tcW w:w="7117" w:type="dxa"/>
            <w:vAlign w:val="center"/>
          </w:tcPr>
          <w:p w14:paraId="7BF13C2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30C6D3D">
            <w:pPr>
              <w:rPr>
                <w:sz w:val="24"/>
              </w:rPr>
            </w:pPr>
          </w:p>
        </w:tc>
        <w:tc>
          <w:tcPr>
            <w:tcW w:w="992" w:type="dxa"/>
            <w:vAlign w:val="center"/>
          </w:tcPr>
          <w:p w14:paraId="078791C8">
            <w:pPr>
              <w:rPr>
                <w:sz w:val="24"/>
              </w:rPr>
            </w:pPr>
          </w:p>
        </w:tc>
      </w:tr>
      <w:tr w14:paraId="2865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CD471E2">
            <w:pPr>
              <w:jc w:val="center"/>
              <w:rPr>
                <w:sz w:val="24"/>
              </w:rPr>
            </w:pPr>
            <w:r>
              <w:rPr>
                <w:rFonts w:hint="eastAsia"/>
                <w:sz w:val="24"/>
              </w:rPr>
              <w:t>5</w:t>
            </w:r>
          </w:p>
        </w:tc>
        <w:tc>
          <w:tcPr>
            <w:tcW w:w="7117" w:type="dxa"/>
            <w:vAlign w:val="center"/>
          </w:tcPr>
          <w:p w14:paraId="0A650999">
            <w:pPr>
              <w:rPr>
                <w:sz w:val="24"/>
              </w:rPr>
            </w:pPr>
            <w:r>
              <w:rPr>
                <w:rFonts w:hint="eastAsia"/>
                <w:sz w:val="24"/>
              </w:rPr>
              <w:t>采购申请文件是否完全满足本项目的实质性要求</w:t>
            </w:r>
          </w:p>
        </w:tc>
        <w:tc>
          <w:tcPr>
            <w:tcW w:w="850" w:type="dxa"/>
            <w:vAlign w:val="center"/>
          </w:tcPr>
          <w:p w14:paraId="153AD7CF">
            <w:pPr>
              <w:rPr>
                <w:sz w:val="24"/>
              </w:rPr>
            </w:pPr>
          </w:p>
        </w:tc>
        <w:tc>
          <w:tcPr>
            <w:tcW w:w="992" w:type="dxa"/>
            <w:vAlign w:val="center"/>
          </w:tcPr>
          <w:p w14:paraId="53A4C43E">
            <w:pPr>
              <w:rPr>
                <w:sz w:val="24"/>
              </w:rPr>
            </w:pPr>
          </w:p>
        </w:tc>
      </w:tr>
      <w:tr w14:paraId="0D4C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11FB1A">
            <w:pPr>
              <w:jc w:val="center"/>
              <w:rPr>
                <w:sz w:val="24"/>
              </w:rPr>
            </w:pPr>
            <w:r>
              <w:rPr>
                <w:rFonts w:hint="eastAsia"/>
                <w:sz w:val="24"/>
              </w:rPr>
              <w:t>6</w:t>
            </w:r>
          </w:p>
        </w:tc>
        <w:tc>
          <w:tcPr>
            <w:tcW w:w="7117" w:type="dxa"/>
            <w:vAlign w:val="center"/>
          </w:tcPr>
          <w:p w14:paraId="22FA2397">
            <w:pPr>
              <w:rPr>
                <w:sz w:val="24"/>
              </w:rPr>
            </w:pPr>
            <w:r>
              <w:rPr>
                <w:rFonts w:hint="eastAsia"/>
                <w:sz w:val="24"/>
              </w:rPr>
              <w:t>采购文件规定的其它无效情形</w:t>
            </w:r>
          </w:p>
        </w:tc>
        <w:tc>
          <w:tcPr>
            <w:tcW w:w="850" w:type="dxa"/>
            <w:vAlign w:val="center"/>
          </w:tcPr>
          <w:p w14:paraId="575572BD">
            <w:pPr>
              <w:rPr>
                <w:sz w:val="24"/>
              </w:rPr>
            </w:pPr>
          </w:p>
        </w:tc>
        <w:tc>
          <w:tcPr>
            <w:tcW w:w="992" w:type="dxa"/>
            <w:vAlign w:val="center"/>
          </w:tcPr>
          <w:p w14:paraId="0C99E4C3">
            <w:pPr>
              <w:rPr>
                <w:sz w:val="24"/>
              </w:rPr>
            </w:pPr>
          </w:p>
        </w:tc>
      </w:tr>
    </w:tbl>
    <w:p w14:paraId="7D3FBA77">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5E782167">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172443FC">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1636BAED">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1D3718E9">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78B49AAE">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53AB116">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217446104"/>
      <w:bookmarkEnd w:id="37"/>
      <w:bookmarkStart w:id="38" w:name="_Toc183582287"/>
      <w:bookmarkEnd w:id="38"/>
      <w:bookmarkStart w:id="39" w:name="_Toc183682422"/>
      <w:bookmarkEnd w:id="39"/>
    </w:p>
    <w:p w14:paraId="43315C3B">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6AF8616B">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w:t>
      </w:r>
      <w:r>
        <w:rPr>
          <w:rFonts w:hint="eastAsia" w:hAnsi="宋体"/>
          <w:sz w:val="24"/>
          <w:lang w:eastAsia="zh-CN"/>
        </w:rPr>
        <w:t>统一下浮率</w:t>
      </w:r>
      <w:r>
        <w:rPr>
          <w:rFonts w:hint="eastAsia" w:hAnsi="宋体"/>
          <w:sz w:val="24"/>
        </w:rPr>
        <w:t>由</w:t>
      </w:r>
      <w:r>
        <w:rPr>
          <w:rFonts w:hint="eastAsia" w:hAnsi="宋体"/>
          <w:sz w:val="24"/>
          <w:lang w:eastAsia="zh-CN"/>
        </w:rPr>
        <w:t>高</w:t>
      </w:r>
      <w:r>
        <w:rPr>
          <w:rFonts w:hint="eastAsia" w:hAnsi="宋体"/>
          <w:sz w:val="24"/>
        </w:rPr>
        <w:t>到</w:t>
      </w:r>
      <w:r>
        <w:rPr>
          <w:rFonts w:hint="eastAsia" w:hAnsi="宋体"/>
          <w:sz w:val="24"/>
          <w:lang w:eastAsia="zh-CN"/>
        </w:rPr>
        <w:t>低</w:t>
      </w:r>
      <w:r>
        <w:rPr>
          <w:rFonts w:hint="eastAsia" w:hAnsi="宋体"/>
          <w:sz w:val="24"/>
        </w:rPr>
        <w:t>排序。</w:t>
      </w:r>
    </w:p>
    <w:p w14:paraId="196D8FDF">
      <w:pPr>
        <w:jc w:val="center"/>
        <w:rPr>
          <w:rFonts w:ascii="黑体" w:hAnsi="黑体" w:eastAsia="黑体" w:cs="黑体"/>
          <w:b/>
          <w:bCs/>
          <w:sz w:val="24"/>
        </w:rPr>
      </w:pPr>
      <w:bookmarkStart w:id="40" w:name="_Toc217446103"/>
      <w:r>
        <w:rPr>
          <w:rFonts w:hint="eastAsia" w:ascii="黑体" w:hAnsi="黑体" w:eastAsia="黑体" w:cs="黑体"/>
          <w:b/>
          <w:bCs/>
          <w:sz w:val="24"/>
        </w:rPr>
        <w:t>4、评审细则及标准</w:t>
      </w:r>
      <w:bookmarkEnd w:id="40"/>
    </w:p>
    <w:p w14:paraId="79201648">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269269E9">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1" w:name="_Toc217446060"/>
      <w:r>
        <w:rPr>
          <w:rFonts w:hint="eastAsia" w:hAnsi="宋体"/>
          <w:sz w:val="24"/>
        </w:rPr>
        <w:t>“★”号条款为实质性要求。</w:t>
      </w:r>
    </w:p>
    <w:p w14:paraId="3014F70C">
      <w:pPr>
        <w:jc w:val="center"/>
        <w:rPr>
          <w:rFonts w:ascii="黑体" w:hAnsi="黑体" w:eastAsia="黑体" w:cs="黑体"/>
          <w:b/>
          <w:bCs/>
          <w:sz w:val="24"/>
        </w:rPr>
      </w:pPr>
      <w:r>
        <w:rPr>
          <w:rFonts w:hint="eastAsia" w:ascii="黑体" w:hAnsi="黑体" w:eastAsia="黑体" w:cs="黑体"/>
          <w:b/>
          <w:bCs/>
          <w:sz w:val="24"/>
        </w:rPr>
        <w:t>5、重新组织</w:t>
      </w:r>
    </w:p>
    <w:p w14:paraId="25F0FA3F">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0DCAE89E">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5E27D72B">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24C5DA9A">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6"/>
    <w:bookmarkEnd w:id="41"/>
    <w:p w14:paraId="3042F223">
      <w:pPr>
        <w:jc w:val="center"/>
        <w:rPr>
          <w:rFonts w:ascii="黑体" w:hAnsi="黑体" w:eastAsia="黑体" w:cs="黑体"/>
          <w:b/>
          <w:bCs/>
          <w:sz w:val="24"/>
        </w:rPr>
      </w:pPr>
      <w:bookmarkStart w:id="42" w:name="_Toc183682432"/>
      <w:bookmarkStart w:id="43" w:name="_Toc183582297"/>
      <w:bookmarkStart w:id="44" w:name="_Toc217446105"/>
      <w:bookmarkStart w:id="45" w:name="_Toc208849022"/>
      <w:r>
        <w:rPr>
          <w:rFonts w:hint="eastAsia" w:ascii="黑体" w:hAnsi="黑体" w:eastAsia="黑体" w:cs="黑体"/>
          <w:b/>
          <w:bCs/>
          <w:sz w:val="24"/>
        </w:rPr>
        <w:t>6、</w:t>
      </w:r>
      <w:bookmarkStart w:id="46" w:name="_Toc217446061"/>
      <w:r>
        <w:rPr>
          <w:rFonts w:hint="eastAsia" w:ascii="黑体" w:hAnsi="黑体" w:eastAsia="黑体" w:cs="黑体"/>
          <w:b/>
          <w:bCs/>
          <w:sz w:val="24"/>
        </w:rPr>
        <w:t>成交人的确定</w:t>
      </w:r>
    </w:p>
    <w:p w14:paraId="78F48AAC">
      <w:pPr>
        <w:spacing w:before="120" w:beforeLines="50" w:after="120" w:afterLines="50" w:line="500" w:lineRule="exact"/>
        <w:ind w:firstLine="480" w:firstLineChars="200"/>
        <w:rPr>
          <w:rFonts w:hAnsi="宋体"/>
          <w:sz w:val="24"/>
        </w:rPr>
      </w:pPr>
      <w:r>
        <w:rPr>
          <w:rFonts w:hint="eastAsia" w:hAnsi="宋体"/>
          <w:sz w:val="24"/>
        </w:rPr>
        <w:t>6.1. 确定原则</w:t>
      </w:r>
      <w:bookmarkEnd w:id="46"/>
      <w:r>
        <w:rPr>
          <w:rFonts w:hint="eastAsia" w:hAnsi="宋体"/>
          <w:sz w:val="24"/>
        </w:rPr>
        <w:t>：</w:t>
      </w:r>
    </w:p>
    <w:p w14:paraId="04CBE8B7">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5FCB3FF">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D631226">
      <w:pPr>
        <w:spacing w:before="120" w:beforeLines="50" w:after="120" w:afterLines="50" w:line="500" w:lineRule="exact"/>
        <w:ind w:firstLine="480" w:firstLineChars="200"/>
        <w:rPr>
          <w:rFonts w:hAnsi="宋体"/>
          <w:sz w:val="24"/>
        </w:rPr>
      </w:pPr>
      <w:bookmarkStart w:id="47" w:name="_Toc217446062"/>
      <w:r>
        <w:rPr>
          <w:rFonts w:hint="eastAsia" w:hAnsi="宋体"/>
          <w:sz w:val="24"/>
        </w:rPr>
        <w:t>1）成交候选人放弃中选的；</w:t>
      </w:r>
    </w:p>
    <w:p w14:paraId="49597BB6">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9F7E672">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3C37FFE5">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21E26989">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57BB845B">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39399D8C">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3DD0B77B">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B22D3BE">
      <w:pPr>
        <w:spacing w:before="120" w:beforeLines="50" w:after="120" w:afterLines="50" w:line="500" w:lineRule="exact"/>
        <w:ind w:firstLine="480" w:firstLineChars="200"/>
        <w:rPr>
          <w:rFonts w:hAnsi="宋体"/>
          <w:sz w:val="24"/>
        </w:rPr>
      </w:pPr>
      <w:r>
        <w:rPr>
          <w:rFonts w:hint="eastAsia" w:hAnsi="宋体"/>
          <w:sz w:val="24"/>
        </w:rPr>
        <w:t>6.2. 确定程序</w:t>
      </w:r>
      <w:bookmarkEnd w:id="47"/>
    </w:p>
    <w:p w14:paraId="00D59F50">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2A4468D2">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5691EE1F">
      <w:pPr>
        <w:jc w:val="center"/>
        <w:rPr>
          <w:rFonts w:ascii="黑体" w:hAnsi="黑体" w:eastAsia="黑体" w:cs="黑体"/>
          <w:b/>
          <w:bCs/>
          <w:sz w:val="24"/>
        </w:rPr>
      </w:pPr>
      <w:r>
        <w:rPr>
          <w:rFonts w:hint="eastAsia" w:ascii="黑体" w:hAnsi="黑体" w:eastAsia="黑体" w:cs="黑体"/>
          <w:b/>
          <w:bCs/>
          <w:sz w:val="24"/>
        </w:rPr>
        <w:t>7、</w:t>
      </w:r>
      <w:bookmarkEnd w:id="42"/>
      <w:bookmarkEnd w:id="43"/>
      <w:bookmarkEnd w:id="44"/>
      <w:bookmarkEnd w:id="45"/>
      <w:r>
        <w:rPr>
          <w:rFonts w:hint="eastAsia" w:ascii="黑体" w:hAnsi="黑体" w:eastAsia="黑体" w:cs="黑体"/>
          <w:b/>
          <w:bCs/>
          <w:sz w:val="24"/>
        </w:rPr>
        <w:t>评审专家在采购活动中承担以下义务：</w:t>
      </w:r>
    </w:p>
    <w:p w14:paraId="3E245C5D">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74920536">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4C80B5E1">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330D1416">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87645A1">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3EC5ED20">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04551735">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5D8B4719">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602E3E96">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5CEE9950">
      <w:pPr>
        <w:pStyle w:val="39"/>
      </w:pPr>
      <w:bookmarkStart w:id="48" w:name="_Toc151046665"/>
      <w:r>
        <w:rPr>
          <w:rFonts w:hint="eastAsia"/>
        </w:rPr>
        <w:t>第六章  广安市人民医院供应商黑名单管理办法</w:t>
      </w:r>
      <w:bookmarkEnd w:id="48"/>
    </w:p>
    <w:p w14:paraId="11B516C6">
      <w:pPr>
        <w:jc w:val="center"/>
        <w:rPr>
          <w:b/>
          <w:bCs/>
          <w:sz w:val="28"/>
          <w:szCs w:val="28"/>
        </w:rPr>
      </w:pPr>
    </w:p>
    <w:p w14:paraId="6BCC14B3">
      <w:pPr>
        <w:widowControl/>
        <w:jc w:val="center"/>
        <w:rPr>
          <w:b/>
          <w:bCs/>
          <w:sz w:val="28"/>
          <w:szCs w:val="28"/>
        </w:rPr>
      </w:pPr>
      <w:r>
        <w:rPr>
          <w:rFonts w:hint="eastAsia"/>
          <w:b/>
          <w:bCs/>
          <w:sz w:val="28"/>
          <w:szCs w:val="28"/>
        </w:rPr>
        <w:t>第一章 总则</w:t>
      </w:r>
    </w:p>
    <w:p w14:paraId="514C82CE">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2E2480A">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B9A66E3">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48B0E75">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2341C5D6">
      <w:pPr>
        <w:widowControl/>
        <w:jc w:val="center"/>
        <w:rPr>
          <w:b/>
          <w:bCs/>
          <w:sz w:val="28"/>
          <w:szCs w:val="28"/>
        </w:rPr>
      </w:pPr>
      <w:r>
        <w:rPr>
          <w:rFonts w:hint="eastAsia"/>
          <w:b/>
          <w:bCs/>
          <w:sz w:val="28"/>
          <w:szCs w:val="28"/>
        </w:rPr>
        <w:t>第二章 列入供应商黑名单依据</w:t>
      </w:r>
    </w:p>
    <w:p w14:paraId="6F5122BD">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001E8E54">
      <w:pPr>
        <w:widowControl/>
        <w:ind w:firstLine="480" w:firstLineChars="200"/>
        <w:rPr>
          <w:sz w:val="24"/>
        </w:rPr>
      </w:pPr>
      <w:r>
        <w:rPr>
          <w:rFonts w:hint="eastAsia"/>
          <w:sz w:val="24"/>
        </w:rPr>
        <w:t>（一）实施商业贿赂行为的。</w:t>
      </w:r>
    </w:p>
    <w:p w14:paraId="5FAD64FA">
      <w:pPr>
        <w:widowControl/>
        <w:ind w:firstLine="480" w:firstLineChars="200"/>
        <w:rPr>
          <w:sz w:val="24"/>
        </w:rPr>
      </w:pPr>
      <w:r>
        <w:rPr>
          <w:rFonts w:hint="eastAsia"/>
          <w:sz w:val="24"/>
        </w:rPr>
        <w:t>（二）威胁、恐吓医院工作人员，扰乱医院正常工作秩序的。</w:t>
      </w:r>
    </w:p>
    <w:p w14:paraId="4F3A373F">
      <w:pPr>
        <w:widowControl/>
        <w:ind w:firstLine="480" w:firstLineChars="200"/>
        <w:rPr>
          <w:sz w:val="24"/>
        </w:rPr>
      </w:pPr>
      <w:r>
        <w:rPr>
          <w:rFonts w:hint="eastAsia"/>
          <w:sz w:val="24"/>
        </w:rPr>
        <w:t>（三）提供虚假营业执照、资质证书、体系认证、业绩证明、项目管理人员资质信息和发票的。</w:t>
      </w:r>
    </w:p>
    <w:p w14:paraId="79844712">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F40D1D0">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725B0A">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6A027B19">
      <w:pPr>
        <w:widowControl/>
        <w:ind w:firstLine="480" w:firstLineChars="200"/>
        <w:rPr>
          <w:sz w:val="24"/>
        </w:rPr>
      </w:pPr>
      <w:r>
        <w:rPr>
          <w:rFonts w:hint="eastAsia"/>
          <w:sz w:val="24"/>
        </w:rPr>
        <w:t>（七）恶意拖欠或克扣员工、雇工工资或报酬引起纠纷，给医院造成不良声誉影响的。</w:t>
      </w:r>
    </w:p>
    <w:p w14:paraId="210BB144">
      <w:pPr>
        <w:widowControl/>
        <w:ind w:firstLine="480" w:firstLineChars="200"/>
        <w:rPr>
          <w:sz w:val="24"/>
        </w:rPr>
      </w:pPr>
      <w:r>
        <w:rPr>
          <w:rFonts w:hint="eastAsia"/>
          <w:sz w:val="24"/>
        </w:rPr>
        <w:t>（八）其它违反国家法律法规给医院带来不良影响的。</w:t>
      </w:r>
    </w:p>
    <w:p w14:paraId="65C063B1">
      <w:pPr>
        <w:widowControl/>
        <w:jc w:val="center"/>
        <w:rPr>
          <w:b/>
          <w:bCs/>
          <w:sz w:val="28"/>
          <w:szCs w:val="28"/>
        </w:rPr>
      </w:pPr>
      <w:r>
        <w:rPr>
          <w:rFonts w:hint="eastAsia"/>
          <w:b/>
          <w:bCs/>
          <w:sz w:val="28"/>
          <w:szCs w:val="28"/>
        </w:rPr>
        <w:t>第三章 供应商黑名单的建立和管理</w:t>
      </w:r>
    </w:p>
    <w:p w14:paraId="5B972BAF">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016F677">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31047B30">
      <w:pPr>
        <w:widowControl/>
        <w:rPr>
          <w:sz w:val="24"/>
        </w:rPr>
      </w:pPr>
      <w:r>
        <w:rPr>
          <w:rFonts w:hint="eastAsia"/>
          <w:sz w:val="24"/>
        </w:rPr>
        <w:t>工作，督促各职能科室及时向医院上报供应商黑名单，定期（每半年）或不定期（每次黑名单更新后）向各职能科室通报供应商黑名单。</w:t>
      </w:r>
    </w:p>
    <w:p w14:paraId="68B9E194">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4DB1D2AD">
      <w:pPr>
        <w:widowControl/>
        <w:jc w:val="center"/>
        <w:rPr>
          <w:b/>
          <w:bCs/>
          <w:sz w:val="28"/>
          <w:szCs w:val="28"/>
        </w:rPr>
      </w:pPr>
      <w:r>
        <w:rPr>
          <w:rFonts w:hint="eastAsia"/>
          <w:b/>
          <w:bCs/>
          <w:sz w:val="28"/>
          <w:szCs w:val="28"/>
        </w:rPr>
        <w:t>第四章 黑名单供应商惩戒标准及措施</w:t>
      </w:r>
    </w:p>
    <w:p w14:paraId="151EEA9C">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EB601C2">
      <w:pPr>
        <w:widowControl/>
        <w:ind w:firstLine="480" w:firstLineChars="200"/>
        <w:rPr>
          <w:sz w:val="24"/>
        </w:rPr>
      </w:pPr>
      <w:r>
        <w:rPr>
          <w:rFonts w:hint="eastAsia"/>
          <w:sz w:val="24"/>
        </w:rPr>
        <w:t>（一）给医院工作人员赠送“红包”、回扣等，导致医院工作人员被纪检监察机关追责问责的。</w:t>
      </w:r>
    </w:p>
    <w:p w14:paraId="42E8C770">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48834B2F">
      <w:pPr>
        <w:widowControl/>
        <w:ind w:firstLine="480" w:firstLineChars="200"/>
        <w:rPr>
          <w:sz w:val="24"/>
        </w:rPr>
      </w:pPr>
      <w:r>
        <w:rPr>
          <w:rFonts w:hint="eastAsia"/>
          <w:sz w:val="24"/>
        </w:rPr>
        <w:t>（三）因质量或售后服务差，给医院业务造成一定损失（直接损失1万元至10万元，不含10万元）或影响的。</w:t>
      </w:r>
    </w:p>
    <w:p w14:paraId="16D1CBFF">
      <w:pPr>
        <w:widowControl/>
        <w:ind w:firstLine="480" w:firstLineChars="200"/>
        <w:rPr>
          <w:sz w:val="24"/>
        </w:rPr>
      </w:pPr>
      <w:r>
        <w:rPr>
          <w:rFonts w:hint="eastAsia"/>
          <w:sz w:val="24"/>
        </w:rPr>
        <w:t>（四）采取不正当手段诋毁、排挤其他供应商，故意以虚构事实等方式进行投诉的。</w:t>
      </w:r>
    </w:p>
    <w:p w14:paraId="6F075368">
      <w:pPr>
        <w:widowControl/>
        <w:ind w:firstLine="480" w:firstLineChars="200"/>
        <w:rPr>
          <w:sz w:val="24"/>
        </w:rPr>
      </w:pPr>
      <w:r>
        <w:rPr>
          <w:rFonts w:hint="eastAsia"/>
          <w:sz w:val="24"/>
        </w:rPr>
        <w:t>（五）拒不按规定交纳保证金的。</w:t>
      </w:r>
    </w:p>
    <w:p w14:paraId="603FCDA0">
      <w:pPr>
        <w:widowControl/>
        <w:ind w:firstLine="480" w:firstLineChars="200"/>
        <w:rPr>
          <w:sz w:val="24"/>
        </w:rPr>
      </w:pPr>
      <w:r>
        <w:rPr>
          <w:rFonts w:hint="eastAsia"/>
          <w:sz w:val="24"/>
        </w:rPr>
        <w:t>（六）弄虚作假，虚报资质业绩或以其它欺诈方式骗取中标或成交的。</w:t>
      </w:r>
    </w:p>
    <w:p w14:paraId="3471D9A1">
      <w:pPr>
        <w:widowControl/>
        <w:ind w:firstLine="480" w:firstLineChars="200"/>
        <w:rPr>
          <w:sz w:val="24"/>
        </w:rPr>
      </w:pPr>
      <w:r>
        <w:rPr>
          <w:rFonts w:hint="eastAsia"/>
          <w:sz w:val="24"/>
        </w:rPr>
        <w:t>（七）在签订合同时提出无理的附加条件或擅自更改合同实质性内容的。</w:t>
      </w:r>
    </w:p>
    <w:p w14:paraId="3E2CF270">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41A5A8CD">
      <w:pPr>
        <w:widowControl/>
        <w:ind w:firstLine="480" w:firstLineChars="200"/>
        <w:rPr>
          <w:sz w:val="24"/>
        </w:rPr>
      </w:pPr>
      <w:r>
        <w:rPr>
          <w:rFonts w:hint="eastAsia"/>
          <w:sz w:val="24"/>
        </w:rPr>
        <w:t>（一）给医院工作人员赠送“红包”、回扣等，导致医院相关工作人员被司法机关认定为职务犯罪的。</w:t>
      </w:r>
    </w:p>
    <w:p w14:paraId="4C8DADD5">
      <w:pPr>
        <w:widowControl/>
        <w:ind w:firstLine="480" w:firstLineChars="200"/>
        <w:rPr>
          <w:sz w:val="24"/>
        </w:rPr>
      </w:pPr>
      <w:r>
        <w:rPr>
          <w:rFonts w:hint="eastAsia"/>
          <w:sz w:val="24"/>
        </w:rPr>
        <w:t>（二）对医院工作人员进行恐吓、威胁或组织、参与在医院诊疗及办公区域进行群体性聚集的。</w:t>
      </w:r>
    </w:p>
    <w:p w14:paraId="5F99321B">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05D4360B">
      <w:pPr>
        <w:widowControl/>
        <w:ind w:firstLine="480" w:firstLineChars="200"/>
        <w:rPr>
          <w:sz w:val="24"/>
        </w:rPr>
      </w:pPr>
      <w:r>
        <w:rPr>
          <w:rFonts w:hint="eastAsia"/>
          <w:sz w:val="24"/>
        </w:rPr>
        <w:t>（四）发生重特大质量、安全事故，给医院或患者造成较大经济损失的（直接损失10万元以上，含10万元）。</w:t>
      </w:r>
    </w:p>
    <w:p w14:paraId="779CED49">
      <w:pPr>
        <w:widowControl/>
        <w:ind w:firstLine="480" w:firstLineChars="200"/>
        <w:rPr>
          <w:sz w:val="24"/>
        </w:rPr>
      </w:pPr>
      <w:r>
        <w:rPr>
          <w:rFonts w:hint="eastAsia"/>
          <w:sz w:val="24"/>
        </w:rPr>
        <w:t>（五）拒不接受医院监督的。</w:t>
      </w:r>
    </w:p>
    <w:p w14:paraId="02DC524C">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041994ED">
      <w:pPr>
        <w:widowControl/>
        <w:jc w:val="center"/>
        <w:rPr>
          <w:b/>
          <w:bCs/>
          <w:sz w:val="28"/>
          <w:szCs w:val="28"/>
        </w:rPr>
      </w:pPr>
      <w:r>
        <w:rPr>
          <w:rFonts w:hint="eastAsia"/>
          <w:b/>
          <w:bCs/>
          <w:sz w:val="28"/>
          <w:szCs w:val="28"/>
        </w:rPr>
        <w:t>第五章 附则</w:t>
      </w:r>
    </w:p>
    <w:p w14:paraId="720AD359">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551ACD1E">
      <w:pPr>
        <w:widowControl/>
        <w:ind w:firstLine="482" w:firstLineChars="200"/>
        <w:rPr>
          <w:sz w:val="24"/>
        </w:rPr>
      </w:pPr>
      <w:r>
        <w:rPr>
          <w:rFonts w:hint="eastAsia"/>
          <w:b/>
          <w:bCs/>
          <w:sz w:val="24"/>
        </w:rPr>
        <w:t>第十三条</w:t>
      </w:r>
      <w:r>
        <w:rPr>
          <w:rFonts w:hint="eastAsia"/>
          <w:sz w:val="24"/>
        </w:rPr>
        <w:t xml:space="preserve"> 本办法自印发之日起施行。</w:t>
      </w:r>
    </w:p>
    <w:p w14:paraId="0572FDBF">
      <w:pPr>
        <w:pStyle w:val="2"/>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BD84">
    <w:pPr>
      <w:pStyle w:val="27"/>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7762">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9AA1">
    <w:pPr>
      <w:pStyle w:val="27"/>
      <w:framePr w:wrap="around" w:vAnchor="text" w:hAnchor="margin" w:xAlign="right" w:y="1"/>
      <w:rPr>
        <w:rStyle w:val="46"/>
      </w:rPr>
    </w:pPr>
    <w:r>
      <w:fldChar w:fldCharType="begin"/>
    </w:r>
    <w:r>
      <w:rPr>
        <w:rStyle w:val="46"/>
      </w:rPr>
      <w:instrText xml:space="preserve">PAGE  </w:instrText>
    </w:r>
    <w:r>
      <w:fldChar w:fldCharType="end"/>
    </w:r>
  </w:p>
  <w:p w14:paraId="178A4A1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90DBB">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59FBF21">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59FBF21">
                    <w:pPr>
                      <w:pStyle w:val="2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2488">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0591">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036A"/>
  <w:p w14:paraId="58EC48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66DBEB18"/>
    <w:multiLevelType w:val="singleLevel"/>
    <w:tmpl w:val="66DBEB18"/>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ZWQ3YjkxNzM5ZTA2NjFlMWVmMjY2ZDZiMjJhZTkifQ=="/>
    <w:docVar w:name="KSO_WPS_MARK_KEY" w:val="62f45f67-c5ed-42d5-a932-7b4f3128aab1"/>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222"/>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347"/>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2360"/>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580DB7"/>
    <w:rsid w:val="0FB82D70"/>
    <w:rsid w:val="0FD53D27"/>
    <w:rsid w:val="0FD763B0"/>
    <w:rsid w:val="111548C2"/>
    <w:rsid w:val="11207428"/>
    <w:rsid w:val="11437E33"/>
    <w:rsid w:val="11961F48"/>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6F1A69"/>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4C04DD"/>
    <w:rsid w:val="31A4747B"/>
    <w:rsid w:val="322D79E1"/>
    <w:rsid w:val="324D79C9"/>
    <w:rsid w:val="32D36347"/>
    <w:rsid w:val="33680E43"/>
    <w:rsid w:val="336D6D80"/>
    <w:rsid w:val="339A5D2A"/>
    <w:rsid w:val="34240DF7"/>
    <w:rsid w:val="352747BD"/>
    <w:rsid w:val="35DA54E6"/>
    <w:rsid w:val="36060ED7"/>
    <w:rsid w:val="36D97FBD"/>
    <w:rsid w:val="36DA0180"/>
    <w:rsid w:val="3703258B"/>
    <w:rsid w:val="37C12848"/>
    <w:rsid w:val="37C9575B"/>
    <w:rsid w:val="386720AE"/>
    <w:rsid w:val="38FA4E23"/>
    <w:rsid w:val="39541C1D"/>
    <w:rsid w:val="396B0C05"/>
    <w:rsid w:val="39CE78FF"/>
    <w:rsid w:val="3A14750C"/>
    <w:rsid w:val="3A222E79"/>
    <w:rsid w:val="3AEDC156"/>
    <w:rsid w:val="3B146AFA"/>
    <w:rsid w:val="3BC767F9"/>
    <w:rsid w:val="3CA75736"/>
    <w:rsid w:val="3D2B1073"/>
    <w:rsid w:val="3DA32482"/>
    <w:rsid w:val="3E5B6D21"/>
    <w:rsid w:val="3F7766BA"/>
    <w:rsid w:val="3F8F680D"/>
    <w:rsid w:val="3FE83F56"/>
    <w:rsid w:val="405D2BB1"/>
    <w:rsid w:val="409C6C06"/>
    <w:rsid w:val="40A86BF9"/>
    <w:rsid w:val="4143711B"/>
    <w:rsid w:val="420C765B"/>
    <w:rsid w:val="424A19F9"/>
    <w:rsid w:val="42965036"/>
    <w:rsid w:val="42A136C8"/>
    <w:rsid w:val="42A767CB"/>
    <w:rsid w:val="43385DE0"/>
    <w:rsid w:val="433E1224"/>
    <w:rsid w:val="434A65F1"/>
    <w:rsid w:val="44062295"/>
    <w:rsid w:val="441F2254"/>
    <w:rsid w:val="45571614"/>
    <w:rsid w:val="45713F3C"/>
    <w:rsid w:val="45B002FD"/>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15DAD"/>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6F7762"/>
    <w:rsid w:val="56913694"/>
    <w:rsid w:val="56EA204C"/>
    <w:rsid w:val="56F450C3"/>
    <w:rsid w:val="57824A0B"/>
    <w:rsid w:val="57A21898"/>
    <w:rsid w:val="57A51D0D"/>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C76CDA"/>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27D7A8D"/>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4A44021"/>
    <w:rsid w:val="756D604F"/>
    <w:rsid w:val="75C25924"/>
    <w:rsid w:val="76142ACC"/>
    <w:rsid w:val="76F42D38"/>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B0E89-353D-4B29-A189-165D4720EF3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6918</Words>
  <Characters>7275</Characters>
  <Lines>85</Lines>
  <Paragraphs>24</Paragraphs>
  <TotalTime>7</TotalTime>
  <ScaleCrop>false</ScaleCrop>
  <LinksUpToDate>false</LinksUpToDate>
  <CharactersWithSpaces>7435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2025-04-23T01:15:00Z</cp:lastPrinted>
  <dcterms:modified xsi:type="dcterms:W3CDTF">2025-05-09T09:49:26Z</dcterms:modified>
  <dc:title>第一章</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4D38113369364D6597523D259A4CBDD1_13</vt:lpwstr>
  </property>
  <property fmtid="{D5CDD505-2E9C-101B-9397-08002B2CF9AE}" pid="4" name="KSOTemplateDocerSaveRecord">
    <vt:lpwstr>eyJoZGlkIjoiOGFkYmYxZTQwODIwNWFmNzM5MDE0ZWUyNDYyMDdhMjAiLCJ1c2VySWQiOiI2MDE0NzUzMzAifQ==</vt:lpwstr>
  </property>
</Properties>
</file>