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BC5D">
      <w:pPr>
        <w:jc w:val="center"/>
        <w:rPr>
          <w:rFonts w:ascii="华文中宋" w:hAnsi="华文中宋" w:eastAsia="华文中宋"/>
          <w:b/>
          <w:color w:val="auto"/>
          <w:sz w:val="44"/>
          <w:szCs w:val="44"/>
          <w:highlight w:val="none"/>
        </w:rPr>
      </w:pPr>
      <w:bookmarkStart w:id="0" w:name="_Toc150831002"/>
    </w:p>
    <w:p w14:paraId="14FA9AC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0DE627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蒸汽管道整改（三次）项目</w:t>
      </w:r>
    </w:p>
    <w:p w14:paraId="2284FB51">
      <w:pPr>
        <w:pStyle w:val="2"/>
        <w:rPr>
          <w:color w:val="auto"/>
          <w:highlight w:val="none"/>
        </w:rPr>
      </w:pPr>
    </w:p>
    <w:p w14:paraId="3361F4E9">
      <w:pPr>
        <w:jc w:val="center"/>
        <w:rPr>
          <w:rFonts w:ascii="华文中宋" w:hAnsi="华文中宋" w:eastAsia="华文中宋"/>
          <w:b/>
          <w:color w:val="auto"/>
          <w:sz w:val="48"/>
          <w:szCs w:val="48"/>
          <w:highlight w:val="none"/>
        </w:rPr>
      </w:pPr>
    </w:p>
    <w:p w14:paraId="41BCC0EE">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2C3D36C1">
      <w:pPr>
        <w:jc w:val="center"/>
        <w:rPr>
          <w:rFonts w:ascii="华文中宋" w:hAnsi="华文中宋" w:eastAsia="华文中宋" w:cs="Tahoma"/>
          <w:b/>
          <w:color w:val="auto"/>
          <w:sz w:val="32"/>
          <w:szCs w:val="32"/>
          <w:highlight w:val="none"/>
          <w:shd w:val="clear" w:color="auto" w:fill="FFFFFF"/>
        </w:rPr>
      </w:pPr>
    </w:p>
    <w:p w14:paraId="4291445D">
      <w:pPr>
        <w:jc w:val="center"/>
        <w:rPr>
          <w:rFonts w:ascii="华文中宋" w:hAnsi="华文中宋" w:eastAsia="华文中宋" w:cs="Tahoma"/>
          <w:b/>
          <w:color w:val="auto"/>
          <w:sz w:val="32"/>
          <w:szCs w:val="32"/>
          <w:highlight w:val="none"/>
          <w:shd w:val="clear" w:color="auto" w:fill="FFFFFF"/>
        </w:rPr>
      </w:pPr>
    </w:p>
    <w:p w14:paraId="7D5983C1">
      <w:pPr>
        <w:jc w:val="center"/>
        <w:rPr>
          <w:rFonts w:ascii="华文中宋" w:hAnsi="华文中宋" w:eastAsia="华文中宋" w:cs="Tahoma"/>
          <w:b/>
          <w:color w:val="auto"/>
          <w:sz w:val="32"/>
          <w:szCs w:val="32"/>
          <w:highlight w:val="none"/>
          <w:shd w:val="clear" w:color="auto" w:fill="FFFFFF"/>
        </w:rPr>
      </w:pPr>
    </w:p>
    <w:p w14:paraId="420EDFEC">
      <w:pPr>
        <w:jc w:val="center"/>
        <w:rPr>
          <w:rFonts w:hint="eastAsia" w:ascii="华文中宋" w:hAnsi="华文中宋" w:eastAsia="华文中宋" w:cs="Tahoma"/>
          <w:b/>
          <w:color w:val="auto"/>
          <w:sz w:val="32"/>
          <w:szCs w:val="32"/>
          <w:highlight w:val="none"/>
          <w:shd w:val="clear" w:color="auto" w:fill="FFFFFF"/>
          <w:lang w:eastAsia="zh-CN"/>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0610</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lang w:val="en-US" w:eastAsia="zh-CN"/>
        </w:rPr>
        <w:t>1</w:t>
      </w:r>
    </w:p>
    <w:p w14:paraId="6169B979">
      <w:pPr>
        <w:rPr>
          <w:rFonts w:ascii="华文中宋" w:hAnsi="华文中宋" w:eastAsia="华文中宋"/>
          <w:b/>
          <w:color w:val="auto"/>
          <w:sz w:val="72"/>
          <w:szCs w:val="72"/>
          <w:highlight w:val="none"/>
        </w:rPr>
      </w:pPr>
    </w:p>
    <w:p w14:paraId="0835DA19">
      <w:pPr>
        <w:jc w:val="center"/>
        <w:rPr>
          <w:rFonts w:ascii="华文中宋" w:hAnsi="华文中宋" w:eastAsia="华文中宋"/>
          <w:b/>
          <w:color w:val="auto"/>
          <w:sz w:val="32"/>
          <w:szCs w:val="32"/>
          <w:highlight w:val="none"/>
        </w:rPr>
      </w:pPr>
    </w:p>
    <w:p w14:paraId="469F1EA6">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065C70C0">
      <w:pPr>
        <w:jc w:val="center"/>
        <w:rPr>
          <w:rFonts w:ascii="华文中宋" w:hAnsi="华文中宋" w:eastAsia="华文中宋"/>
          <w:b/>
          <w:color w:val="auto"/>
          <w:sz w:val="32"/>
          <w:szCs w:val="32"/>
          <w:highlight w:val="none"/>
        </w:rPr>
      </w:pPr>
    </w:p>
    <w:p w14:paraId="3DD14F21">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9</w:t>
      </w:r>
      <w:r>
        <w:rPr>
          <w:rFonts w:hint="eastAsia" w:ascii="华文中宋" w:hAnsi="华文中宋" w:eastAsia="华文中宋"/>
          <w:b/>
          <w:color w:val="auto"/>
          <w:sz w:val="32"/>
          <w:szCs w:val="32"/>
          <w:highlight w:val="none"/>
        </w:rPr>
        <w:t>月</w:t>
      </w:r>
    </w:p>
    <w:p w14:paraId="4DAD1D33">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FE474ED">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11F48F5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color w:val="auto"/>
          <w:sz w:val="32"/>
          <w:szCs w:val="32"/>
          <w:highlight w:val="none"/>
        </w:rPr>
        <w:fldChar w:fldCharType="end"/>
      </w:r>
    </w:p>
    <w:p w14:paraId="71E4F3C4">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color w:val="auto"/>
          <w:sz w:val="32"/>
          <w:szCs w:val="32"/>
          <w:highlight w:val="none"/>
        </w:rPr>
        <w:fldChar w:fldCharType="end"/>
      </w:r>
    </w:p>
    <w:p w14:paraId="4F7C91A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color w:val="auto"/>
          <w:sz w:val="32"/>
          <w:szCs w:val="32"/>
          <w:highlight w:val="none"/>
        </w:rPr>
        <w:fldChar w:fldCharType="end"/>
      </w:r>
    </w:p>
    <w:p w14:paraId="3F9D430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color w:val="auto"/>
          <w:sz w:val="32"/>
          <w:szCs w:val="32"/>
          <w:highlight w:val="none"/>
        </w:rPr>
        <w:fldChar w:fldCharType="end"/>
      </w:r>
    </w:p>
    <w:p w14:paraId="4D0A96BE">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color w:val="auto"/>
          <w:sz w:val="32"/>
          <w:szCs w:val="32"/>
          <w:highlight w:val="none"/>
        </w:rPr>
        <w:fldChar w:fldCharType="end"/>
      </w:r>
    </w:p>
    <w:p w14:paraId="7795940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color w:val="auto"/>
          <w:sz w:val="32"/>
          <w:szCs w:val="32"/>
          <w:highlight w:val="none"/>
        </w:rPr>
        <w:fldChar w:fldCharType="end"/>
      </w:r>
    </w:p>
    <w:p w14:paraId="220033D5">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5D7077DE">
      <w:pPr>
        <w:autoSpaceDE w:val="0"/>
        <w:autoSpaceDN w:val="0"/>
        <w:adjustRightInd w:val="0"/>
        <w:spacing w:line="360" w:lineRule="auto"/>
        <w:jc w:val="center"/>
        <w:rPr>
          <w:rFonts w:ascii="宋体" w:hAnsi="宋体"/>
          <w:b/>
          <w:color w:val="auto"/>
          <w:sz w:val="32"/>
          <w:szCs w:val="32"/>
          <w:highlight w:val="none"/>
        </w:rPr>
      </w:pPr>
    </w:p>
    <w:p w14:paraId="393D6FB1">
      <w:pPr>
        <w:pStyle w:val="39"/>
        <w:rPr>
          <w:color w:val="auto"/>
          <w:highlight w:val="none"/>
        </w:rPr>
      </w:pPr>
      <w:bookmarkStart w:id="1" w:name="_Toc25893"/>
      <w:bookmarkStart w:id="2" w:name="_Toc372813218"/>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69459074">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534B36E2">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55456AA5">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蒸汽管道整改（三次）项目</w:t>
      </w:r>
    </w:p>
    <w:p w14:paraId="60E915A9">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0610</w:t>
      </w:r>
      <w:r>
        <w:rPr>
          <w:rFonts w:ascii="宋体" w:hAnsi="宋体"/>
          <w:b/>
          <w:bCs/>
          <w:color w:val="auto"/>
          <w:sz w:val="24"/>
          <w:highlight w:val="none"/>
        </w:rPr>
        <w:t>-0</w:t>
      </w:r>
      <w:r>
        <w:rPr>
          <w:rFonts w:hint="eastAsia" w:ascii="宋体" w:hAnsi="宋体"/>
          <w:b/>
          <w:bCs/>
          <w:color w:val="auto"/>
          <w:sz w:val="24"/>
          <w:highlight w:val="none"/>
          <w:lang w:val="en-US" w:eastAsia="zh-CN"/>
        </w:rPr>
        <w:t>1</w:t>
      </w:r>
    </w:p>
    <w:p w14:paraId="194F861D">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3"/>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851"/>
        <w:gridCol w:w="1417"/>
        <w:gridCol w:w="1559"/>
        <w:gridCol w:w="1351"/>
        <w:gridCol w:w="1464"/>
      </w:tblGrid>
      <w:tr w14:paraId="67D3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3CD4000D">
            <w:pPr>
              <w:autoSpaceDE w:val="0"/>
              <w:autoSpaceDN w:val="0"/>
              <w:adjustRightInd w:val="0"/>
              <w:spacing w:line="400" w:lineRule="exact"/>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955" w:type="dxa"/>
            <w:vAlign w:val="center"/>
          </w:tcPr>
          <w:p w14:paraId="194CE2B4">
            <w:pPr>
              <w:autoSpaceDE w:val="0"/>
              <w:autoSpaceDN w:val="0"/>
              <w:adjustRightInd w:val="0"/>
              <w:spacing w:line="400" w:lineRule="exact"/>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577" w:type="dxa"/>
            <w:vAlign w:val="center"/>
          </w:tcPr>
          <w:p w14:paraId="6C81220F">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名称</w:t>
            </w:r>
          </w:p>
        </w:tc>
        <w:tc>
          <w:tcPr>
            <w:tcW w:w="851" w:type="dxa"/>
            <w:vAlign w:val="center"/>
          </w:tcPr>
          <w:p w14:paraId="4F0CABA3">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数量</w:t>
            </w:r>
          </w:p>
        </w:tc>
        <w:tc>
          <w:tcPr>
            <w:tcW w:w="1417" w:type="dxa"/>
            <w:vAlign w:val="center"/>
          </w:tcPr>
          <w:p w14:paraId="438A0A7C">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单价</w:t>
            </w:r>
            <w:r>
              <w:rPr>
                <w:rFonts w:ascii="宋体" w:hAnsi="宋体"/>
                <w:color w:val="auto"/>
                <w:kern w:val="0"/>
                <w:sz w:val="24"/>
                <w:highlight w:val="none"/>
              </w:rPr>
              <w:t>（</w:t>
            </w:r>
            <w:r>
              <w:rPr>
                <w:rFonts w:hint="eastAsia" w:ascii="宋体" w:hAnsi="宋体"/>
                <w:color w:val="auto"/>
                <w:kern w:val="0"/>
                <w:sz w:val="24"/>
                <w:highlight w:val="none"/>
              </w:rPr>
              <w:t>万元</w:t>
            </w:r>
            <w:r>
              <w:rPr>
                <w:rFonts w:ascii="宋体" w:hAnsi="宋体"/>
                <w:color w:val="auto"/>
                <w:kern w:val="0"/>
                <w:sz w:val="24"/>
                <w:highlight w:val="none"/>
              </w:rPr>
              <w:t>）</w:t>
            </w:r>
          </w:p>
        </w:tc>
        <w:tc>
          <w:tcPr>
            <w:tcW w:w="1559" w:type="dxa"/>
            <w:vAlign w:val="center"/>
          </w:tcPr>
          <w:p w14:paraId="56D6C8D5">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合计</w:t>
            </w:r>
            <w:r>
              <w:rPr>
                <w:rFonts w:ascii="宋体" w:hAnsi="宋体"/>
                <w:color w:val="auto"/>
                <w:kern w:val="0"/>
                <w:sz w:val="24"/>
                <w:highlight w:val="none"/>
              </w:rPr>
              <w:t>（</w:t>
            </w:r>
            <w:r>
              <w:rPr>
                <w:rFonts w:hint="eastAsia" w:ascii="宋体" w:hAnsi="宋体"/>
                <w:color w:val="auto"/>
                <w:kern w:val="0"/>
                <w:sz w:val="24"/>
                <w:highlight w:val="none"/>
              </w:rPr>
              <w:t>万元</w:t>
            </w:r>
            <w:r>
              <w:rPr>
                <w:rFonts w:ascii="宋体" w:hAnsi="宋体"/>
                <w:color w:val="auto"/>
                <w:kern w:val="0"/>
                <w:sz w:val="24"/>
                <w:highlight w:val="none"/>
              </w:rPr>
              <w:t>）</w:t>
            </w:r>
          </w:p>
        </w:tc>
        <w:tc>
          <w:tcPr>
            <w:tcW w:w="1351" w:type="dxa"/>
            <w:vAlign w:val="center"/>
          </w:tcPr>
          <w:p w14:paraId="2A7FDD3E">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最高限价（万元）</w:t>
            </w:r>
          </w:p>
        </w:tc>
        <w:tc>
          <w:tcPr>
            <w:tcW w:w="1464" w:type="dxa"/>
            <w:vAlign w:val="center"/>
          </w:tcPr>
          <w:p w14:paraId="3C4C9162">
            <w:pPr>
              <w:autoSpaceDE w:val="0"/>
              <w:autoSpaceDN w:val="0"/>
              <w:adjustRightInd w:val="0"/>
              <w:spacing w:line="400" w:lineRule="exact"/>
              <w:jc w:val="center"/>
              <w:rPr>
                <w:rFonts w:ascii="宋体" w:hAnsi="宋体"/>
                <w:color w:val="auto"/>
                <w:kern w:val="0"/>
                <w:sz w:val="24"/>
                <w:highlight w:val="none"/>
              </w:rPr>
            </w:pPr>
            <w:r>
              <w:rPr>
                <w:rFonts w:hint="eastAsia" w:ascii="宋体" w:hAnsi="宋体"/>
                <w:color w:val="auto"/>
                <w:kern w:val="0"/>
                <w:sz w:val="24"/>
                <w:highlight w:val="none"/>
              </w:rPr>
              <w:t>科室</w:t>
            </w:r>
          </w:p>
        </w:tc>
      </w:tr>
      <w:tr w14:paraId="0FF3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6C92CA88">
            <w:pPr>
              <w:autoSpaceDE w:val="0"/>
              <w:autoSpaceDN w:val="0"/>
              <w:adjustRightInd w:val="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955" w:type="dxa"/>
            <w:vAlign w:val="center"/>
          </w:tcPr>
          <w:p w14:paraId="00DD2D1E">
            <w:pPr>
              <w:autoSpaceDE w:val="0"/>
              <w:autoSpaceDN w:val="0"/>
              <w:adjustRightInd w:val="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577" w:type="dxa"/>
            <w:vAlign w:val="center"/>
          </w:tcPr>
          <w:p w14:paraId="5763CB21">
            <w:pPr>
              <w:autoSpaceDE w:val="0"/>
              <w:autoSpaceDN w:val="0"/>
              <w:adjustRightInd w:val="0"/>
              <w:jc w:val="center"/>
              <w:rPr>
                <w:color w:val="auto"/>
                <w:sz w:val="24"/>
                <w:highlight w:val="none"/>
              </w:rPr>
            </w:pPr>
            <w:r>
              <w:rPr>
                <w:rFonts w:hint="eastAsia"/>
                <w:color w:val="auto"/>
                <w:sz w:val="24"/>
                <w:highlight w:val="none"/>
                <w:lang w:val="en-US" w:eastAsia="zh-CN"/>
              </w:rPr>
              <w:t>蒸汽管道整改项目</w:t>
            </w:r>
          </w:p>
        </w:tc>
        <w:tc>
          <w:tcPr>
            <w:tcW w:w="851" w:type="dxa"/>
            <w:vAlign w:val="center"/>
          </w:tcPr>
          <w:p w14:paraId="3FA5DC76">
            <w:pPr>
              <w:autoSpaceDE w:val="0"/>
              <w:autoSpaceDN w:val="0"/>
              <w:adjustRightInd w:val="0"/>
              <w:jc w:val="center"/>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项</w:t>
            </w:r>
          </w:p>
        </w:tc>
        <w:tc>
          <w:tcPr>
            <w:tcW w:w="1417" w:type="dxa"/>
            <w:vAlign w:val="center"/>
          </w:tcPr>
          <w:p w14:paraId="266C2104">
            <w:pPr>
              <w:autoSpaceDE w:val="0"/>
              <w:autoSpaceDN w:val="0"/>
              <w:adjustRightInd w:val="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18.54</w:t>
            </w:r>
          </w:p>
        </w:tc>
        <w:tc>
          <w:tcPr>
            <w:tcW w:w="1559" w:type="dxa"/>
            <w:vAlign w:val="center"/>
          </w:tcPr>
          <w:p w14:paraId="38FAC0A8">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lang w:val="en-US" w:eastAsia="zh-CN"/>
              </w:rPr>
              <w:t>18.54</w:t>
            </w:r>
          </w:p>
        </w:tc>
        <w:tc>
          <w:tcPr>
            <w:tcW w:w="1351" w:type="dxa"/>
            <w:vAlign w:val="center"/>
          </w:tcPr>
          <w:p w14:paraId="68A020C6">
            <w:pPr>
              <w:autoSpaceDE w:val="0"/>
              <w:autoSpaceDN w:val="0"/>
              <w:adjustRightInd w:val="0"/>
              <w:jc w:val="center"/>
              <w:rPr>
                <w:rFonts w:ascii="宋体" w:hAnsi="宋体"/>
                <w:color w:val="auto"/>
                <w:kern w:val="0"/>
                <w:sz w:val="24"/>
                <w:highlight w:val="none"/>
              </w:rPr>
            </w:pPr>
            <w:r>
              <w:rPr>
                <w:rFonts w:hint="eastAsia" w:ascii="宋体" w:hAnsi="宋体"/>
                <w:color w:val="auto"/>
                <w:kern w:val="0"/>
                <w:sz w:val="24"/>
                <w:highlight w:val="none"/>
                <w:lang w:val="en-US" w:eastAsia="zh-CN"/>
              </w:rPr>
              <w:t>18.54</w:t>
            </w:r>
          </w:p>
        </w:tc>
        <w:tc>
          <w:tcPr>
            <w:tcW w:w="1464" w:type="dxa"/>
            <w:vAlign w:val="center"/>
          </w:tcPr>
          <w:p w14:paraId="1AD57A58">
            <w:pPr>
              <w:autoSpaceDE w:val="0"/>
              <w:autoSpaceDN w:val="0"/>
              <w:adjustRightInd w:val="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动力运行科</w:t>
            </w:r>
          </w:p>
        </w:tc>
      </w:tr>
    </w:tbl>
    <w:p w14:paraId="13307739">
      <w:pPr>
        <w:rPr>
          <w:color w:val="auto"/>
          <w:highlight w:val="none"/>
        </w:rPr>
      </w:pPr>
    </w:p>
    <w:bookmarkEnd w:id="4"/>
    <w:p w14:paraId="017F4F30">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B76535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700FCA0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0B77AB7">
      <w:pPr>
        <w:autoSpaceDE w:val="0"/>
        <w:autoSpaceDN w:val="0"/>
        <w:adjustRightInd w:val="0"/>
        <w:spacing w:before="78" w:line="360" w:lineRule="auto"/>
        <w:ind w:right="-20"/>
        <w:jc w:val="left"/>
        <w:rPr>
          <w:rFonts w:hint="default" w:ascii="宋体" w:hAnsi="宋体" w:eastAsia="宋体"/>
          <w:bCs/>
          <w:color w:val="auto"/>
          <w:kern w:val="0"/>
          <w:sz w:val="24"/>
          <w:highlight w:val="none"/>
          <w:lang w:val="en-US" w:eastAsia="zh-CN"/>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r>
        <w:rPr>
          <w:rFonts w:hint="eastAsia" w:ascii="宋体" w:hAnsi="宋体"/>
          <w:bCs/>
          <w:color w:val="auto"/>
          <w:kern w:val="0"/>
          <w:sz w:val="24"/>
          <w:highlight w:val="none"/>
          <w:lang w:val="en-US" w:eastAsia="zh-CN"/>
        </w:rPr>
        <w:t xml:space="preserve">  </w:t>
      </w:r>
    </w:p>
    <w:p w14:paraId="691222A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46C7552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5A6E338C">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0F6A9CCF">
      <w:pPr>
        <w:pStyle w:val="2"/>
        <w:rPr>
          <w:rFonts w:hint="eastAsia"/>
          <w:color w:val="auto"/>
          <w:highlight w:val="none"/>
          <w:lang w:val="en-US" w:eastAsia="zh-CN"/>
        </w:rPr>
      </w:pPr>
      <w:r>
        <w:rPr>
          <w:rFonts w:hint="eastAsia"/>
          <w:color w:val="auto"/>
          <w:highlight w:val="none"/>
          <w:lang w:val="en-US" w:eastAsia="zh-CN"/>
        </w:rPr>
        <w:t>5.7采购申请人提供有效期内的“中华人民共和国特种设备生产许可证”或《中华人民共和国特种设备安装改造修理许可证》，许可项目：承压类特种设备安装、修理、改造。</w:t>
      </w:r>
    </w:p>
    <w:p w14:paraId="6F226C8C">
      <w:pPr>
        <w:pStyle w:val="2"/>
        <w:rPr>
          <w:rFonts w:hint="eastAsia"/>
          <w:color w:val="auto"/>
          <w:highlight w:val="none"/>
          <w:lang w:val="en-US" w:eastAsia="zh-CN"/>
        </w:rPr>
      </w:pPr>
      <w:r>
        <w:rPr>
          <w:rFonts w:hint="eastAsia"/>
          <w:color w:val="auto"/>
          <w:highlight w:val="none"/>
          <w:lang w:val="en-US" w:eastAsia="zh-CN"/>
        </w:rPr>
        <w:t>5.8采购申请人提供2022年到报名截止时间为止（含2022年）压力设备安装或维修或改造至少2个类似业绩的证明材料（包括合同等）。</w:t>
      </w:r>
    </w:p>
    <w:p w14:paraId="0F02E13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9</w:t>
      </w:r>
      <w:r>
        <w:rPr>
          <w:rFonts w:hint="eastAsia" w:ascii="宋体" w:hAnsi="宋体"/>
          <w:bCs/>
          <w:color w:val="auto"/>
          <w:kern w:val="0"/>
          <w:sz w:val="24"/>
          <w:highlight w:val="none"/>
        </w:rPr>
        <w:t>本项目不允许联合体参加。</w:t>
      </w:r>
    </w:p>
    <w:p w14:paraId="19C83C6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7782D2">
      <w:pPr>
        <w:numPr>
          <w:ilvl w:val="0"/>
          <w:numId w:val="3"/>
        </w:numPr>
        <w:autoSpaceDE w:val="0"/>
        <w:autoSpaceDN w:val="0"/>
        <w:adjustRightInd w:val="0"/>
        <w:spacing w:before="78" w:line="360" w:lineRule="auto"/>
        <w:ind w:right="-20"/>
        <w:jc w:val="left"/>
        <w:rPr>
          <w:rFonts w:hint="eastAsia"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5B2466C">
      <w:pPr>
        <w:pStyle w:val="2"/>
        <w:numPr>
          <w:ilvl w:val="0"/>
          <w:numId w:val="3"/>
        </w:numPr>
        <w:rPr>
          <w:color w:val="auto"/>
          <w:highlight w:val="none"/>
        </w:rPr>
      </w:pPr>
      <w:r>
        <w:rPr>
          <w:rFonts w:hint="eastAsia"/>
          <w:color w:val="auto"/>
          <w:highlight w:val="none"/>
          <w:lang w:val="en-US" w:eastAsia="zh-CN"/>
        </w:rPr>
        <w:t>以上所有资料或复印件需在有效期内；均加盖公章。</w:t>
      </w:r>
    </w:p>
    <w:p w14:paraId="08C535A6">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AD49F3D">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6A1589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25AF5F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17</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个工作日，每天上午8:00-12:00，下午14:30-18:00）（北京时间，法定节假日除外）。</w:t>
      </w:r>
      <w:bookmarkStart w:id="51" w:name="_GoBack"/>
      <w:bookmarkEnd w:id="51"/>
    </w:p>
    <w:p w14:paraId="5455C1AC">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43BED7CD">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643A5E7C">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0B4DD4E7">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493356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5C87EF14">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41C1E98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73C5CC73">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56C6860B">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01919C1F">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058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280E5A6">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6245C78F">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7A350DF0">
            <w:pPr>
              <w:jc w:val="center"/>
              <w:rPr>
                <w:b/>
                <w:color w:val="auto"/>
                <w:szCs w:val="21"/>
                <w:highlight w:val="none"/>
              </w:rPr>
            </w:pPr>
            <w:r>
              <w:rPr>
                <w:rFonts w:hint="eastAsia" w:ascii="宋体"/>
                <w:b/>
                <w:color w:val="auto"/>
                <w:szCs w:val="21"/>
                <w:highlight w:val="none"/>
              </w:rPr>
              <w:t>编 列 内 容</w:t>
            </w:r>
          </w:p>
        </w:tc>
      </w:tr>
      <w:tr w14:paraId="0AC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C4A575">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B98992">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0A4CA9DE">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AFA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1D2A5054">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422A409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7E1C77C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蒸汽管道整改（三次）项目</w:t>
            </w:r>
          </w:p>
        </w:tc>
      </w:tr>
      <w:tr w14:paraId="2A8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2C453C1">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6E0CD6D3">
            <w:pPr>
              <w:jc w:val="center"/>
              <w:rPr>
                <w:rFonts w:ascii="宋体"/>
                <w:color w:val="auto"/>
                <w:szCs w:val="21"/>
                <w:highlight w:val="none"/>
              </w:rPr>
            </w:pPr>
            <w:r>
              <w:rPr>
                <w:rFonts w:hint="eastAsia" w:ascii="宋体"/>
                <w:color w:val="auto"/>
                <w:szCs w:val="21"/>
                <w:highlight w:val="none"/>
              </w:rPr>
              <w:t>最高限价</w:t>
            </w:r>
          </w:p>
          <w:p w14:paraId="50D38DEA">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A00EA56">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DC2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9EBA52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195C3C4A">
            <w:pPr>
              <w:jc w:val="center"/>
              <w:rPr>
                <w:rFonts w:ascii="宋体"/>
                <w:color w:val="auto"/>
                <w:szCs w:val="21"/>
                <w:highlight w:val="none"/>
              </w:rPr>
            </w:pPr>
            <w:r>
              <w:rPr>
                <w:rFonts w:hint="eastAsia" w:ascii="宋体"/>
                <w:color w:val="auto"/>
                <w:szCs w:val="21"/>
                <w:highlight w:val="none"/>
              </w:rPr>
              <w:t>不正当</w:t>
            </w:r>
          </w:p>
          <w:p w14:paraId="4FD6310B">
            <w:pPr>
              <w:jc w:val="center"/>
              <w:rPr>
                <w:rFonts w:ascii="宋体"/>
                <w:color w:val="auto"/>
                <w:szCs w:val="21"/>
                <w:highlight w:val="none"/>
              </w:rPr>
            </w:pPr>
            <w:r>
              <w:rPr>
                <w:rFonts w:hint="eastAsia" w:ascii="宋体"/>
                <w:color w:val="auto"/>
                <w:szCs w:val="21"/>
                <w:highlight w:val="none"/>
              </w:rPr>
              <w:t>竞争预防措施</w:t>
            </w:r>
          </w:p>
          <w:p w14:paraId="5F521A7C">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56D00AD0">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67894C5">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188777EB">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8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536311B">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7D4923F9">
            <w:pPr>
              <w:jc w:val="center"/>
              <w:rPr>
                <w:color w:val="auto"/>
                <w:szCs w:val="21"/>
                <w:highlight w:val="none"/>
              </w:rPr>
            </w:pPr>
            <w:r>
              <w:rPr>
                <w:rFonts w:hint="eastAsia"/>
                <w:color w:val="auto"/>
                <w:szCs w:val="21"/>
                <w:highlight w:val="none"/>
              </w:rPr>
              <w:t>采购响应有效期</w:t>
            </w:r>
          </w:p>
          <w:p w14:paraId="229E705C">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79278127">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278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52129DC">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7EDEDC36">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731C1804">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DC037C0">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w:t>
            </w:r>
            <w:r>
              <w:rPr>
                <w:rFonts w:hint="eastAsia" w:ascii="宋体"/>
                <w:b/>
                <w:color w:val="auto"/>
                <w:szCs w:val="21"/>
                <w:highlight w:val="none"/>
                <w:lang w:eastAsia="zh-CN"/>
              </w:rPr>
              <w:t>封面注明正本或副本字样</w:t>
            </w:r>
            <w:r>
              <w:rPr>
                <w:rFonts w:hint="eastAsia" w:ascii="宋体"/>
                <w:b/>
                <w:color w:val="auto"/>
                <w:szCs w:val="21"/>
                <w:highlight w:val="none"/>
                <w:lang w:val="en-US" w:eastAsia="zh-CN"/>
              </w:rPr>
              <w:t>,包装袋注明联系方式</w:t>
            </w:r>
            <w:r>
              <w:rPr>
                <w:rFonts w:hint="eastAsia" w:ascii="宋体" w:hAnsi="Calibri" w:eastAsia="宋体" w:cs="Times New Roman"/>
                <w:b/>
                <w:color w:val="auto"/>
                <w:kern w:val="2"/>
                <w:sz w:val="21"/>
                <w:szCs w:val="21"/>
                <w:highlight w:val="none"/>
                <w:lang w:val="en-US" w:eastAsia="zh-CN" w:bidi="ar"/>
              </w:rPr>
              <w:t>。</w:t>
            </w:r>
          </w:p>
        </w:tc>
      </w:tr>
      <w:tr w14:paraId="76B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49AC394">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560E5314">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709DCF7D">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6B68DBEC">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23D2FC2B">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0272EFE">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0CF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8C24F4C">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77A018F2">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110F4969">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3F91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601B890">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0F5EBC6A">
            <w:pPr>
              <w:jc w:val="center"/>
              <w:rPr>
                <w:rFonts w:ascii="宋体"/>
                <w:color w:val="auto"/>
                <w:szCs w:val="21"/>
                <w:highlight w:val="none"/>
              </w:rPr>
            </w:pPr>
            <w:r>
              <w:rPr>
                <w:rFonts w:hint="eastAsia" w:ascii="宋体"/>
                <w:color w:val="auto"/>
                <w:szCs w:val="21"/>
                <w:highlight w:val="none"/>
              </w:rPr>
              <w:t>评审方法</w:t>
            </w:r>
          </w:p>
          <w:p w14:paraId="00DBFD49">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4B0E1CC8">
            <w:pPr>
              <w:rPr>
                <w:color w:val="auto"/>
                <w:szCs w:val="21"/>
                <w:highlight w:val="none"/>
              </w:rPr>
            </w:pPr>
            <w:r>
              <w:rPr>
                <w:rFonts w:hint="eastAsia"/>
                <w:color w:val="auto"/>
                <w:szCs w:val="21"/>
                <w:highlight w:val="none"/>
              </w:rPr>
              <w:t>最低评标价法，具体详见第五章</w:t>
            </w:r>
          </w:p>
        </w:tc>
      </w:tr>
      <w:tr w14:paraId="61B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BF3C28E">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706B2D47">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527099CC">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1C6C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A13499">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40799C75">
            <w:pPr>
              <w:jc w:val="center"/>
              <w:rPr>
                <w:rFonts w:ascii="宋体"/>
                <w:color w:val="auto"/>
                <w:szCs w:val="21"/>
                <w:highlight w:val="none"/>
              </w:rPr>
            </w:pPr>
            <w:r>
              <w:rPr>
                <w:rFonts w:hint="eastAsia" w:ascii="宋体"/>
                <w:color w:val="auto"/>
                <w:szCs w:val="21"/>
                <w:highlight w:val="none"/>
              </w:rPr>
              <w:t>履约保证金</w:t>
            </w:r>
          </w:p>
          <w:p w14:paraId="1B6A2E0A">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37A1AB1D">
            <w:pPr>
              <w:spacing w:line="360" w:lineRule="auto"/>
              <w:rPr>
                <w:rFonts w:ascii="宋体"/>
                <w:color w:val="auto"/>
                <w:szCs w:val="21"/>
                <w:highlight w:val="none"/>
              </w:rPr>
            </w:pPr>
            <w:r>
              <w:rPr>
                <w:rFonts w:hint="eastAsia" w:ascii="宋体"/>
                <w:color w:val="auto"/>
                <w:szCs w:val="21"/>
                <w:highlight w:val="none"/>
              </w:rPr>
              <w:t>本项目不涉及</w:t>
            </w:r>
          </w:p>
        </w:tc>
      </w:tr>
      <w:tr w14:paraId="571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FF085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74CE3837">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1ED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1022E6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2F7CD604">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651EC079">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0CA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8C25AD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63D5780C">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74516D9">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39E1C1A">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6457CC">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2836A7B2">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2F0DE7E">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E1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7B789B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41F002DF">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AE3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9A1F96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2887A5F5">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B81F4E1">
            <w:pPr>
              <w:pStyle w:val="2"/>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01E8756">
            <w:pPr>
              <w:pStyle w:val="2"/>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4AABBBB">
            <w:pPr>
              <w:pStyle w:val="2"/>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489F559D">
            <w:pPr>
              <w:pStyle w:val="2"/>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0C1B3EA2">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56F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D26ABE4">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1405D224">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73B96EA0">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658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148B372">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1247A38D">
            <w:pPr>
              <w:spacing w:line="360" w:lineRule="auto"/>
              <w:jc w:val="center"/>
              <w:rPr>
                <w:color w:val="auto"/>
                <w:szCs w:val="21"/>
                <w:highlight w:val="none"/>
              </w:rPr>
            </w:pPr>
            <w:r>
              <w:rPr>
                <w:rFonts w:hint="eastAsia" w:ascii="宋体"/>
                <w:color w:val="auto"/>
                <w:szCs w:val="21"/>
                <w:highlight w:val="none"/>
              </w:rPr>
              <w:t>需要补充的其他内容</w:t>
            </w:r>
          </w:p>
        </w:tc>
      </w:tr>
      <w:tr w14:paraId="7DA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E244FD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2192F76F">
            <w:pPr>
              <w:jc w:val="center"/>
              <w:rPr>
                <w:rFonts w:ascii="宋体"/>
                <w:color w:val="auto"/>
                <w:szCs w:val="21"/>
                <w:highlight w:val="none"/>
              </w:rPr>
            </w:pPr>
            <w:r>
              <w:rPr>
                <w:rFonts w:hint="eastAsia" w:ascii="宋体"/>
                <w:color w:val="auto"/>
                <w:szCs w:val="21"/>
                <w:highlight w:val="none"/>
              </w:rPr>
              <w:t>严禁转包和违法分包</w:t>
            </w:r>
          </w:p>
          <w:p w14:paraId="2320EB0F">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542F1C5">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1B6ABC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7FFEB953">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5C22EFC3">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572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8BEF20">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0B8BF92B">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9557081">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7AF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E3A1D5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098A5DA3">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71189A3">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2281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9E47E8">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51AD4857">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1A3EAEDE">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27D4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6205D9">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A91373F">
      <w:pPr>
        <w:pStyle w:val="39"/>
        <w:rPr>
          <w:color w:val="auto"/>
          <w:highlight w:val="none"/>
        </w:rPr>
      </w:pPr>
      <w:r>
        <w:rPr>
          <w:rFonts w:ascii="宋体" w:hAnsi="宋体"/>
          <w:color w:val="auto"/>
          <w:sz w:val="24"/>
          <w:highlight w:val="none"/>
        </w:rPr>
        <w:br w:type="page"/>
      </w:r>
      <w:bookmarkStart w:id="7" w:name="_Toc151046662"/>
      <w:bookmarkStart w:id="8" w:name="_Toc150831011"/>
      <w:bookmarkStart w:id="9" w:name="_Toc146532506"/>
      <w:r>
        <w:rPr>
          <w:rFonts w:hint="eastAsia"/>
          <w:color w:val="auto"/>
          <w:highlight w:val="none"/>
        </w:rPr>
        <w:t>第三章  采购申请文件格式</w:t>
      </w:r>
      <w:bookmarkEnd w:id="7"/>
      <w:bookmarkEnd w:id="8"/>
      <w:bookmarkEnd w:id="9"/>
    </w:p>
    <w:p w14:paraId="24CAF7BE">
      <w:pPr>
        <w:tabs>
          <w:tab w:val="left" w:pos="432"/>
        </w:tabs>
        <w:jc w:val="center"/>
        <w:outlineLvl w:val="0"/>
        <w:rPr>
          <w:rFonts w:ascii="华文中宋" w:hAnsi="华文中宋" w:eastAsia="华文中宋"/>
          <w:b/>
          <w:color w:val="auto"/>
          <w:sz w:val="36"/>
          <w:szCs w:val="36"/>
          <w:highlight w:val="none"/>
        </w:rPr>
      </w:pPr>
    </w:p>
    <w:p w14:paraId="5EEC3F37">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2262510B">
      <w:pPr>
        <w:pStyle w:val="13"/>
        <w:rPr>
          <w:rFonts w:ascii="宋体" w:hAnsi="宋体"/>
          <w:b/>
          <w:color w:val="auto"/>
          <w:sz w:val="24"/>
          <w:szCs w:val="24"/>
          <w:highlight w:val="none"/>
        </w:rPr>
      </w:pPr>
    </w:p>
    <w:p w14:paraId="4FBE643F">
      <w:pPr>
        <w:pStyle w:val="13"/>
        <w:rPr>
          <w:rFonts w:ascii="宋体" w:hAnsi="宋体"/>
          <w:b/>
          <w:color w:val="auto"/>
          <w:sz w:val="24"/>
          <w:szCs w:val="24"/>
          <w:highlight w:val="none"/>
        </w:rPr>
      </w:pPr>
    </w:p>
    <w:p w14:paraId="76DA518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562AA778">
      <w:pPr>
        <w:spacing w:line="480" w:lineRule="exact"/>
        <w:ind w:firstLine="482" w:firstLineChars="200"/>
        <w:jc w:val="center"/>
        <w:rPr>
          <w:rFonts w:ascii="宋体" w:hAnsi="宋体"/>
          <w:b/>
          <w:color w:val="auto"/>
          <w:sz w:val="24"/>
          <w:highlight w:val="none"/>
        </w:rPr>
      </w:pPr>
    </w:p>
    <w:p w14:paraId="18467C41">
      <w:pPr>
        <w:spacing w:line="480" w:lineRule="exact"/>
        <w:ind w:firstLine="482" w:firstLineChars="200"/>
        <w:jc w:val="center"/>
        <w:rPr>
          <w:rFonts w:ascii="宋体" w:hAnsi="宋体"/>
          <w:b/>
          <w:color w:val="auto"/>
          <w:sz w:val="24"/>
          <w:highlight w:val="none"/>
        </w:rPr>
      </w:pPr>
    </w:p>
    <w:p w14:paraId="47F1D0EA">
      <w:pPr>
        <w:spacing w:line="480" w:lineRule="exact"/>
        <w:ind w:firstLine="482" w:firstLineChars="200"/>
        <w:jc w:val="center"/>
        <w:rPr>
          <w:rFonts w:ascii="宋体" w:hAnsi="宋体"/>
          <w:b/>
          <w:color w:val="auto"/>
          <w:sz w:val="24"/>
          <w:highlight w:val="none"/>
        </w:rPr>
      </w:pPr>
    </w:p>
    <w:p w14:paraId="6EB00426">
      <w:pPr>
        <w:spacing w:line="480" w:lineRule="exact"/>
        <w:ind w:firstLine="482" w:firstLineChars="200"/>
        <w:jc w:val="center"/>
        <w:rPr>
          <w:rFonts w:ascii="宋体" w:hAnsi="宋体"/>
          <w:b/>
          <w:color w:val="auto"/>
          <w:sz w:val="24"/>
          <w:highlight w:val="none"/>
        </w:rPr>
      </w:pPr>
    </w:p>
    <w:p w14:paraId="6101C486">
      <w:pPr>
        <w:spacing w:line="480" w:lineRule="exact"/>
        <w:ind w:firstLine="482" w:firstLineChars="200"/>
        <w:jc w:val="center"/>
        <w:rPr>
          <w:rFonts w:ascii="宋体" w:hAnsi="宋体"/>
          <w:b/>
          <w:color w:val="auto"/>
          <w:sz w:val="24"/>
          <w:highlight w:val="none"/>
        </w:rPr>
      </w:pPr>
    </w:p>
    <w:p w14:paraId="71E93D28">
      <w:pPr>
        <w:spacing w:line="480" w:lineRule="exact"/>
        <w:ind w:firstLine="482" w:firstLineChars="200"/>
        <w:jc w:val="center"/>
        <w:rPr>
          <w:rFonts w:ascii="宋体" w:hAnsi="宋体"/>
          <w:b/>
          <w:color w:val="auto"/>
          <w:sz w:val="24"/>
          <w:highlight w:val="none"/>
        </w:rPr>
      </w:pPr>
    </w:p>
    <w:p w14:paraId="6794A770">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E25C734">
      <w:pPr>
        <w:spacing w:line="480" w:lineRule="exact"/>
        <w:jc w:val="center"/>
        <w:rPr>
          <w:rFonts w:ascii="宋体" w:hAnsi="宋体"/>
          <w:b/>
          <w:color w:val="auto"/>
          <w:sz w:val="48"/>
          <w:szCs w:val="48"/>
          <w:highlight w:val="none"/>
        </w:rPr>
      </w:pPr>
    </w:p>
    <w:p w14:paraId="21D6BEA2">
      <w:pPr>
        <w:spacing w:line="480" w:lineRule="exact"/>
        <w:ind w:firstLine="480" w:firstLineChars="200"/>
        <w:rPr>
          <w:rFonts w:ascii="宋体" w:hAnsi="宋体"/>
          <w:color w:val="auto"/>
          <w:sz w:val="24"/>
          <w:highlight w:val="none"/>
        </w:rPr>
      </w:pPr>
    </w:p>
    <w:p w14:paraId="0325ACEF">
      <w:pPr>
        <w:spacing w:line="480" w:lineRule="exact"/>
        <w:ind w:firstLine="480" w:firstLineChars="200"/>
        <w:rPr>
          <w:rFonts w:ascii="宋体" w:hAnsi="宋体"/>
          <w:color w:val="auto"/>
          <w:sz w:val="24"/>
          <w:highlight w:val="none"/>
        </w:rPr>
      </w:pPr>
    </w:p>
    <w:p w14:paraId="1C20E69C">
      <w:pPr>
        <w:spacing w:line="480" w:lineRule="exact"/>
        <w:ind w:firstLine="480" w:firstLineChars="200"/>
        <w:rPr>
          <w:rFonts w:ascii="宋体" w:hAnsi="宋体"/>
          <w:color w:val="auto"/>
          <w:sz w:val="24"/>
          <w:highlight w:val="none"/>
        </w:rPr>
      </w:pPr>
    </w:p>
    <w:p w14:paraId="3BB07115">
      <w:pPr>
        <w:spacing w:line="480" w:lineRule="exact"/>
        <w:ind w:firstLine="480" w:firstLineChars="200"/>
        <w:rPr>
          <w:rFonts w:ascii="宋体" w:hAnsi="宋体"/>
          <w:color w:val="auto"/>
          <w:sz w:val="24"/>
          <w:highlight w:val="none"/>
        </w:rPr>
      </w:pPr>
    </w:p>
    <w:p w14:paraId="1DEFCE69">
      <w:pPr>
        <w:spacing w:line="480" w:lineRule="exact"/>
        <w:ind w:firstLine="480" w:firstLineChars="200"/>
        <w:rPr>
          <w:rFonts w:ascii="宋体" w:hAnsi="宋体"/>
          <w:color w:val="auto"/>
          <w:sz w:val="24"/>
          <w:highlight w:val="none"/>
        </w:rPr>
      </w:pPr>
    </w:p>
    <w:p w14:paraId="593D4603">
      <w:pPr>
        <w:spacing w:line="480" w:lineRule="exact"/>
        <w:rPr>
          <w:rFonts w:ascii="宋体" w:hAnsi="宋体"/>
          <w:color w:val="auto"/>
          <w:sz w:val="24"/>
          <w:highlight w:val="none"/>
        </w:rPr>
      </w:pPr>
    </w:p>
    <w:p w14:paraId="5DC8C171">
      <w:pPr>
        <w:spacing w:line="480" w:lineRule="exact"/>
        <w:ind w:firstLine="480" w:firstLineChars="200"/>
        <w:rPr>
          <w:rFonts w:ascii="宋体" w:hAnsi="宋体"/>
          <w:color w:val="auto"/>
          <w:sz w:val="24"/>
          <w:highlight w:val="none"/>
        </w:rPr>
      </w:pPr>
    </w:p>
    <w:p w14:paraId="6AE9869D">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BB23F74">
      <w:pPr>
        <w:spacing w:line="480" w:lineRule="exact"/>
        <w:ind w:firstLine="482" w:firstLineChars="200"/>
        <w:jc w:val="center"/>
        <w:rPr>
          <w:rFonts w:ascii="宋体" w:hAnsi="宋体"/>
          <w:b/>
          <w:color w:val="auto"/>
          <w:sz w:val="24"/>
          <w:highlight w:val="none"/>
        </w:rPr>
      </w:pPr>
    </w:p>
    <w:p w14:paraId="115A5249">
      <w:pPr>
        <w:spacing w:line="480" w:lineRule="exact"/>
        <w:ind w:firstLine="200"/>
        <w:jc w:val="center"/>
        <w:rPr>
          <w:rFonts w:ascii="宋体" w:hAnsi="宋体"/>
          <w:b/>
          <w:color w:val="auto"/>
          <w:sz w:val="24"/>
          <w:highlight w:val="none"/>
          <w:u w:val="single"/>
        </w:rPr>
      </w:pPr>
    </w:p>
    <w:p w14:paraId="0FF047A9">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2753BCE3">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格式一、采购申请承诺函</w:t>
      </w:r>
      <w:bookmarkEnd w:id="11"/>
      <w:bookmarkEnd w:id="12"/>
      <w:bookmarkEnd w:id="13"/>
    </w:p>
    <w:p w14:paraId="277A5612">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04E13459">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59530B7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8C7EA69">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5AB646D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1D5F28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30E23B8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576F3C7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1163260D">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7DAB80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69934836">
      <w:pPr>
        <w:spacing w:line="480" w:lineRule="auto"/>
        <w:ind w:firstLine="454"/>
        <w:rPr>
          <w:color w:val="auto"/>
          <w:sz w:val="24"/>
          <w:highlight w:val="none"/>
        </w:rPr>
      </w:pPr>
      <w:r>
        <w:rPr>
          <w:rFonts w:hint="eastAsia"/>
          <w:color w:val="auto"/>
          <w:sz w:val="24"/>
          <w:highlight w:val="none"/>
        </w:rPr>
        <w:t>（5）满足法律、行政法规规定的其他条件</w:t>
      </w:r>
    </w:p>
    <w:p w14:paraId="44278496">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28F6A07C">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1E49DEB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B8B67F5">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40A64D72">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13DB8EAC">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A6AF8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1E3F3297">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300303160"/>
      <w:bookmarkStart w:id="18" w:name="_Toc321598257"/>
      <w:bookmarkStart w:id="19" w:name="_Toc280877425"/>
      <w:r>
        <w:rPr>
          <w:rFonts w:hint="eastAsia" w:ascii="黑体" w:hAnsi="黑体"/>
          <w:b/>
          <w:bCs/>
          <w:color w:val="auto"/>
          <w:sz w:val="28"/>
          <w:szCs w:val="28"/>
          <w:highlight w:val="none"/>
        </w:rPr>
        <w:br w:type="page"/>
      </w:r>
      <w:bookmarkEnd w:id="14"/>
      <w:bookmarkEnd w:id="15"/>
    </w:p>
    <w:p w14:paraId="615A470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76713660">
      <w:pPr>
        <w:pStyle w:val="2"/>
        <w:rPr>
          <w:color w:val="auto"/>
          <w:highlight w:val="none"/>
        </w:rPr>
      </w:pPr>
    </w:p>
    <w:p w14:paraId="687F0DD7">
      <w:pPr>
        <w:pStyle w:val="2"/>
        <w:rPr>
          <w:color w:val="auto"/>
          <w:highlight w:val="none"/>
        </w:rPr>
      </w:pPr>
      <w:r>
        <w:rPr>
          <w:color w:val="auto"/>
          <w:highlight w:val="none"/>
        </w:rPr>
        <w:br w:type="page"/>
      </w:r>
    </w:p>
    <w:p w14:paraId="4EA42FD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0DD081CF">
      <w:pPr>
        <w:spacing w:line="360" w:lineRule="auto"/>
        <w:ind w:firstLine="420" w:firstLineChars="200"/>
        <w:rPr>
          <w:rFonts w:hAnsi="宋体"/>
          <w:color w:val="auto"/>
          <w:highlight w:val="none"/>
        </w:rPr>
      </w:pPr>
    </w:p>
    <w:p w14:paraId="4066A524">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585598FC">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D37BE2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1B78E1C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D216284">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CC2C224">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8B7D6DB">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D8ACE80">
      <w:pPr>
        <w:spacing w:line="360" w:lineRule="auto"/>
        <w:ind w:firstLine="480" w:firstLineChars="200"/>
        <w:rPr>
          <w:rFonts w:hAnsi="宋体"/>
          <w:color w:val="auto"/>
          <w:sz w:val="24"/>
          <w:highlight w:val="none"/>
        </w:rPr>
      </w:pPr>
    </w:p>
    <w:p w14:paraId="2629E9A3">
      <w:pPr>
        <w:spacing w:line="360" w:lineRule="auto"/>
        <w:ind w:firstLine="4920" w:firstLineChars="2050"/>
        <w:rPr>
          <w:rFonts w:hAnsi="宋体"/>
          <w:color w:val="auto"/>
          <w:sz w:val="24"/>
          <w:highlight w:val="none"/>
        </w:rPr>
      </w:pPr>
    </w:p>
    <w:p w14:paraId="344C9B28">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14A661ED">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6F97CB1A">
      <w:pPr>
        <w:spacing w:line="360" w:lineRule="auto"/>
        <w:ind w:firstLine="484" w:firstLineChars="202"/>
        <w:jc w:val="left"/>
        <w:rPr>
          <w:rFonts w:hAnsi="宋体"/>
          <w:color w:val="auto"/>
          <w:sz w:val="24"/>
          <w:highlight w:val="none"/>
        </w:rPr>
      </w:pPr>
    </w:p>
    <w:p w14:paraId="41A74C31">
      <w:pPr>
        <w:spacing w:line="360" w:lineRule="auto"/>
        <w:ind w:firstLine="480" w:firstLineChars="200"/>
        <w:rPr>
          <w:rFonts w:hAnsi="宋体"/>
          <w:color w:val="auto"/>
          <w:sz w:val="24"/>
          <w:highlight w:val="none"/>
        </w:rPr>
      </w:pPr>
    </w:p>
    <w:p w14:paraId="3760E6E4">
      <w:pPr>
        <w:spacing w:line="360" w:lineRule="auto"/>
        <w:ind w:firstLine="480" w:firstLineChars="200"/>
        <w:rPr>
          <w:rFonts w:hAnsi="宋体"/>
          <w:color w:val="auto"/>
          <w:sz w:val="24"/>
          <w:highlight w:val="none"/>
        </w:rPr>
      </w:pPr>
    </w:p>
    <w:p w14:paraId="53D48BE4">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384FC3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08099555">
      <w:pPr>
        <w:spacing w:line="360" w:lineRule="auto"/>
        <w:ind w:firstLine="960" w:firstLineChars="4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6FDCD1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55AD7BED">
      <w:pPr>
        <w:spacing w:line="400" w:lineRule="exact"/>
        <w:jc w:val="center"/>
        <w:rPr>
          <w:rFonts w:hAnsi="宋体"/>
          <w:b/>
          <w:bCs/>
          <w:color w:val="auto"/>
          <w:sz w:val="44"/>
          <w:szCs w:val="44"/>
          <w:highlight w:val="none"/>
        </w:rPr>
      </w:pPr>
    </w:p>
    <w:p w14:paraId="22BF29C7">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4613CED4">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7573AD2B">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69F5E5D9">
      <w:pPr>
        <w:spacing w:line="400" w:lineRule="exact"/>
        <w:ind w:firstLine="480" w:firstLineChars="200"/>
        <w:rPr>
          <w:rFonts w:hAnsi="宋体"/>
          <w:color w:val="auto"/>
          <w:sz w:val="24"/>
          <w:highlight w:val="none"/>
        </w:rPr>
      </w:pPr>
    </w:p>
    <w:p w14:paraId="7E0BA67A">
      <w:pPr>
        <w:spacing w:line="400" w:lineRule="exact"/>
        <w:ind w:firstLine="480" w:firstLineChars="200"/>
        <w:rPr>
          <w:rFonts w:hAnsi="宋体"/>
          <w:color w:val="auto"/>
          <w:sz w:val="24"/>
          <w:highlight w:val="none"/>
        </w:rPr>
      </w:pPr>
    </w:p>
    <w:p w14:paraId="4425BB1A">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4840378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4B8F365E">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50F6FF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6D56560">
      <w:pPr>
        <w:spacing w:line="400" w:lineRule="exact"/>
        <w:rPr>
          <w:rFonts w:hAnsi="宋体"/>
          <w:color w:val="auto"/>
          <w:sz w:val="32"/>
          <w:szCs w:val="32"/>
          <w:highlight w:val="none"/>
        </w:rPr>
      </w:pPr>
    </w:p>
    <w:p w14:paraId="0B29BEC9">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690EE49">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7F1D4DA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A97B5AB">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3270445E">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53600"/>
      <w:bookmarkEnd w:id="20"/>
      <w:bookmarkStart w:id="21" w:name="_Toc237145385"/>
      <w:bookmarkEnd w:id="21"/>
      <w:bookmarkStart w:id="22" w:name="_Toc297204985"/>
      <w:bookmarkEnd w:id="22"/>
      <w:bookmarkStart w:id="23" w:name="_Toc263768864"/>
      <w:bookmarkEnd w:id="23"/>
      <w:bookmarkStart w:id="24" w:name="_Toc250041691"/>
      <w:bookmarkEnd w:id="24"/>
      <w:bookmarkStart w:id="25" w:name="_Toc256175382"/>
      <w:bookmarkEnd w:id="25"/>
    </w:p>
    <w:p w14:paraId="15B1157A">
      <w:pPr>
        <w:widowControl/>
        <w:spacing w:line="440" w:lineRule="exact"/>
        <w:jc w:val="center"/>
        <w:rPr>
          <w:rFonts w:cs="宋体"/>
          <w:b/>
          <w:bCs/>
          <w:color w:val="auto"/>
          <w:kern w:val="0"/>
          <w:sz w:val="32"/>
          <w:szCs w:val="32"/>
          <w:highlight w:val="none"/>
        </w:rPr>
      </w:pPr>
      <w:bookmarkStart w:id="26" w:name="_Toc476736023"/>
      <w:bookmarkStart w:id="27" w:name="_Toc476736024"/>
      <w:bookmarkStart w:id="28" w:name="_Toc476736028"/>
      <w:bookmarkStart w:id="29" w:name="_Toc453578492"/>
      <w:bookmarkStart w:id="30" w:name="_Toc325028475"/>
      <w:bookmarkStart w:id="31" w:name="_Toc217446087"/>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4C82F3CE">
      <w:pPr>
        <w:rPr>
          <w:rFonts w:cs="宋体"/>
          <w:color w:val="auto"/>
          <w:sz w:val="24"/>
          <w:szCs w:val="22"/>
          <w:highlight w:val="none"/>
        </w:rPr>
      </w:pPr>
    </w:p>
    <w:p w14:paraId="74BE63D7">
      <w:pPr>
        <w:rPr>
          <w:rFonts w:cs="宋体"/>
          <w:color w:val="auto"/>
          <w:sz w:val="24"/>
          <w:szCs w:val="22"/>
          <w:highlight w:val="none"/>
        </w:rPr>
      </w:pPr>
      <w:r>
        <w:rPr>
          <w:rFonts w:hint="eastAsia" w:cs="宋体"/>
          <w:color w:val="auto"/>
          <w:sz w:val="24"/>
          <w:szCs w:val="22"/>
          <w:highlight w:val="none"/>
        </w:rPr>
        <w:t>项目名称：</w:t>
      </w:r>
    </w:p>
    <w:p w14:paraId="313D65E7">
      <w:pPr>
        <w:rPr>
          <w:rFonts w:cs="宋体"/>
          <w:color w:val="auto"/>
          <w:szCs w:val="21"/>
          <w:highlight w:val="none"/>
        </w:rPr>
      </w:pPr>
      <w:r>
        <w:rPr>
          <w:rFonts w:hint="eastAsia" w:cs="宋体"/>
          <w:color w:val="auto"/>
          <w:sz w:val="24"/>
          <w:szCs w:val="22"/>
          <w:highlight w:val="none"/>
        </w:rPr>
        <w:t>项目编号：</w:t>
      </w:r>
    </w:p>
    <w:tbl>
      <w:tblPr>
        <w:tblStyle w:val="42"/>
        <w:tblpPr w:leftFromText="180" w:rightFromText="180" w:vertAnchor="text" w:horzAnchor="page" w:tblpXSpec="center" w:tblpY="96"/>
        <w:tblOverlap w:val="never"/>
        <w:tblW w:w="10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935"/>
        <w:gridCol w:w="1037"/>
        <w:gridCol w:w="1679"/>
        <w:gridCol w:w="594"/>
        <w:gridCol w:w="619"/>
        <w:gridCol w:w="790"/>
        <w:gridCol w:w="833"/>
        <w:gridCol w:w="1245"/>
        <w:gridCol w:w="2187"/>
      </w:tblGrid>
      <w:tr w14:paraId="103C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blHeader/>
          <w:jc w:val="center"/>
        </w:trPr>
        <w:tc>
          <w:tcPr>
            <w:tcW w:w="486" w:type="dxa"/>
            <w:noWrap/>
            <w:vAlign w:val="center"/>
          </w:tcPr>
          <w:p w14:paraId="1D27F8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935" w:type="dxa"/>
            <w:noWrap/>
            <w:vAlign w:val="center"/>
          </w:tcPr>
          <w:p w14:paraId="02670E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1037" w:type="dxa"/>
            <w:noWrap/>
            <w:vAlign w:val="center"/>
          </w:tcPr>
          <w:p w14:paraId="0CA7B6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推荐品牌(标准）</w:t>
            </w:r>
          </w:p>
        </w:tc>
        <w:tc>
          <w:tcPr>
            <w:tcW w:w="1679" w:type="dxa"/>
            <w:noWrap/>
            <w:vAlign w:val="center"/>
          </w:tcPr>
          <w:p w14:paraId="6C0A1F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规格型号</w:t>
            </w:r>
          </w:p>
        </w:tc>
        <w:tc>
          <w:tcPr>
            <w:tcW w:w="594" w:type="dxa"/>
            <w:noWrap/>
            <w:vAlign w:val="center"/>
          </w:tcPr>
          <w:p w14:paraId="59D8C5F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619" w:type="dxa"/>
            <w:noWrap/>
            <w:vAlign w:val="center"/>
          </w:tcPr>
          <w:p w14:paraId="0A4A6A21">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预估</w:t>
            </w:r>
            <w:r>
              <w:rPr>
                <w:rFonts w:hint="eastAsia" w:ascii="宋体" w:hAnsi="宋体" w:eastAsia="宋体" w:cs="宋体"/>
                <w:color w:val="auto"/>
                <w:sz w:val="21"/>
                <w:szCs w:val="21"/>
                <w:highlight w:val="none"/>
                <w:lang w:val="en-US" w:eastAsia="zh-CN"/>
              </w:rPr>
              <w:t>数量</w:t>
            </w:r>
          </w:p>
        </w:tc>
        <w:tc>
          <w:tcPr>
            <w:tcW w:w="790" w:type="dxa"/>
            <w:noWrap/>
            <w:vAlign w:val="center"/>
          </w:tcPr>
          <w:p w14:paraId="3B1E375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单价限价：元</w:t>
            </w:r>
          </w:p>
        </w:tc>
        <w:tc>
          <w:tcPr>
            <w:tcW w:w="833" w:type="dxa"/>
            <w:noWrap/>
            <w:vAlign w:val="center"/>
          </w:tcPr>
          <w:p w14:paraId="320939A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p w14:paraId="128EDF8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报价：元</w:t>
            </w:r>
          </w:p>
        </w:tc>
        <w:tc>
          <w:tcPr>
            <w:tcW w:w="1245" w:type="dxa"/>
            <w:noWrap/>
            <w:vAlign w:val="center"/>
          </w:tcPr>
          <w:p w14:paraId="335CBC5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小计：元</w:t>
            </w:r>
          </w:p>
        </w:tc>
        <w:tc>
          <w:tcPr>
            <w:tcW w:w="2187" w:type="dxa"/>
            <w:noWrap/>
            <w:vAlign w:val="center"/>
          </w:tcPr>
          <w:p w14:paraId="4780CD1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p>
        </w:tc>
      </w:tr>
      <w:tr w14:paraId="5FF9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647A51A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935" w:type="dxa"/>
            <w:vMerge w:val="restart"/>
            <w:noWrap/>
            <w:vAlign w:val="center"/>
          </w:tcPr>
          <w:p w14:paraId="01EB38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不锈钢管</w:t>
            </w:r>
          </w:p>
        </w:tc>
        <w:tc>
          <w:tcPr>
            <w:tcW w:w="1037" w:type="dxa"/>
            <w:vMerge w:val="restart"/>
            <w:noWrap/>
            <w:vAlign w:val="center"/>
          </w:tcPr>
          <w:p w14:paraId="2164195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GB/T14976-2012</w:t>
            </w:r>
          </w:p>
        </w:tc>
        <w:tc>
          <w:tcPr>
            <w:tcW w:w="1679" w:type="dxa"/>
            <w:noWrap/>
            <w:vAlign w:val="center"/>
          </w:tcPr>
          <w:p w14:paraId="2C24F2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304、DN45（厚度≥3.2mm）</w:t>
            </w:r>
          </w:p>
        </w:tc>
        <w:tc>
          <w:tcPr>
            <w:tcW w:w="594" w:type="dxa"/>
            <w:vMerge w:val="restart"/>
            <w:noWrap/>
            <w:vAlign w:val="center"/>
          </w:tcPr>
          <w:p w14:paraId="306D42C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米</w:t>
            </w:r>
          </w:p>
        </w:tc>
        <w:tc>
          <w:tcPr>
            <w:tcW w:w="619" w:type="dxa"/>
            <w:noWrap/>
            <w:vAlign w:val="center"/>
          </w:tcPr>
          <w:p w14:paraId="2BD15815">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115</w:t>
            </w:r>
          </w:p>
        </w:tc>
        <w:tc>
          <w:tcPr>
            <w:tcW w:w="790" w:type="dxa"/>
            <w:noWrap w:val="0"/>
            <w:vAlign w:val="center"/>
          </w:tcPr>
          <w:p w14:paraId="3F29B09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380</w:t>
            </w:r>
          </w:p>
        </w:tc>
        <w:tc>
          <w:tcPr>
            <w:tcW w:w="833" w:type="dxa"/>
            <w:noWrap w:val="0"/>
            <w:vAlign w:val="center"/>
          </w:tcPr>
          <w:p w14:paraId="37616827">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546F0197">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315E197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供应室进气</w:t>
            </w:r>
          </w:p>
        </w:tc>
      </w:tr>
      <w:tr w14:paraId="571A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6" w:type="dxa"/>
            <w:noWrap/>
            <w:vAlign w:val="center"/>
          </w:tcPr>
          <w:p w14:paraId="1CC5CD5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35" w:type="dxa"/>
            <w:vMerge w:val="continue"/>
            <w:noWrap/>
            <w:vAlign w:val="center"/>
          </w:tcPr>
          <w:p w14:paraId="2E3E2C5A">
            <w:pPr>
              <w:spacing w:line="360" w:lineRule="auto"/>
              <w:jc w:val="center"/>
              <w:rPr>
                <w:rFonts w:hint="eastAsia" w:ascii="宋体" w:hAnsi="宋体" w:eastAsia="宋体" w:cs="宋体"/>
                <w:color w:val="auto"/>
                <w:sz w:val="21"/>
                <w:szCs w:val="21"/>
                <w:highlight w:val="none"/>
                <w:lang w:val="en-US" w:eastAsia="zh-CN"/>
              </w:rPr>
            </w:pPr>
          </w:p>
        </w:tc>
        <w:tc>
          <w:tcPr>
            <w:tcW w:w="1037" w:type="dxa"/>
            <w:vMerge w:val="continue"/>
            <w:noWrap/>
            <w:vAlign w:val="center"/>
          </w:tcPr>
          <w:p w14:paraId="6AB518ED">
            <w:pPr>
              <w:spacing w:line="360" w:lineRule="auto"/>
              <w:jc w:val="center"/>
              <w:rPr>
                <w:rFonts w:hint="eastAsia" w:ascii="宋体" w:hAnsi="宋体" w:eastAsia="宋体" w:cs="宋体"/>
                <w:color w:val="auto"/>
                <w:sz w:val="21"/>
                <w:szCs w:val="21"/>
                <w:highlight w:val="none"/>
                <w:lang w:val="en-US" w:eastAsia="zh-CN"/>
              </w:rPr>
            </w:pPr>
          </w:p>
        </w:tc>
        <w:tc>
          <w:tcPr>
            <w:tcW w:w="1679" w:type="dxa"/>
            <w:vMerge w:val="restart"/>
            <w:noWrap/>
            <w:vAlign w:val="center"/>
          </w:tcPr>
          <w:p w14:paraId="3A59B93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304、DN40（厚度≥3.2mm）</w:t>
            </w:r>
          </w:p>
        </w:tc>
        <w:tc>
          <w:tcPr>
            <w:tcW w:w="594" w:type="dxa"/>
            <w:vMerge w:val="continue"/>
            <w:noWrap/>
            <w:vAlign w:val="center"/>
          </w:tcPr>
          <w:p w14:paraId="2A75B0EE">
            <w:pPr>
              <w:spacing w:line="360" w:lineRule="auto"/>
              <w:jc w:val="center"/>
              <w:rPr>
                <w:rFonts w:hint="eastAsia" w:ascii="宋体" w:hAnsi="宋体" w:eastAsia="宋体" w:cs="宋体"/>
                <w:color w:val="auto"/>
                <w:sz w:val="21"/>
                <w:szCs w:val="21"/>
                <w:highlight w:val="none"/>
                <w:lang w:val="en-US" w:eastAsia="zh-CN"/>
              </w:rPr>
            </w:pPr>
          </w:p>
        </w:tc>
        <w:tc>
          <w:tcPr>
            <w:tcW w:w="619" w:type="dxa"/>
            <w:noWrap/>
            <w:vAlign w:val="center"/>
          </w:tcPr>
          <w:p w14:paraId="5679419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790" w:type="dxa"/>
            <w:noWrap w:val="0"/>
            <w:vAlign w:val="center"/>
          </w:tcPr>
          <w:p w14:paraId="1A37438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390</w:t>
            </w:r>
          </w:p>
        </w:tc>
        <w:tc>
          <w:tcPr>
            <w:tcW w:w="833" w:type="dxa"/>
            <w:noWrap w:val="0"/>
            <w:vAlign w:val="center"/>
          </w:tcPr>
          <w:p w14:paraId="3E87DCE0">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58FA83DF">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79BDBDF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供应室输水管</w:t>
            </w:r>
          </w:p>
        </w:tc>
      </w:tr>
      <w:tr w14:paraId="120E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86" w:type="dxa"/>
            <w:noWrap/>
            <w:vAlign w:val="center"/>
          </w:tcPr>
          <w:p w14:paraId="687ABE7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35" w:type="dxa"/>
            <w:vMerge w:val="continue"/>
            <w:noWrap/>
            <w:vAlign w:val="center"/>
          </w:tcPr>
          <w:p w14:paraId="1690434E">
            <w:pPr>
              <w:spacing w:line="360" w:lineRule="auto"/>
              <w:jc w:val="center"/>
              <w:rPr>
                <w:rFonts w:hint="eastAsia" w:ascii="宋体" w:hAnsi="宋体" w:eastAsia="宋体" w:cs="宋体"/>
                <w:color w:val="auto"/>
                <w:sz w:val="21"/>
                <w:szCs w:val="21"/>
                <w:highlight w:val="none"/>
                <w:lang w:val="en-US" w:eastAsia="zh-CN"/>
              </w:rPr>
            </w:pPr>
          </w:p>
        </w:tc>
        <w:tc>
          <w:tcPr>
            <w:tcW w:w="1037" w:type="dxa"/>
            <w:vMerge w:val="continue"/>
            <w:noWrap/>
            <w:vAlign w:val="center"/>
          </w:tcPr>
          <w:p w14:paraId="3E5068E3">
            <w:pPr>
              <w:spacing w:line="360" w:lineRule="auto"/>
              <w:jc w:val="center"/>
              <w:rPr>
                <w:rFonts w:hint="eastAsia" w:ascii="宋体" w:hAnsi="宋体" w:eastAsia="宋体" w:cs="宋体"/>
                <w:color w:val="auto"/>
                <w:sz w:val="21"/>
                <w:szCs w:val="21"/>
                <w:highlight w:val="none"/>
                <w:lang w:val="en-US" w:eastAsia="zh-CN"/>
              </w:rPr>
            </w:pPr>
          </w:p>
        </w:tc>
        <w:tc>
          <w:tcPr>
            <w:tcW w:w="1679" w:type="dxa"/>
            <w:vMerge w:val="continue"/>
            <w:noWrap/>
            <w:vAlign w:val="center"/>
          </w:tcPr>
          <w:p w14:paraId="05D787F2">
            <w:pPr>
              <w:spacing w:line="360" w:lineRule="auto"/>
              <w:jc w:val="center"/>
              <w:rPr>
                <w:rFonts w:hint="eastAsia" w:ascii="宋体" w:hAnsi="宋体" w:eastAsia="宋体" w:cs="宋体"/>
                <w:color w:val="auto"/>
                <w:sz w:val="21"/>
                <w:szCs w:val="21"/>
                <w:highlight w:val="none"/>
                <w:lang w:val="en-US" w:eastAsia="zh-CN"/>
              </w:rPr>
            </w:pPr>
          </w:p>
        </w:tc>
        <w:tc>
          <w:tcPr>
            <w:tcW w:w="594" w:type="dxa"/>
            <w:vMerge w:val="continue"/>
            <w:noWrap/>
            <w:vAlign w:val="center"/>
          </w:tcPr>
          <w:p w14:paraId="2A2E0120">
            <w:pPr>
              <w:spacing w:line="360" w:lineRule="auto"/>
              <w:jc w:val="center"/>
              <w:rPr>
                <w:rFonts w:hint="eastAsia" w:ascii="宋体" w:hAnsi="宋体" w:eastAsia="宋体" w:cs="宋体"/>
                <w:color w:val="auto"/>
                <w:sz w:val="21"/>
                <w:szCs w:val="21"/>
                <w:highlight w:val="none"/>
                <w:lang w:val="en-US" w:eastAsia="zh-CN"/>
              </w:rPr>
            </w:pPr>
          </w:p>
        </w:tc>
        <w:tc>
          <w:tcPr>
            <w:tcW w:w="619" w:type="dxa"/>
            <w:noWrap/>
            <w:vAlign w:val="center"/>
          </w:tcPr>
          <w:p w14:paraId="6AF6166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140</w:t>
            </w:r>
          </w:p>
        </w:tc>
        <w:tc>
          <w:tcPr>
            <w:tcW w:w="790" w:type="dxa"/>
            <w:noWrap w:val="0"/>
            <w:vAlign w:val="center"/>
          </w:tcPr>
          <w:p w14:paraId="1C99AB9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370</w:t>
            </w:r>
          </w:p>
        </w:tc>
        <w:tc>
          <w:tcPr>
            <w:tcW w:w="833" w:type="dxa"/>
            <w:noWrap w:val="0"/>
            <w:vAlign w:val="center"/>
          </w:tcPr>
          <w:p w14:paraId="316DB58D">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4E9521F2">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4887AC7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洗衣房进气（70米*2路）</w:t>
            </w:r>
          </w:p>
        </w:tc>
      </w:tr>
      <w:tr w14:paraId="6E3C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6" w:type="dxa"/>
            <w:noWrap/>
            <w:vAlign w:val="center"/>
          </w:tcPr>
          <w:p w14:paraId="2E7075ED">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p>
        </w:tc>
        <w:tc>
          <w:tcPr>
            <w:tcW w:w="935" w:type="dxa"/>
            <w:vMerge w:val="continue"/>
            <w:noWrap/>
            <w:vAlign w:val="center"/>
          </w:tcPr>
          <w:p w14:paraId="772B2401">
            <w:pPr>
              <w:spacing w:line="360" w:lineRule="auto"/>
              <w:jc w:val="center"/>
              <w:rPr>
                <w:rFonts w:hint="eastAsia" w:ascii="宋体" w:hAnsi="宋体" w:eastAsia="宋体" w:cs="宋体"/>
                <w:color w:val="auto"/>
                <w:sz w:val="21"/>
                <w:szCs w:val="21"/>
                <w:highlight w:val="none"/>
              </w:rPr>
            </w:pPr>
          </w:p>
        </w:tc>
        <w:tc>
          <w:tcPr>
            <w:tcW w:w="1037" w:type="dxa"/>
            <w:vMerge w:val="continue"/>
            <w:noWrap/>
            <w:vAlign w:val="center"/>
          </w:tcPr>
          <w:p w14:paraId="6FC8B110">
            <w:pPr>
              <w:spacing w:line="360" w:lineRule="auto"/>
              <w:jc w:val="center"/>
              <w:rPr>
                <w:rFonts w:hint="eastAsia" w:ascii="宋体" w:hAnsi="宋体" w:eastAsia="宋体" w:cs="宋体"/>
                <w:color w:val="auto"/>
                <w:sz w:val="21"/>
                <w:szCs w:val="21"/>
                <w:highlight w:val="none"/>
              </w:rPr>
            </w:pPr>
          </w:p>
        </w:tc>
        <w:tc>
          <w:tcPr>
            <w:tcW w:w="1679" w:type="dxa"/>
            <w:vMerge w:val="continue"/>
            <w:noWrap/>
            <w:vAlign w:val="center"/>
          </w:tcPr>
          <w:p w14:paraId="2E76761B">
            <w:pPr>
              <w:spacing w:line="360" w:lineRule="auto"/>
              <w:jc w:val="center"/>
              <w:rPr>
                <w:rFonts w:hint="eastAsia" w:ascii="宋体" w:hAnsi="宋体" w:eastAsia="宋体" w:cs="宋体"/>
                <w:color w:val="auto"/>
                <w:sz w:val="21"/>
                <w:szCs w:val="21"/>
                <w:highlight w:val="none"/>
              </w:rPr>
            </w:pPr>
          </w:p>
        </w:tc>
        <w:tc>
          <w:tcPr>
            <w:tcW w:w="594" w:type="dxa"/>
            <w:vMerge w:val="continue"/>
            <w:noWrap/>
            <w:vAlign w:val="center"/>
          </w:tcPr>
          <w:p w14:paraId="0ADF8776">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1B52FC9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790" w:type="dxa"/>
            <w:noWrap w:val="0"/>
            <w:vAlign w:val="center"/>
          </w:tcPr>
          <w:p w14:paraId="66B73BB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370</w:t>
            </w:r>
          </w:p>
        </w:tc>
        <w:tc>
          <w:tcPr>
            <w:tcW w:w="833" w:type="dxa"/>
            <w:noWrap w:val="0"/>
            <w:vAlign w:val="center"/>
          </w:tcPr>
          <w:p w14:paraId="612685DF">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62543AFB">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43D393C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供应室排气、水</w:t>
            </w:r>
          </w:p>
        </w:tc>
      </w:tr>
      <w:tr w14:paraId="38E7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7B6C4C92">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p>
        </w:tc>
        <w:tc>
          <w:tcPr>
            <w:tcW w:w="935" w:type="dxa"/>
            <w:vMerge w:val="continue"/>
            <w:noWrap/>
            <w:vAlign w:val="center"/>
          </w:tcPr>
          <w:p w14:paraId="6136B8E6">
            <w:pPr>
              <w:spacing w:line="360" w:lineRule="auto"/>
              <w:jc w:val="center"/>
              <w:rPr>
                <w:rFonts w:hint="eastAsia" w:ascii="宋体" w:hAnsi="宋体" w:eastAsia="宋体" w:cs="宋体"/>
                <w:color w:val="auto"/>
                <w:sz w:val="21"/>
                <w:szCs w:val="21"/>
                <w:highlight w:val="none"/>
              </w:rPr>
            </w:pPr>
          </w:p>
        </w:tc>
        <w:tc>
          <w:tcPr>
            <w:tcW w:w="1037" w:type="dxa"/>
            <w:vMerge w:val="continue"/>
            <w:noWrap/>
            <w:vAlign w:val="center"/>
          </w:tcPr>
          <w:p w14:paraId="69F78E95">
            <w:pPr>
              <w:spacing w:line="360" w:lineRule="auto"/>
              <w:jc w:val="center"/>
              <w:rPr>
                <w:rFonts w:hint="eastAsia" w:ascii="宋体" w:hAnsi="宋体" w:eastAsia="宋体" w:cs="宋体"/>
                <w:color w:val="auto"/>
                <w:sz w:val="21"/>
                <w:szCs w:val="21"/>
                <w:highlight w:val="none"/>
              </w:rPr>
            </w:pPr>
          </w:p>
        </w:tc>
        <w:tc>
          <w:tcPr>
            <w:tcW w:w="1679" w:type="dxa"/>
            <w:noWrap/>
            <w:vAlign w:val="center"/>
          </w:tcPr>
          <w:p w14:paraId="51B548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304、DN20（厚度≥3mm）</w:t>
            </w:r>
          </w:p>
        </w:tc>
        <w:tc>
          <w:tcPr>
            <w:tcW w:w="594" w:type="dxa"/>
            <w:vMerge w:val="continue"/>
            <w:noWrap/>
            <w:vAlign w:val="center"/>
          </w:tcPr>
          <w:p w14:paraId="6F3B468A">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2BE9260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90" w:type="dxa"/>
            <w:noWrap w:val="0"/>
            <w:vAlign w:val="center"/>
          </w:tcPr>
          <w:p w14:paraId="367CC49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w:t>
            </w:r>
          </w:p>
        </w:tc>
        <w:tc>
          <w:tcPr>
            <w:tcW w:w="833" w:type="dxa"/>
            <w:noWrap w:val="0"/>
            <w:vAlign w:val="center"/>
          </w:tcPr>
          <w:p w14:paraId="4900B791">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13ED24B2">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53D40C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供应室消毒锅进气</w:t>
            </w:r>
          </w:p>
        </w:tc>
      </w:tr>
      <w:tr w14:paraId="4010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5D18AE9A">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p>
        </w:tc>
        <w:tc>
          <w:tcPr>
            <w:tcW w:w="935" w:type="dxa"/>
            <w:vMerge w:val="continue"/>
            <w:noWrap/>
            <w:vAlign w:val="center"/>
          </w:tcPr>
          <w:p w14:paraId="23804C8D">
            <w:pPr>
              <w:spacing w:line="360" w:lineRule="auto"/>
              <w:jc w:val="center"/>
              <w:rPr>
                <w:rFonts w:hint="eastAsia" w:ascii="宋体" w:hAnsi="宋体" w:eastAsia="宋体" w:cs="宋体"/>
                <w:color w:val="auto"/>
                <w:sz w:val="21"/>
                <w:szCs w:val="21"/>
                <w:highlight w:val="none"/>
              </w:rPr>
            </w:pPr>
          </w:p>
        </w:tc>
        <w:tc>
          <w:tcPr>
            <w:tcW w:w="1037" w:type="dxa"/>
            <w:vMerge w:val="continue"/>
            <w:tcBorders>
              <w:bottom w:val="single" w:color="auto" w:sz="4" w:space="0"/>
            </w:tcBorders>
            <w:noWrap/>
            <w:vAlign w:val="center"/>
          </w:tcPr>
          <w:p w14:paraId="554B14CD">
            <w:pPr>
              <w:spacing w:line="360" w:lineRule="auto"/>
              <w:jc w:val="center"/>
              <w:rPr>
                <w:rFonts w:hint="eastAsia" w:ascii="宋体" w:hAnsi="宋体" w:eastAsia="宋体" w:cs="宋体"/>
                <w:color w:val="auto"/>
                <w:sz w:val="21"/>
                <w:szCs w:val="21"/>
                <w:highlight w:val="none"/>
              </w:rPr>
            </w:pPr>
          </w:p>
        </w:tc>
        <w:tc>
          <w:tcPr>
            <w:tcW w:w="1679" w:type="dxa"/>
            <w:noWrap/>
            <w:vAlign w:val="center"/>
          </w:tcPr>
          <w:p w14:paraId="234CF95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304、DN25（厚度≥3.2mm）</w:t>
            </w:r>
          </w:p>
        </w:tc>
        <w:tc>
          <w:tcPr>
            <w:tcW w:w="594" w:type="dxa"/>
            <w:vMerge w:val="continue"/>
            <w:noWrap/>
            <w:vAlign w:val="center"/>
          </w:tcPr>
          <w:p w14:paraId="6ABAAC4C">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27330D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p>
        </w:tc>
        <w:tc>
          <w:tcPr>
            <w:tcW w:w="790" w:type="dxa"/>
            <w:noWrap w:val="0"/>
            <w:vAlign w:val="center"/>
          </w:tcPr>
          <w:p w14:paraId="59C23C3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33" w:type="dxa"/>
            <w:noWrap w:val="0"/>
            <w:vAlign w:val="center"/>
          </w:tcPr>
          <w:p w14:paraId="53B9C082">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1FC74579">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5167D3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供应室水箱入口</w:t>
            </w:r>
          </w:p>
        </w:tc>
      </w:tr>
      <w:tr w14:paraId="6AD3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86" w:type="dxa"/>
            <w:noWrap/>
            <w:vAlign w:val="center"/>
          </w:tcPr>
          <w:p w14:paraId="1C98347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35" w:type="dxa"/>
            <w:vMerge w:val="restart"/>
            <w:tcBorders>
              <w:right w:val="single" w:color="auto" w:sz="4" w:space="0"/>
            </w:tcBorders>
            <w:noWrap/>
            <w:vAlign w:val="center"/>
          </w:tcPr>
          <w:p w14:paraId="1BAB00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减压阀</w:t>
            </w:r>
          </w:p>
        </w:tc>
        <w:tc>
          <w:tcPr>
            <w:tcW w:w="1037" w:type="dxa"/>
            <w:vMerge w:val="restart"/>
            <w:tcBorders>
              <w:top w:val="single" w:color="auto" w:sz="4" w:space="0"/>
              <w:left w:val="single" w:color="auto" w:sz="4" w:space="0"/>
              <w:bottom w:val="nil"/>
              <w:right w:val="single" w:color="auto" w:sz="4" w:space="0"/>
            </w:tcBorders>
            <w:noWrap/>
            <w:vAlign w:val="center"/>
          </w:tcPr>
          <w:p w14:paraId="001F0F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1.郑州高压阀门厂</w:t>
            </w:r>
          </w:p>
        </w:tc>
        <w:tc>
          <w:tcPr>
            <w:tcW w:w="1679" w:type="dxa"/>
            <w:tcBorders>
              <w:left w:val="single" w:color="auto" w:sz="4" w:space="0"/>
            </w:tcBorders>
            <w:noWrap/>
            <w:vAlign w:val="center"/>
          </w:tcPr>
          <w:p w14:paraId="64D334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DN25/PN16  0～1.6MPa 法兰式</w:t>
            </w:r>
          </w:p>
        </w:tc>
        <w:tc>
          <w:tcPr>
            <w:tcW w:w="594" w:type="dxa"/>
            <w:vMerge w:val="restart"/>
            <w:noWrap/>
            <w:vAlign w:val="center"/>
          </w:tcPr>
          <w:p w14:paraId="22542BC1">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个</w:t>
            </w:r>
          </w:p>
        </w:tc>
        <w:tc>
          <w:tcPr>
            <w:tcW w:w="619" w:type="dxa"/>
            <w:noWrap/>
            <w:vAlign w:val="center"/>
          </w:tcPr>
          <w:p w14:paraId="1549CA1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90" w:type="dxa"/>
            <w:noWrap w:val="0"/>
            <w:vAlign w:val="center"/>
          </w:tcPr>
          <w:p w14:paraId="45275F3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1840</w:t>
            </w:r>
          </w:p>
        </w:tc>
        <w:tc>
          <w:tcPr>
            <w:tcW w:w="833" w:type="dxa"/>
            <w:noWrap w:val="0"/>
            <w:vAlign w:val="center"/>
          </w:tcPr>
          <w:p w14:paraId="05BBE089">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7573807F">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62D572D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供应室水箱入口（工作压力：0.3MPa）</w:t>
            </w:r>
          </w:p>
        </w:tc>
      </w:tr>
      <w:tr w14:paraId="0B11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635E4B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935" w:type="dxa"/>
            <w:vMerge w:val="continue"/>
            <w:tcBorders>
              <w:right w:val="single" w:color="auto" w:sz="4" w:space="0"/>
            </w:tcBorders>
            <w:noWrap/>
            <w:vAlign w:val="center"/>
          </w:tcPr>
          <w:p w14:paraId="50A0054B">
            <w:pPr>
              <w:spacing w:line="360" w:lineRule="auto"/>
              <w:jc w:val="center"/>
              <w:rPr>
                <w:rFonts w:hint="eastAsia" w:ascii="宋体" w:hAnsi="宋体" w:eastAsia="宋体" w:cs="宋体"/>
                <w:color w:val="auto"/>
                <w:sz w:val="21"/>
                <w:szCs w:val="21"/>
                <w:highlight w:val="none"/>
              </w:rPr>
            </w:pPr>
          </w:p>
        </w:tc>
        <w:tc>
          <w:tcPr>
            <w:tcW w:w="1037" w:type="dxa"/>
            <w:vMerge w:val="continue"/>
            <w:tcBorders>
              <w:top w:val="nil"/>
              <w:left w:val="single" w:color="auto" w:sz="4" w:space="0"/>
              <w:bottom w:val="nil"/>
              <w:right w:val="single" w:color="auto" w:sz="4" w:space="0"/>
            </w:tcBorders>
            <w:noWrap/>
            <w:vAlign w:val="center"/>
          </w:tcPr>
          <w:p w14:paraId="1A790465">
            <w:pPr>
              <w:spacing w:line="360" w:lineRule="auto"/>
              <w:jc w:val="center"/>
              <w:rPr>
                <w:rFonts w:hint="eastAsia" w:ascii="宋体" w:hAnsi="宋体" w:eastAsia="宋体" w:cs="宋体"/>
                <w:color w:val="auto"/>
                <w:sz w:val="21"/>
                <w:szCs w:val="21"/>
                <w:highlight w:val="none"/>
              </w:rPr>
            </w:pPr>
          </w:p>
        </w:tc>
        <w:tc>
          <w:tcPr>
            <w:tcW w:w="1679" w:type="dxa"/>
            <w:vMerge w:val="restart"/>
            <w:tcBorders>
              <w:left w:val="single" w:color="auto" w:sz="4" w:space="0"/>
            </w:tcBorders>
            <w:noWrap/>
            <w:vAlign w:val="center"/>
          </w:tcPr>
          <w:p w14:paraId="2A5561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DN40/PN16  0～1.6MPa 法兰式</w:t>
            </w:r>
          </w:p>
        </w:tc>
        <w:tc>
          <w:tcPr>
            <w:tcW w:w="594" w:type="dxa"/>
            <w:vMerge w:val="continue"/>
            <w:noWrap/>
            <w:vAlign w:val="center"/>
          </w:tcPr>
          <w:p w14:paraId="57BC00DA">
            <w:pPr>
              <w:spacing w:line="360" w:lineRule="auto"/>
              <w:jc w:val="center"/>
              <w:rPr>
                <w:rFonts w:hint="eastAsia" w:ascii="宋体" w:hAnsi="宋体" w:eastAsia="宋体" w:cs="宋体"/>
                <w:color w:val="auto"/>
                <w:sz w:val="21"/>
                <w:szCs w:val="21"/>
                <w:highlight w:val="none"/>
              </w:rPr>
            </w:pPr>
          </w:p>
        </w:tc>
        <w:tc>
          <w:tcPr>
            <w:tcW w:w="619" w:type="dxa"/>
            <w:vMerge w:val="restart"/>
            <w:noWrap/>
            <w:vAlign w:val="center"/>
          </w:tcPr>
          <w:p w14:paraId="540744ED">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p>
        </w:tc>
        <w:tc>
          <w:tcPr>
            <w:tcW w:w="790" w:type="dxa"/>
            <w:vMerge w:val="restart"/>
            <w:noWrap w:val="0"/>
            <w:vAlign w:val="center"/>
          </w:tcPr>
          <w:p w14:paraId="041B7A5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2590</w:t>
            </w:r>
          </w:p>
        </w:tc>
        <w:tc>
          <w:tcPr>
            <w:tcW w:w="833" w:type="dxa"/>
            <w:noWrap w:val="0"/>
            <w:vAlign w:val="center"/>
          </w:tcPr>
          <w:p w14:paraId="5ECD951A">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640D7276">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5DF79A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洗衣房烫平机入口（工作压力：0.6MPa）</w:t>
            </w:r>
          </w:p>
        </w:tc>
      </w:tr>
      <w:tr w14:paraId="7498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86" w:type="dxa"/>
            <w:noWrap/>
            <w:vAlign w:val="center"/>
          </w:tcPr>
          <w:p w14:paraId="6F2ED72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935" w:type="dxa"/>
            <w:vMerge w:val="continue"/>
            <w:tcBorders>
              <w:right w:val="single" w:color="auto" w:sz="4" w:space="0"/>
            </w:tcBorders>
            <w:noWrap/>
            <w:vAlign w:val="center"/>
          </w:tcPr>
          <w:p w14:paraId="20600CDA">
            <w:pPr>
              <w:spacing w:line="360" w:lineRule="auto"/>
              <w:jc w:val="center"/>
              <w:rPr>
                <w:rFonts w:hint="eastAsia" w:ascii="宋体" w:hAnsi="宋体" w:eastAsia="宋体" w:cs="宋体"/>
                <w:color w:val="auto"/>
                <w:sz w:val="21"/>
                <w:szCs w:val="21"/>
                <w:highlight w:val="none"/>
              </w:rPr>
            </w:pPr>
          </w:p>
        </w:tc>
        <w:tc>
          <w:tcPr>
            <w:tcW w:w="1037" w:type="dxa"/>
            <w:vMerge w:val="restart"/>
            <w:tcBorders>
              <w:top w:val="nil"/>
              <w:left w:val="single" w:color="auto" w:sz="4" w:space="0"/>
              <w:bottom w:val="nil"/>
              <w:right w:val="single" w:color="auto" w:sz="4" w:space="0"/>
            </w:tcBorders>
            <w:noWrap/>
            <w:vAlign w:val="center"/>
          </w:tcPr>
          <w:p w14:paraId="4B076C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2.河南省高山阀门有限公司</w:t>
            </w:r>
          </w:p>
        </w:tc>
        <w:tc>
          <w:tcPr>
            <w:tcW w:w="1679" w:type="dxa"/>
            <w:vMerge w:val="continue"/>
            <w:tcBorders>
              <w:left w:val="single" w:color="auto" w:sz="4" w:space="0"/>
            </w:tcBorders>
            <w:noWrap/>
            <w:vAlign w:val="center"/>
          </w:tcPr>
          <w:p w14:paraId="0C2B50E8">
            <w:pPr>
              <w:spacing w:line="360" w:lineRule="auto"/>
              <w:jc w:val="center"/>
              <w:rPr>
                <w:rFonts w:hint="eastAsia" w:ascii="宋体" w:hAnsi="宋体" w:eastAsia="宋体" w:cs="宋体"/>
                <w:color w:val="auto"/>
                <w:sz w:val="21"/>
                <w:szCs w:val="21"/>
                <w:highlight w:val="none"/>
              </w:rPr>
            </w:pPr>
          </w:p>
        </w:tc>
        <w:tc>
          <w:tcPr>
            <w:tcW w:w="594" w:type="dxa"/>
            <w:vMerge w:val="continue"/>
            <w:noWrap/>
            <w:vAlign w:val="center"/>
          </w:tcPr>
          <w:p w14:paraId="4491E947">
            <w:pPr>
              <w:spacing w:line="360" w:lineRule="auto"/>
              <w:jc w:val="center"/>
              <w:rPr>
                <w:rFonts w:hint="eastAsia" w:ascii="宋体" w:hAnsi="宋体" w:eastAsia="宋体" w:cs="宋体"/>
                <w:color w:val="auto"/>
                <w:sz w:val="21"/>
                <w:szCs w:val="21"/>
                <w:highlight w:val="none"/>
              </w:rPr>
            </w:pPr>
          </w:p>
        </w:tc>
        <w:tc>
          <w:tcPr>
            <w:tcW w:w="619" w:type="dxa"/>
            <w:vMerge w:val="continue"/>
            <w:noWrap/>
            <w:vAlign w:val="center"/>
          </w:tcPr>
          <w:p w14:paraId="62CA9CC3">
            <w:pPr>
              <w:spacing w:line="360" w:lineRule="auto"/>
              <w:jc w:val="center"/>
              <w:rPr>
                <w:rFonts w:hint="eastAsia" w:ascii="宋体" w:hAnsi="宋体" w:eastAsia="宋体" w:cs="宋体"/>
                <w:color w:val="auto"/>
                <w:sz w:val="21"/>
                <w:szCs w:val="21"/>
                <w:highlight w:val="none"/>
              </w:rPr>
            </w:pPr>
          </w:p>
        </w:tc>
        <w:tc>
          <w:tcPr>
            <w:tcW w:w="790" w:type="dxa"/>
            <w:vMerge w:val="continue"/>
            <w:noWrap w:val="0"/>
            <w:vAlign w:val="center"/>
          </w:tcPr>
          <w:p w14:paraId="55B6B05D">
            <w:pPr>
              <w:spacing w:line="360" w:lineRule="auto"/>
              <w:jc w:val="center"/>
              <w:rPr>
                <w:rFonts w:hint="eastAsia" w:ascii="宋体" w:hAnsi="宋体" w:eastAsia="宋体" w:cs="宋体"/>
                <w:color w:val="auto"/>
                <w:sz w:val="21"/>
                <w:szCs w:val="21"/>
                <w:highlight w:val="none"/>
                <w:lang w:val="en-US" w:eastAsia="zh-CN"/>
              </w:rPr>
            </w:pPr>
          </w:p>
        </w:tc>
        <w:tc>
          <w:tcPr>
            <w:tcW w:w="833" w:type="dxa"/>
            <w:noWrap w:val="0"/>
            <w:vAlign w:val="center"/>
          </w:tcPr>
          <w:p w14:paraId="76D5DA60">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3B47FE40">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6DA9AF8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洗衣房烘干机、洗衣机入口（工作压力：0.45MPa）</w:t>
            </w:r>
          </w:p>
        </w:tc>
      </w:tr>
      <w:tr w14:paraId="3CB1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6" w:type="dxa"/>
            <w:noWrap/>
            <w:vAlign w:val="center"/>
          </w:tcPr>
          <w:p w14:paraId="6F7F30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935" w:type="dxa"/>
            <w:vMerge w:val="restart"/>
            <w:tcBorders>
              <w:right w:val="single" w:color="auto" w:sz="4" w:space="0"/>
            </w:tcBorders>
            <w:noWrap/>
            <w:vAlign w:val="center"/>
          </w:tcPr>
          <w:p w14:paraId="4404AA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截止阀</w:t>
            </w:r>
          </w:p>
        </w:tc>
        <w:tc>
          <w:tcPr>
            <w:tcW w:w="1037" w:type="dxa"/>
            <w:vMerge w:val="continue"/>
            <w:tcBorders>
              <w:top w:val="nil"/>
              <w:left w:val="single" w:color="auto" w:sz="4" w:space="0"/>
              <w:bottom w:val="nil"/>
              <w:right w:val="single" w:color="auto" w:sz="4" w:space="0"/>
            </w:tcBorders>
            <w:noWrap/>
            <w:vAlign w:val="center"/>
          </w:tcPr>
          <w:p w14:paraId="395B14E2">
            <w:pPr>
              <w:spacing w:line="360" w:lineRule="auto"/>
              <w:jc w:val="center"/>
              <w:rPr>
                <w:rFonts w:hint="eastAsia" w:ascii="宋体" w:hAnsi="宋体" w:eastAsia="宋体" w:cs="宋体"/>
                <w:color w:val="auto"/>
                <w:sz w:val="21"/>
                <w:szCs w:val="21"/>
                <w:highlight w:val="none"/>
              </w:rPr>
            </w:pPr>
          </w:p>
        </w:tc>
        <w:tc>
          <w:tcPr>
            <w:tcW w:w="1679" w:type="dxa"/>
            <w:vMerge w:val="restart"/>
            <w:tcBorders>
              <w:left w:val="single" w:color="auto" w:sz="4" w:space="0"/>
            </w:tcBorders>
            <w:noWrap/>
            <w:vAlign w:val="center"/>
          </w:tcPr>
          <w:p w14:paraId="756FFD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DN40/PN25 法兰式</w:t>
            </w:r>
          </w:p>
        </w:tc>
        <w:tc>
          <w:tcPr>
            <w:tcW w:w="594" w:type="dxa"/>
            <w:vMerge w:val="continue"/>
            <w:noWrap/>
            <w:vAlign w:val="center"/>
          </w:tcPr>
          <w:p w14:paraId="6DE9DC17">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7F25D9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90" w:type="dxa"/>
            <w:vMerge w:val="restart"/>
            <w:noWrap w:val="0"/>
            <w:vAlign w:val="center"/>
          </w:tcPr>
          <w:p w14:paraId="341B7AA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1215</w:t>
            </w:r>
          </w:p>
        </w:tc>
        <w:tc>
          <w:tcPr>
            <w:tcW w:w="833" w:type="dxa"/>
            <w:noWrap w:val="0"/>
            <w:vAlign w:val="center"/>
          </w:tcPr>
          <w:p w14:paraId="0D6D08B3">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5E4A851C">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052AF3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分气缸</w:t>
            </w:r>
          </w:p>
        </w:tc>
      </w:tr>
      <w:tr w14:paraId="4E63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86" w:type="dxa"/>
            <w:noWrap/>
            <w:vAlign w:val="center"/>
          </w:tcPr>
          <w:p w14:paraId="2D3C054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35" w:type="dxa"/>
            <w:vMerge w:val="continue"/>
            <w:tcBorders>
              <w:right w:val="single" w:color="auto" w:sz="4" w:space="0"/>
            </w:tcBorders>
            <w:noWrap/>
            <w:vAlign w:val="center"/>
          </w:tcPr>
          <w:p w14:paraId="0C48E80D">
            <w:pPr>
              <w:spacing w:line="360" w:lineRule="auto"/>
              <w:jc w:val="center"/>
              <w:rPr>
                <w:rFonts w:hint="eastAsia" w:ascii="宋体" w:hAnsi="宋体" w:eastAsia="宋体" w:cs="宋体"/>
                <w:color w:val="auto"/>
                <w:sz w:val="21"/>
                <w:szCs w:val="21"/>
                <w:highlight w:val="none"/>
              </w:rPr>
            </w:pPr>
          </w:p>
        </w:tc>
        <w:tc>
          <w:tcPr>
            <w:tcW w:w="1037" w:type="dxa"/>
            <w:vMerge w:val="restart"/>
            <w:tcBorders>
              <w:top w:val="nil"/>
              <w:left w:val="single" w:color="auto" w:sz="4" w:space="0"/>
              <w:bottom w:val="single" w:color="auto" w:sz="4" w:space="0"/>
              <w:right w:val="single" w:color="auto" w:sz="4" w:space="0"/>
            </w:tcBorders>
            <w:noWrap/>
            <w:vAlign w:val="center"/>
          </w:tcPr>
          <w:p w14:paraId="567D5A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3.永一阀门集团有限公司</w:t>
            </w:r>
          </w:p>
        </w:tc>
        <w:tc>
          <w:tcPr>
            <w:tcW w:w="1679" w:type="dxa"/>
            <w:vMerge w:val="continue"/>
            <w:tcBorders>
              <w:left w:val="single" w:color="auto" w:sz="4" w:space="0"/>
            </w:tcBorders>
            <w:noWrap/>
            <w:vAlign w:val="center"/>
          </w:tcPr>
          <w:p w14:paraId="0A8A9E10">
            <w:pPr>
              <w:spacing w:line="360" w:lineRule="auto"/>
              <w:jc w:val="center"/>
              <w:rPr>
                <w:rFonts w:hint="eastAsia" w:ascii="宋体" w:hAnsi="宋体" w:eastAsia="宋体" w:cs="宋体"/>
                <w:color w:val="auto"/>
                <w:sz w:val="21"/>
                <w:szCs w:val="21"/>
                <w:highlight w:val="none"/>
              </w:rPr>
            </w:pPr>
          </w:p>
        </w:tc>
        <w:tc>
          <w:tcPr>
            <w:tcW w:w="594" w:type="dxa"/>
            <w:vMerge w:val="continue"/>
            <w:noWrap/>
            <w:vAlign w:val="center"/>
          </w:tcPr>
          <w:p w14:paraId="1653791E">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3BC019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90" w:type="dxa"/>
            <w:vMerge w:val="continue"/>
            <w:noWrap w:val="0"/>
            <w:vAlign w:val="center"/>
          </w:tcPr>
          <w:p w14:paraId="3836319C">
            <w:pPr>
              <w:spacing w:line="360" w:lineRule="auto"/>
              <w:jc w:val="center"/>
              <w:rPr>
                <w:rFonts w:hint="eastAsia" w:ascii="宋体" w:hAnsi="宋体" w:eastAsia="宋体" w:cs="宋体"/>
                <w:color w:val="auto"/>
                <w:sz w:val="21"/>
                <w:szCs w:val="21"/>
                <w:highlight w:val="none"/>
                <w:lang w:val="en-US" w:eastAsia="zh-CN"/>
              </w:rPr>
            </w:pPr>
          </w:p>
        </w:tc>
        <w:tc>
          <w:tcPr>
            <w:tcW w:w="833" w:type="dxa"/>
            <w:noWrap w:val="0"/>
            <w:vAlign w:val="center"/>
          </w:tcPr>
          <w:p w14:paraId="07CF034B">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3BB41EE2">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792DCB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供应室排气、水</w:t>
            </w:r>
          </w:p>
        </w:tc>
      </w:tr>
      <w:tr w14:paraId="4A05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86" w:type="dxa"/>
            <w:noWrap/>
            <w:vAlign w:val="center"/>
          </w:tcPr>
          <w:p w14:paraId="36F92DB3">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935" w:type="dxa"/>
            <w:vMerge w:val="continue"/>
            <w:tcBorders>
              <w:right w:val="single" w:color="auto" w:sz="4" w:space="0"/>
            </w:tcBorders>
            <w:noWrap/>
            <w:vAlign w:val="center"/>
          </w:tcPr>
          <w:p w14:paraId="357A5F2B">
            <w:pPr>
              <w:spacing w:line="360" w:lineRule="auto"/>
              <w:jc w:val="center"/>
              <w:rPr>
                <w:rFonts w:hint="eastAsia" w:ascii="宋体" w:hAnsi="宋体" w:eastAsia="宋体" w:cs="宋体"/>
                <w:color w:val="auto"/>
                <w:sz w:val="21"/>
                <w:szCs w:val="21"/>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ign w:val="center"/>
          </w:tcPr>
          <w:p w14:paraId="16CAD62C">
            <w:pPr>
              <w:spacing w:line="360" w:lineRule="auto"/>
              <w:jc w:val="center"/>
              <w:rPr>
                <w:rFonts w:hint="eastAsia" w:ascii="宋体" w:hAnsi="宋体" w:eastAsia="宋体" w:cs="宋体"/>
                <w:color w:val="auto"/>
                <w:sz w:val="21"/>
                <w:szCs w:val="21"/>
                <w:highlight w:val="none"/>
              </w:rPr>
            </w:pPr>
          </w:p>
        </w:tc>
        <w:tc>
          <w:tcPr>
            <w:tcW w:w="1679" w:type="dxa"/>
            <w:tcBorders>
              <w:left w:val="single" w:color="auto" w:sz="4" w:space="0"/>
            </w:tcBorders>
            <w:noWrap/>
            <w:vAlign w:val="center"/>
          </w:tcPr>
          <w:p w14:paraId="7302B60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DN25/PN16 法兰式</w:t>
            </w:r>
          </w:p>
        </w:tc>
        <w:tc>
          <w:tcPr>
            <w:tcW w:w="594" w:type="dxa"/>
            <w:vMerge w:val="continue"/>
            <w:noWrap/>
            <w:vAlign w:val="center"/>
          </w:tcPr>
          <w:p w14:paraId="1D0988D8">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64B7AA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90" w:type="dxa"/>
            <w:noWrap w:val="0"/>
            <w:vAlign w:val="center"/>
          </w:tcPr>
          <w:p w14:paraId="013BEDE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870</w:t>
            </w:r>
          </w:p>
        </w:tc>
        <w:tc>
          <w:tcPr>
            <w:tcW w:w="833" w:type="dxa"/>
            <w:noWrap w:val="0"/>
            <w:vAlign w:val="center"/>
          </w:tcPr>
          <w:p w14:paraId="480ECCBB">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53C34352">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5F8105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供应室水箱入口</w:t>
            </w:r>
          </w:p>
        </w:tc>
      </w:tr>
      <w:tr w14:paraId="23E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86" w:type="dxa"/>
            <w:noWrap/>
            <w:vAlign w:val="center"/>
          </w:tcPr>
          <w:p w14:paraId="6CF2D3E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935" w:type="dxa"/>
            <w:vMerge w:val="continue"/>
            <w:tcBorders>
              <w:right w:val="single" w:color="auto" w:sz="4" w:space="0"/>
            </w:tcBorders>
            <w:noWrap/>
            <w:vAlign w:val="center"/>
          </w:tcPr>
          <w:p w14:paraId="53205B0E">
            <w:pPr>
              <w:spacing w:line="360" w:lineRule="auto"/>
              <w:jc w:val="center"/>
              <w:rPr>
                <w:rFonts w:hint="eastAsia" w:ascii="宋体" w:hAnsi="宋体" w:eastAsia="宋体" w:cs="宋体"/>
                <w:color w:val="auto"/>
                <w:sz w:val="21"/>
                <w:szCs w:val="21"/>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ign w:val="center"/>
          </w:tcPr>
          <w:p w14:paraId="209E6B1F">
            <w:pPr>
              <w:spacing w:line="360" w:lineRule="auto"/>
              <w:jc w:val="center"/>
              <w:rPr>
                <w:rFonts w:hint="eastAsia" w:ascii="宋体" w:hAnsi="宋体" w:eastAsia="宋体" w:cs="宋体"/>
                <w:color w:val="auto"/>
                <w:sz w:val="21"/>
                <w:szCs w:val="21"/>
                <w:highlight w:val="none"/>
              </w:rPr>
            </w:pPr>
          </w:p>
        </w:tc>
        <w:tc>
          <w:tcPr>
            <w:tcW w:w="1679" w:type="dxa"/>
            <w:tcBorders>
              <w:left w:val="single" w:color="auto" w:sz="4" w:space="0"/>
            </w:tcBorders>
            <w:noWrap/>
            <w:vAlign w:val="center"/>
          </w:tcPr>
          <w:p w14:paraId="5BB8E6C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DN40/PN25 法兰式</w:t>
            </w:r>
          </w:p>
        </w:tc>
        <w:tc>
          <w:tcPr>
            <w:tcW w:w="594" w:type="dxa"/>
            <w:vMerge w:val="continue"/>
            <w:noWrap/>
            <w:vAlign w:val="center"/>
          </w:tcPr>
          <w:p w14:paraId="44C01FC0">
            <w:pPr>
              <w:spacing w:line="360" w:lineRule="auto"/>
              <w:jc w:val="center"/>
              <w:rPr>
                <w:rFonts w:hint="eastAsia" w:ascii="宋体" w:hAnsi="宋体" w:eastAsia="宋体" w:cs="宋体"/>
                <w:color w:val="auto"/>
                <w:sz w:val="21"/>
                <w:szCs w:val="21"/>
                <w:highlight w:val="none"/>
                <w:lang w:val="en-US" w:eastAsia="zh-CN"/>
              </w:rPr>
            </w:pPr>
          </w:p>
        </w:tc>
        <w:tc>
          <w:tcPr>
            <w:tcW w:w="619" w:type="dxa"/>
            <w:noWrap/>
            <w:vAlign w:val="center"/>
          </w:tcPr>
          <w:p w14:paraId="2A3310C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90" w:type="dxa"/>
            <w:noWrap w:val="0"/>
            <w:vAlign w:val="center"/>
          </w:tcPr>
          <w:p w14:paraId="34654E7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1215</w:t>
            </w:r>
          </w:p>
        </w:tc>
        <w:tc>
          <w:tcPr>
            <w:tcW w:w="833" w:type="dxa"/>
            <w:noWrap w:val="0"/>
            <w:vAlign w:val="center"/>
          </w:tcPr>
          <w:p w14:paraId="473CE932">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0F493CF3">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6C28A01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供应室排水</w:t>
            </w:r>
          </w:p>
        </w:tc>
      </w:tr>
      <w:tr w14:paraId="11D0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86" w:type="dxa"/>
            <w:noWrap/>
            <w:vAlign w:val="center"/>
          </w:tcPr>
          <w:p w14:paraId="4FC74558">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935" w:type="dxa"/>
            <w:vMerge w:val="continue"/>
            <w:tcBorders>
              <w:right w:val="single" w:color="auto" w:sz="4" w:space="0"/>
            </w:tcBorders>
            <w:noWrap/>
            <w:vAlign w:val="center"/>
          </w:tcPr>
          <w:p w14:paraId="08FF0152">
            <w:pPr>
              <w:spacing w:line="360" w:lineRule="auto"/>
              <w:jc w:val="center"/>
              <w:rPr>
                <w:rFonts w:hint="eastAsia" w:ascii="宋体" w:hAnsi="宋体" w:eastAsia="宋体" w:cs="宋体"/>
                <w:color w:val="auto"/>
                <w:sz w:val="21"/>
                <w:szCs w:val="21"/>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ign w:val="center"/>
          </w:tcPr>
          <w:p w14:paraId="22A141DE">
            <w:pPr>
              <w:spacing w:line="360" w:lineRule="auto"/>
              <w:jc w:val="center"/>
              <w:rPr>
                <w:rFonts w:hint="eastAsia" w:ascii="宋体" w:hAnsi="宋体" w:eastAsia="宋体" w:cs="宋体"/>
                <w:color w:val="auto"/>
                <w:sz w:val="21"/>
                <w:szCs w:val="21"/>
                <w:highlight w:val="none"/>
              </w:rPr>
            </w:pPr>
          </w:p>
        </w:tc>
        <w:tc>
          <w:tcPr>
            <w:tcW w:w="1679" w:type="dxa"/>
            <w:tcBorders>
              <w:left w:val="single" w:color="auto" w:sz="4" w:space="0"/>
            </w:tcBorders>
            <w:noWrap w:val="0"/>
            <w:vAlign w:val="center"/>
          </w:tcPr>
          <w:p w14:paraId="48B93F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DN20/PN16 法兰式</w:t>
            </w:r>
          </w:p>
        </w:tc>
        <w:tc>
          <w:tcPr>
            <w:tcW w:w="594" w:type="dxa"/>
            <w:vMerge w:val="continue"/>
            <w:noWrap/>
            <w:vAlign w:val="center"/>
          </w:tcPr>
          <w:p w14:paraId="453B243E">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1478DC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90" w:type="dxa"/>
            <w:noWrap w:val="0"/>
            <w:vAlign w:val="center"/>
          </w:tcPr>
          <w:p w14:paraId="5030FCB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w:t>
            </w:r>
          </w:p>
        </w:tc>
        <w:tc>
          <w:tcPr>
            <w:tcW w:w="833" w:type="dxa"/>
            <w:noWrap w:val="0"/>
            <w:vAlign w:val="center"/>
          </w:tcPr>
          <w:p w14:paraId="0B3103FD">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34421585">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5806D4E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供应室消毒锅进气</w:t>
            </w:r>
          </w:p>
        </w:tc>
      </w:tr>
      <w:tr w14:paraId="2931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86" w:type="dxa"/>
            <w:noWrap/>
            <w:vAlign w:val="center"/>
          </w:tcPr>
          <w:p w14:paraId="6DA74A8A">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15</w:t>
            </w:r>
          </w:p>
        </w:tc>
        <w:tc>
          <w:tcPr>
            <w:tcW w:w="935" w:type="dxa"/>
            <w:tcBorders>
              <w:right w:val="single" w:color="auto" w:sz="4" w:space="0"/>
            </w:tcBorders>
            <w:noWrap/>
            <w:vAlign w:val="center"/>
          </w:tcPr>
          <w:p w14:paraId="742DFD7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不锈钢疏水阀</w:t>
            </w:r>
          </w:p>
        </w:tc>
        <w:tc>
          <w:tcPr>
            <w:tcW w:w="1037" w:type="dxa"/>
            <w:vMerge w:val="continue"/>
            <w:tcBorders>
              <w:top w:val="single" w:color="auto" w:sz="4" w:space="0"/>
              <w:left w:val="single" w:color="auto" w:sz="4" w:space="0"/>
              <w:bottom w:val="single" w:color="auto" w:sz="4" w:space="0"/>
              <w:right w:val="single" w:color="auto" w:sz="4" w:space="0"/>
            </w:tcBorders>
            <w:noWrap/>
            <w:vAlign w:val="center"/>
          </w:tcPr>
          <w:p w14:paraId="445B43B6">
            <w:pPr>
              <w:spacing w:line="360" w:lineRule="auto"/>
              <w:jc w:val="center"/>
              <w:rPr>
                <w:rFonts w:hint="eastAsia" w:ascii="宋体" w:hAnsi="宋体" w:eastAsia="宋体" w:cs="宋体"/>
                <w:color w:val="auto"/>
                <w:sz w:val="21"/>
                <w:szCs w:val="21"/>
                <w:highlight w:val="none"/>
              </w:rPr>
            </w:pPr>
          </w:p>
        </w:tc>
        <w:tc>
          <w:tcPr>
            <w:tcW w:w="1679" w:type="dxa"/>
            <w:tcBorders>
              <w:left w:val="single" w:color="auto" w:sz="4" w:space="0"/>
            </w:tcBorders>
            <w:noWrap/>
            <w:vAlign w:val="center"/>
          </w:tcPr>
          <w:p w14:paraId="268C44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304、DN40/PN16 Y型圆盘式 法兰式</w:t>
            </w:r>
          </w:p>
        </w:tc>
        <w:tc>
          <w:tcPr>
            <w:tcW w:w="594" w:type="dxa"/>
            <w:vMerge w:val="continue"/>
            <w:noWrap/>
            <w:vAlign w:val="center"/>
          </w:tcPr>
          <w:p w14:paraId="48A99154">
            <w:pPr>
              <w:spacing w:line="360" w:lineRule="auto"/>
              <w:jc w:val="center"/>
              <w:rPr>
                <w:rFonts w:hint="eastAsia" w:ascii="宋体" w:hAnsi="宋体" w:eastAsia="宋体" w:cs="宋体"/>
                <w:color w:val="auto"/>
                <w:sz w:val="21"/>
                <w:szCs w:val="21"/>
                <w:highlight w:val="none"/>
                <w:lang w:eastAsia="zh-CN"/>
              </w:rPr>
            </w:pPr>
          </w:p>
        </w:tc>
        <w:tc>
          <w:tcPr>
            <w:tcW w:w="619" w:type="dxa"/>
            <w:noWrap/>
            <w:vAlign w:val="center"/>
          </w:tcPr>
          <w:p w14:paraId="35F5ED5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90" w:type="dxa"/>
            <w:noWrap w:val="0"/>
            <w:vAlign w:val="center"/>
          </w:tcPr>
          <w:p w14:paraId="7946030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1785</w:t>
            </w:r>
          </w:p>
        </w:tc>
        <w:tc>
          <w:tcPr>
            <w:tcW w:w="833" w:type="dxa"/>
            <w:noWrap w:val="0"/>
            <w:vAlign w:val="center"/>
          </w:tcPr>
          <w:p w14:paraId="17F2EB5D">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04EF6B1B">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6B3D36A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供应室</w:t>
            </w:r>
          </w:p>
        </w:tc>
      </w:tr>
      <w:tr w14:paraId="7D35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6" w:type="dxa"/>
            <w:noWrap/>
            <w:vAlign w:val="center"/>
          </w:tcPr>
          <w:p w14:paraId="21BE2D5A">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16</w:t>
            </w:r>
          </w:p>
        </w:tc>
        <w:tc>
          <w:tcPr>
            <w:tcW w:w="935" w:type="dxa"/>
            <w:vMerge w:val="restart"/>
            <w:noWrap/>
            <w:vAlign w:val="center"/>
          </w:tcPr>
          <w:p w14:paraId="3A28F0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压力表</w:t>
            </w:r>
          </w:p>
        </w:tc>
        <w:tc>
          <w:tcPr>
            <w:tcW w:w="1037" w:type="dxa"/>
            <w:vMerge w:val="restart"/>
            <w:tcBorders>
              <w:top w:val="single" w:color="auto" w:sz="4" w:space="0"/>
              <w:bottom w:val="single" w:color="auto" w:sz="4" w:space="0"/>
            </w:tcBorders>
            <w:noWrap/>
            <w:vAlign w:val="center"/>
          </w:tcPr>
          <w:p w14:paraId="294E57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1.中国红旗仪表有限公司；2.杭州富阳华仪；3.川仪</w:t>
            </w:r>
          </w:p>
        </w:tc>
        <w:tc>
          <w:tcPr>
            <w:tcW w:w="1679" w:type="dxa"/>
            <w:noWrap/>
            <w:vAlign w:val="center"/>
          </w:tcPr>
          <w:p w14:paraId="5E1DE7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Y150  0～1.6MPa</w:t>
            </w:r>
          </w:p>
        </w:tc>
        <w:tc>
          <w:tcPr>
            <w:tcW w:w="594" w:type="dxa"/>
            <w:vMerge w:val="restart"/>
            <w:noWrap/>
            <w:vAlign w:val="center"/>
          </w:tcPr>
          <w:p w14:paraId="060582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支</w:t>
            </w:r>
          </w:p>
        </w:tc>
        <w:tc>
          <w:tcPr>
            <w:tcW w:w="619" w:type="dxa"/>
            <w:noWrap/>
            <w:vAlign w:val="center"/>
          </w:tcPr>
          <w:p w14:paraId="7F058B8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90" w:type="dxa"/>
            <w:noWrap w:val="0"/>
            <w:vAlign w:val="center"/>
          </w:tcPr>
          <w:p w14:paraId="75C2DAF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285</w:t>
            </w:r>
          </w:p>
        </w:tc>
        <w:tc>
          <w:tcPr>
            <w:tcW w:w="833" w:type="dxa"/>
            <w:noWrap w:val="0"/>
            <w:vAlign w:val="center"/>
          </w:tcPr>
          <w:p w14:paraId="0C0A1CD5">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1E0B180C">
            <w:pPr>
              <w:spacing w:line="360" w:lineRule="auto"/>
              <w:jc w:val="center"/>
              <w:rPr>
                <w:rFonts w:hint="eastAsia" w:ascii="宋体" w:hAnsi="宋体" w:eastAsia="宋体" w:cs="宋体"/>
                <w:color w:val="auto"/>
                <w:sz w:val="21"/>
                <w:szCs w:val="21"/>
                <w:highlight w:val="none"/>
                <w:lang w:val="en-US" w:eastAsia="zh-CN"/>
              </w:rPr>
            </w:pPr>
          </w:p>
        </w:tc>
        <w:tc>
          <w:tcPr>
            <w:tcW w:w="2187" w:type="dxa"/>
            <w:vMerge w:val="restart"/>
            <w:noWrap w:val="0"/>
            <w:vAlign w:val="center"/>
          </w:tcPr>
          <w:p w14:paraId="276C0E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减压阀出口</w:t>
            </w:r>
          </w:p>
        </w:tc>
      </w:tr>
      <w:tr w14:paraId="78A4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6" w:type="dxa"/>
            <w:noWrap/>
            <w:vAlign w:val="center"/>
          </w:tcPr>
          <w:p w14:paraId="5F8F97FC">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17</w:t>
            </w:r>
          </w:p>
        </w:tc>
        <w:tc>
          <w:tcPr>
            <w:tcW w:w="935" w:type="dxa"/>
            <w:vMerge w:val="continue"/>
            <w:noWrap/>
            <w:vAlign w:val="center"/>
          </w:tcPr>
          <w:p w14:paraId="2BD7CD66">
            <w:pPr>
              <w:spacing w:line="360" w:lineRule="auto"/>
              <w:jc w:val="center"/>
              <w:rPr>
                <w:rFonts w:hint="eastAsia" w:ascii="宋体" w:hAnsi="宋体" w:eastAsia="宋体" w:cs="宋体"/>
                <w:color w:val="auto"/>
                <w:sz w:val="21"/>
                <w:szCs w:val="21"/>
                <w:highlight w:val="none"/>
              </w:rPr>
            </w:pPr>
          </w:p>
        </w:tc>
        <w:tc>
          <w:tcPr>
            <w:tcW w:w="1037" w:type="dxa"/>
            <w:vMerge w:val="continue"/>
            <w:tcBorders>
              <w:top w:val="single" w:color="auto" w:sz="4" w:space="0"/>
              <w:bottom w:val="single" w:color="auto" w:sz="4" w:space="0"/>
            </w:tcBorders>
            <w:noWrap/>
            <w:vAlign w:val="center"/>
          </w:tcPr>
          <w:p w14:paraId="3DF605E8">
            <w:pPr>
              <w:spacing w:line="360" w:lineRule="auto"/>
              <w:jc w:val="center"/>
              <w:rPr>
                <w:rFonts w:hint="eastAsia" w:ascii="宋体" w:hAnsi="宋体" w:eastAsia="宋体" w:cs="宋体"/>
                <w:color w:val="auto"/>
                <w:sz w:val="21"/>
                <w:szCs w:val="21"/>
                <w:highlight w:val="none"/>
              </w:rPr>
            </w:pPr>
          </w:p>
        </w:tc>
        <w:tc>
          <w:tcPr>
            <w:tcW w:w="1679" w:type="dxa"/>
            <w:noWrap/>
            <w:vAlign w:val="center"/>
          </w:tcPr>
          <w:p w14:paraId="6EE5FF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Y150  0～1.0MPa</w:t>
            </w:r>
          </w:p>
        </w:tc>
        <w:tc>
          <w:tcPr>
            <w:tcW w:w="594" w:type="dxa"/>
            <w:vMerge w:val="continue"/>
            <w:noWrap/>
            <w:vAlign w:val="center"/>
          </w:tcPr>
          <w:p w14:paraId="5DAB1DB2">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2E104E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90" w:type="dxa"/>
            <w:noWrap w:val="0"/>
            <w:vAlign w:val="center"/>
          </w:tcPr>
          <w:p w14:paraId="3058C65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285</w:t>
            </w:r>
          </w:p>
        </w:tc>
        <w:tc>
          <w:tcPr>
            <w:tcW w:w="833" w:type="dxa"/>
            <w:noWrap w:val="0"/>
            <w:vAlign w:val="center"/>
          </w:tcPr>
          <w:p w14:paraId="5FE09FEC">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29EEE7F4">
            <w:pPr>
              <w:spacing w:line="360" w:lineRule="auto"/>
              <w:jc w:val="center"/>
              <w:rPr>
                <w:rFonts w:hint="eastAsia" w:ascii="宋体" w:hAnsi="宋体" w:eastAsia="宋体" w:cs="宋体"/>
                <w:color w:val="auto"/>
                <w:sz w:val="21"/>
                <w:szCs w:val="21"/>
                <w:highlight w:val="none"/>
                <w:lang w:val="en-US" w:eastAsia="zh-CN"/>
              </w:rPr>
            </w:pPr>
          </w:p>
        </w:tc>
        <w:tc>
          <w:tcPr>
            <w:tcW w:w="2187" w:type="dxa"/>
            <w:vMerge w:val="continue"/>
            <w:noWrap w:val="0"/>
            <w:vAlign w:val="center"/>
          </w:tcPr>
          <w:p w14:paraId="12112F13">
            <w:pPr>
              <w:spacing w:line="360" w:lineRule="auto"/>
              <w:jc w:val="center"/>
              <w:rPr>
                <w:rFonts w:hint="eastAsia" w:ascii="宋体" w:hAnsi="宋体" w:eastAsia="宋体" w:cs="宋体"/>
                <w:color w:val="auto"/>
                <w:sz w:val="21"/>
                <w:szCs w:val="21"/>
                <w:highlight w:val="none"/>
              </w:rPr>
            </w:pPr>
          </w:p>
        </w:tc>
      </w:tr>
      <w:tr w14:paraId="1249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86" w:type="dxa"/>
            <w:noWrap/>
            <w:vAlign w:val="center"/>
          </w:tcPr>
          <w:p w14:paraId="7778AFA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935" w:type="dxa"/>
            <w:vMerge w:val="continue"/>
            <w:noWrap/>
            <w:vAlign w:val="center"/>
          </w:tcPr>
          <w:p w14:paraId="6573AA97">
            <w:pPr>
              <w:spacing w:line="360" w:lineRule="auto"/>
              <w:jc w:val="center"/>
              <w:rPr>
                <w:rFonts w:hint="eastAsia" w:ascii="宋体" w:hAnsi="宋体" w:eastAsia="宋体" w:cs="宋体"/>
                <w:color w:val="auto"/>
                <w:sz w:val="21"/>
                <w:szCs w:val="21"/>
                <w:highlight w:val="none"/>
              </w:rPr>
            </w:pPr>
          </w:p>
        </w:tc>
        <w:tc>
          <w:tcPr>
            <w:tcW w:w="1037" w:type="dxa"/>
            <w:vMerge w:val="continue"/>
            <w:tcBorders>
              <w:top w:val="single" w:color="auto" w:sz="4" w:space="0"/>
              <w:bottom w:val="single" w:color="auto" w:sz="4" w:space="0"/>
            </w:tcBorders>
            <w:noWrap/>
            <w:vAlign w:val="center"/>
          </w:tcPr>
          <w:p w14:paraId="15E02B8D">
            <w:pPr>
              <w:spacing w:line="360" w:lineRule="auto"/>
              <w:jc w:val="center"/>
              <w:rPr>
                <w:rFonts w:hint="eastAsia" w:ascii="宋体" w:hAnsi="宋体" w:eastAsia="宋体" w:cs="宋体"/>
                <w:color w:val="auto"/>
                <w:sz w:val="21"/>
                <w:szCs w:val="21"/>
                <w:highlight w:val="none"/>
              </w:rPr>
            </w:pPr>
          </w:p>
        </w:tc>
        <w:tc>
          <w:tcPr>
            <w:tcW w:w="1679" w:type="dxa"/>
            <w:noWrap/>
            <w:vAlign w:val="center"/>
          </w:tcPr>
          <w:p w14:paraId="1FBF48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Y100  0～1.6MPa</w:t>
            </w:r>
          </w:p>
        </w:tc>
        <w:tc>
          <w:tcPr>
            <w:tcW w:w="594" w:type="dxa"/>
            <w:vMerge w:val="continue"/>
            <w:noWrap/>
            <w:vAlign w:val="center"/>
          </w:tcPr>
          <w:p w14:paraId="618A9E91">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57CB08EB">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p>
        </w:tc>
        <w:tc>
          <w:tcPr>
            <w:tcW w:w="790" w:type="dxa"/>
            <w:noWrap w:val="0"/>
            <w:vAlign w:val="center"/>
          </w:tcPr>
          <w:p w14:paraId="5105E75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240</w:t>
            </w:r>
          </w:p>
        </w:tc>
        <w:tc>
          <w:tcPr>
            <w:tcW w:w="833" w:type="dxa"/>
            <w:noWrap w:val="0"/>
            <w:vAlign w:val="center"/>
          </w:tcPr>
          <w:p w14:paraId="76BD41AB">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502E98E0">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4AFAAF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分气缸出口</w:t>
            </w:r>
          </w:p>
        </w:tc>
      </w:tr>
      <w:tr w14:paraId="2A0E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513431F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935" w:type="dxa"/>
            <w:noWrap/>
            <w:vAlign w:val="center"/>
          </w:tcPr>
          <w:p w14:paraId="3DF2F51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不锈钢表阀</w:t>
            </w:r>
          </w:p>
        </w:tc>
        <w:tc>
          <w:tcPr>
            <w:tcW w:w="1037" w:type="dxa"/>
            <w:tcBorders>
              <w:top w:val="single" w:color="auto" w:sz="4" w:space="0"/>
            </w:tcBorders>
            <w:noWrap/>
            <w:vAlign w:val="center"/>
          </w:tcPr>
          <w:p w14:paraId="3A41C77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679" w:type="dxa"/>
            <w:noWrap w:val="0"/>
            <w:vAlign w:val="center"/>
          </w:tcPr>
          <w:p w14:paraId="20EA88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304</w:t>
            </w:r>
          </w:p>
        </w:tc>
        <w:tc>
          <w:tcPr>
            <w:tcW w:w="594" w:type="dxa"/>
            <w:vMerge w:val="continue"/>
            <w:noWrap/>
            <w:vAlign w:val="center"/>
          </w:tcPr>
          <w:p w14:paraId="000AEC77">
            <w:pPr>
              <w:spacing w:line="360" w:lineRule="auto"/>
              <w:jc w:val="center"/>
              <w:rPr>
                <w:rFonts w:hint="eastAsia" w:ascii="宋体" w:hAnsi="宋体" w:eastAsia="宋体" w:cs="宋体"/>
                <w:color w:val="auto"/>
                <w:sz w:val="21"/>
                <w:szCs w:val="21"/>
                <w:highlight w:val="none"/>
              </w:rPr>
            </w:pPr>
          </w:p>
        </w:tc>
        <w:tc>
          <w:tcPr>
            <w:tcW w:w="619" w:type="dxa"/>
            <w:noWrap/>
            <w:vAlign w:val="center"/>
          </w:tcPr>
          <w:p w14:paraId="0710DA7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90" w:type="dxa"/>
            <w:noWrap w:val="0"/>
            <w:vAlign w:val="center"/>
          </w:tcPr>
          <w:p w14:paraId="29D7CFA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w:t>
            </w:r>
          </w:p>
        </w:tc>
        <w:tc>
          <w:tcPr>
            <w:tcW w:w="833" w:type="dxa"/>
            <w:noWrap w:val="0"/>
            <w:vAlign w:val="center"/>
          </w:tcPr>
          <w:p w14:paraId="5EF00052">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4E039FFF">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37E4974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DN15-4.0MPa</w:t>
            </w:r>
          </w:p>
        </w:tc>
      </w:tr>
      <w:tr w14:paraId="7E56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86" w:type="dxa"/>
            <w:noWrap/>
            <w:vAlign w:val="center"/>
          </w:tcPr>
          <w:p w14:paraId="61381B92">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20</w:t>
            </w:r>
          </w:p>
        </w:tc>
        <w:tc>
          <w:tcPr>
            <w:tcW w:w="935" w:type="dxa"/>
            <w:noWrap/>
            <w:vAlign w:val="center"/>
          </w:tcPr>
          <w:p w14:paraId="333FFB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保温管道</w:t>
            </w:r>
          </w:p>
        </w:tc>
        <w:tc>
          <w:tcPr>
            <w:tcW w:w="1037" w:type="dxa"/>
            <w:noWrap/>
            <w:vAlign w:val="center"/>
          </w:tcPr>
          <w:p w14:paraId="2B83C0F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679" w:type="dxa"/>
            <w:noWrap/>
            <w:vAlign w:val="center"/>
          </w:tcPr>
          <w:p w14:paraId="1B20AD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硅酸铝棉厚≥50mm、铝皮厚≥0.5mm</w:t>
            </w:r>
          </w:p>
        </w:tc>
        <w:tc>
          <w:tcPr>
            <w:tcW w:w="594" w:type="dxa"/>
            <w:noWrap/>
            <w:vAlign w:val="center"/>
          </w:tcPr>
          <w:p w14:paraId="77464E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米</w:t>
            </w:r>
          </w:p>
        </w:tc>
        <w:tc>
          <w:tcPr>
            <w:tcW w:w="619" w:type="dxa"/>
            <w:noWrap/>
            <w:vAlign w:val="center"/>
          </w:tcPr>
          <w:p w14:paraId="25CD131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790" w:type="dxa"/>
            <w:noWrap w:val="0"/>
            <w:vAlign w:val="center"/>
          </w:tcPr>
          <w:p w14:paraId="601C002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833" w:type="dxa"/>
            <w:noWrap w:val="0"/>
            <w:vAlign w:val="center"/>
          </w:tcPr>
          <w:p w14:paraId="1C277C59">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0"/>
            <w:vAlign w:val="center"/>
          </w:tcPr>
          <w:p w14:paraId="67C5F627">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0"/>
            <w:vAlign w:val="center"/>
          </w:tcPr>
          <w:p w14:paraId="6240AD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（按方案要求执行）</w:t>
            </w:r>
          </w:p>
        </w:tc>
      </w:tr>
      <w:tr w14:paraId="6707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64CEAE56">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21</w:t>
            </w:r>
          </w:p>
        </w:tc>
        <w:tc>
          <w:tcPr>
            <w:tcW w:w="935" w:type="dxa"/>
            <w:noWrap/>
            <w:vAlign w:val="center"/>
          </w:tcPr>
          <w:p w14:paraId="48E78A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滑动、导向支架</w:t>
            </w:r>
          </w:p>
        </w:tc>
        <w:tc>
          <w:tcPr>
            <w:tcW w:w="1037" w:type="dxa"/>
            <w:noWrap/>
            <w:vAlign w:val="center"/>
          </w:tcPr>
          <w:p w14:paraId="789A4FA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679" w:type="dxa"/>
            <w:noWrap/>
            <w:vAlign w:val="center"/>
          </w:tcPr>
          <w:p w14:paraId="7ABC27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50mm*50mm*5mm热镀锌角钢(定制)</w:t>
            </w:r>
          </w:p>
        </w:tc>
        <w:tc>
          <w:tcPr>
            <w:tcW w:w="594" w:type="dxa"/>
            <w:noWrap/>
            <w:vAlign w:val="center"/>
          </w:tcPr>
          <w:p w14:paraId="2019B76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套</w:t>
            </w:r>
          </w:p>
        </w:tc>
        <w:tc>
          <w:tcPr>
            <w:tcW w:w="619" w:type="dxa"/>
            <w:noWrap/>
            <w:vAlign w:val="center"/>
          </w:tcPr>
          <w:p w14:paraId="3074DC3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w:t>
            </w:r>
          </w:p>
        </w:tc>
        <w:tc>
          <w:tcPr>
            <w:tcW w:w="790" w:type="dxa"/>
            <w:noWrap/>
            <w:vAlign w:val="center"/>
          </w:tcPr>
          <w:p w14:paraId="4BB3797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w:t>
            </w:r>
          </w:p>
        </w:tc>
        <w:tc>
          <w:tcPr>
            <w:tcW w:w="833" w:type="dxa"/>
            <w:noWrap/>
            <w:vAlign w:val="center"/>
          </w:tcPr>
          <w:p w14:paraId="12203E72">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ign w:val="center"/>
          </w:tcPr>
          <w:p w14:paraId="791C331D">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ign w:val="center"/>
          </w:tcPr>
          <w:p w14:paraId="400F908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间隔≤3.5米安装一套支架</w:t>
            </w:r>
          </w:p>
        </w:tc>
      </w:tr>
      <w:tr w14:paraId="0453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noWrap/>
            <w:vAlign w:val="center"/>
          </w:tcPr>
          <w:p w14:paraId="0A9BAEE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935" w:type="dxa"/>
            <w:noWrap/>
            <w:vAlign w:val="center"/>
          </w:tcPr>
          <w:p w14:paraId="661BFD1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其他相应辅材</w:t>
            </w:r>
          </w:p>
        </w:tc>
        <w:tc>
          <w:tcPr>
            <w:tcW w:w="1037" w:type="dxa"/>
            <w:noWrap/>
            <w:vAlign w:val="center"/>
          </w:tcPr>
          <w:p w14:paraId="50A7A3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679" w:type="dxa"/>
            <w:noWrap/>
            <w:vAlign w:val="center"/>
          </w:tcPr>
          <w:p w14:paraId="5709AA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594" w:type="dxa"/>
            <w:noWrap/>
            <w:vAlign w:val="center"/>
          </w:tcPr>
          <w:p w14:paraId="47F769D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tc>
        <w:tc>
          <w:tcPr>
            <w:tcW w:w="619" w:type="dxa"/>
            <w:noWrap/>
            <w:vAlign w:val="center"/>
          </w:tcPr>
          <w:p w14:paraId="242DE61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90" w:type="dxa"/>
            <w:noWrap/>
            <w:vAlign w:val="center"/>
          </w:tcPr>
          <w:p w14:paraId="21798D7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8800</w:t>
            </w:r>
          </w:p>
        </w:tc>
        <w:tc>
          <w:tcPr>
            <w:tcW w:w="833" w:type="dxa"/>
            <w:noWrap/>
            <w:vAlign w:val="center"/>
          </w:tcPr>
          <w:p w14:paraId="4EF53118">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ign w:val="center"/>
          </w:tcPr>
          <w:p w14:paraId="241E5829">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ign w:val="center"/>
          </w:tcPr>
          <w:p w14:paraId="0A8E2555">
            <w:pPr>
              <w:spacing w:line="360" w:lineRule="auto"/>
              <w:jc w:val="center"/>
              <w:rPr>
                <w:rFonts w:hint="eastAsia" w:ascii="宋体" w:hAnsi="宋体" w:eastAsia="宋体" w:cs="宋体"/>
                <w:color w:val="auto"/>
                <w:sz w:val="21"/>
                <w:szCs w:val="21"/>
                <w:highlight w:val="none"/>
              </w:rPr>
            </w:pPr>
          </w:p>
        </w:tc>
      </w:tr>
      <w:tr w14:paraId="648A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350" w:type="dxa"/>
            <w:gridSpan w:val="6"/>
            <w:noWrap/>
            <w:vAlign w:val="center"/>
          </w:tcPr>
          <w:p w14:paraId="61D03F7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合计：元</w:t>
            </w:r>
          </w:p>
        </w:tc>
        <w:tc>
          <w:tcPr>
            <w:tcW w:w="790" w:type="dxa"/>
            <w:noWrap/>
            <w:vAlign w:val="center"/>
          </w:tcPr>
          <w:p w14:paraId="6A0E9E3A">
            <w:pPr>
              <w:spacing w:line="360" w:lineRule="auto"/>
              <w:jc w:val="center"/>
              <w:rPr>
                <w:rFonts w:hint="eastAsia" w:ascii="宋体" w:hAnsi="宋体" w:eastAsia="宋体" w:cs="宋体"/>
                <w:color w:val="auto"/>
                <w:sz w:val="21"/>
                <w:szCs w:val="21"/>
                <w:highlight w:val="none"/>
                <w:lang w:val="en-US" w:eastAsia="zh-CN"/>
              </w:rPr>
            </w:pPr>
          </w:p>
        </w:tc>
        <w:tc>
          <w:tcPr>
            <w:tcW w:w="833" w:type="dxa"/>
            <w:noWrap/>
            <w:vAlign w:val="center"/>
          </w:tcPr>
          <w:p w14:paraId="6CC29677">
            <w:pPr>
              <w:spacing w:line="360" w:lineRule="auto"/>
              <w:jc w:val="center"/>
              <w:rPr>
                <w:rFonts w:hint="eastAsia" w:ascii="宋体" w:hAnsi="宋体" w:eastAsia="宋体" w:cs="宋体"/>
                <w:color w:val="auto"/>
                <w:sz w:val="21"/>
                <w:szCs w:val="21"/>
                <w:highlight w:val="none"/>
                <w:lang w:val="en-US" w:eastAsia="zh-CN"/>
              </w:rPr>
            </w:pPr>
          </w:p>
        </w:tc>
        <w:tc>
          <w:tcPr>
            <w:tcW w:w="1245" w:type="dxa"/>
            <w:noWrap/>
            <w:vAlign w:val="center"/>
          </w:tcPr>
          <w:p w14:paraId="7D88DCF5">
            <w:pPr>
              <w:spacing w:line="360" w:lineRule="auto"/>
              <w:jc w:val="center"/>
              <w:rPr>
                <w:rFonts w:hint="eastAsia" w:ascii="宋体" w:hAnsi="宋体" w:eastAsia="宋体" w:cs="宋体"/>
                <w:color w:val="auto"/>
                <w:sz w:val="21"/>
                <w:szCs w:val="21"/>
                <w:highlight w:val="none"/>
                <w:lang w:val="en-US" w:eastAsia="zh-CN"/>
              </w:rPr>
            </w:pPr>
          </w:p>
        </w:tc>
        <w:tc>
          <w:tcPr>
            <w:tcW w:w="2187" w:type="dxa"/>
            <w:noWrap/>
            <w:vAlign w:val="center"/>
          </w:tcPr>
          <w:p w14:paraId="5B2048BA">
            <w:pPr>
              <w:spacing w:line="360" w:lineRule="auto"/>
              <w:jc w:val="center"/>
              <w:rPr>
                <w:rFonts w:hint="eastAsia" w:ascii="宋体" w:hAnsi="宋体" w:eastAsia="宋体" w:cs="宋体"/>
                <w:color w:val="auto"/>
                <w:sz w:val="21"/>
                <w:szCs w:val="21"/>
                <w:highlight w:val="none"/>
              </w:rPr>
            </w:pPr>
          </w:p>
        </w:tc>
      </w:tr>
    </w:tbl>
    <w:p w14:paraId="00EAE642">
      <w:pPr>
        <w:spacing w:line="360" w:lineRule="auto"/>
        <w:rPr>
          <w:rFonts w:cs="宋体"/>
          <w:color w:val="auto"/>
          <w:szCs w:val="21"/>
          <w:highlight w:val="none"/>
        </w:rPr>
      </w:pPr>
    </w:p>
    <w:p w14:paraId="11D8928B">
      <w:pPr>
        <w:spacing w:line="440" w:lineRule="exact"/>
        <w:ind w:firstLine="480" w:firstLineChars="200"/>
        <w:rPr>
          <w:rFonts w:hint="eastAsia" w:cs="宋体"/>
          <w:bCs/>
          <w:color w:val="auto"/>
          <w:sz w:val="24"/>
          <w:highlight w:val="none"/>
        </w:rPr>
      </w:pPr>
      <w:r>
        <w:rPr>
          <w:rFonts w:hint="eastAsia" w:cs="宋体"/>
          <w:bCs/>
          <w:color w:val="auto"/>
          <w:sz w:val="24"/>
          <w:highlight w:val="none"/>
        </w:rPr>
        <w:t>注：</w:t>
      </w:r>
    </w:p>
    <w:p w14:paraId="007E6F1E">
      <w:pPr>
        <w:spacing w:line="440" w:lineRule="exact"/>
        <w:ind w:firstLine="480" w:firstLineChars="200"/>
        <w:rPr>
          <w:rFonts w:hint="default" w:eastAsia="宋体" w:cs="宋体"/>
          <w:bCs/>
          <w:color w:val="auto"/>
          <w:sz w:val="24"/>
          <w:highlight w:val="none"/>
          <w:lang w:val="en-US" w:eastAsia="zh-CN"/>
        </w:rPr>
      </w:pPr>
      <w:r>
        <w:rPr>
          <w:rFonts w:hint="eastAsia" w:eastAsia="宋体" w:cs="宋体"/>
          <w:bCs/>
          <w:color w:val="auto"/>
          <w:sz w:val="24"/>
          <w:highlight w:val="none"/>
          <w:lang w:val="en-US" w:eastAsia="zh-CN"/>
        </w:rPr>
        <w:t>1.本项目总预算为18.54万元，以实际中标单价和数量进行结算。包括但不限于以上材料，如果还需其它辅材，都包含在本项目内。</w:t>
      </w:r>
    </w:p>
    <w:p w14:paraId="4B75C9D9">
      <w:pPr>
        <w:spacing w:line="440" w:lineRule="exact"/>
        <w:ind w:firstLine="480" w:firstLineChars="200"/>
        <w:rPr>
          <w:rFonts w:cs="宋体"/>
          <w:bCs/>
          <w:color w:val="auto"/>
          <w:sz w:val="24"/>
          <w:highlight w:val="none"/>
        </w:rPr>
      </w:pPr>
      <w:r>
        <w:rPr>
          <w:rFonts w:hint="eastAsia" w:cs="宋体"/>
          <w:bCs/>
          <w:color w:val="auto"/>
          <w:sz w:val="24"/>
          <w:highlight w:val="none"/>
          <w:lang w:val="en-US" w:eastAsia="zh-CN"/>
        </w:rPr>
        <w:t>2</w:t>
      </w:r>
      <w:r>
        <w:rPr>
          <w:rFonts w:hint="eastAsia" w:cs="宋体"/>
          <w:bCs/>
          <w:color w:val="auto"/>
          <w:sz w:val="24"/>
          <w:highlight w:val="none"/>
        </w:rPr>
        <w:t>.所有报价均用人民币表示，包括完成本项目所投入的设备费（含租赁）、材料费、人工费、</w:t>
      </w:r>
      <w:r>
        <w:rPr>
          <w:rFonts w:hint="eastAsia" w:cs="宋体"/>
          <w:bCs/>
          <w:color w:val="auto"/>
          <w:sz w:val="24"/>
          <w:highlight w:val="none"/>
          <w:lang w:eastAsia="zh-CN"/>
        </w:rPr>
        <w:t>运输费、</w:t>
      </w:r>
      <w:r>
        <w:rPr>
          <w:rFonts w:hint="eastAsia" w:cs="宋体"/>
          <w:bCs/>
          <w:color w:val="auto"/>
          <w:sz w:val="24"/>
          <w:highlight w:val="none"/>
        </w:rPr>
        <w:t>措施费、安全文明施工费、规费、税费等各项费用。</w:t>
      </w:r>
    </w:p>
    <w:p w14:paraId="0F5F9A48">
      <w:pPr>
        <w:spacing w:line="440" w:lineRule="exact"/>
        <w:ind w:firstLine="482" w:firstLineChars="200"/>
        <w:rPr>
          <w:rFonts w:cs="宋体"/>
          <w:b/>
          <w:color w:val="auto"/>
          <w:sz w:val="24"/>
          <w:highlight w:val="none"/>
          <w:u w:val="single"/>
        </w:rPr>
      </w:pPr>
      <w:r>
        <w:rPr>
          <w:rFonts w:hint="eastAsia" w:cs="宋体"/>
          <w:b/>
          <w:color w:val="auto"/>
          <w:sz w:val="24"/>
          <w:highlight w:val="none"/>
          <w:u w:val="single"/>
          <w:lang w:val="en-US" w:eastAsia="zh-CN"/>
        </w:rPr>
        <w:t>3</w:t>
      </w:r>
      <w:r>
        <w:rPr>
          <w:rFonts w:hint="eastAsia" w:cs="宋体"/>
          <w:b/>
          <w:color w:val="auto"/>
          <w:sz w:val="24"/>
          <w:highlight w:val="none"/>
          <w:u w:val="single"/>
        </w:rPr>
        <w:t>.此“报价表”装订入采购申请文件中，供应商不得在现场进行报价。</w:t>
      </w:r>
    </w:p>
    <w:p w14:paraId="3A44EAFF">
      <w:pPr>
        <w:spacing w:after="120"/>
        <w:ind w:firstLine="420" w:firstLineChars="200"/>
        <w:rPr>
          <w:rFonts w:ascii="Times New Roman" w:cs="宋体"/>
          <w:color w:val="auto"/>
          <w:highlight w:val="none"/>
        </w:rPr>
      </w:pPr>
    </w:p>
    <w:p w14:paraId="4C5CF614">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7AEF8AEA">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25EE9320">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563920F3">
      <w:pPr>
        <w:spacing w:line="360" w:lineRule="auto"/>
        <w:ind w:firstLine="540" w:firstLineChars="225"/>
        <w:rPr>
          <w:rFonts w:ascii="宋体" w:cs="Arial"/>
          <w:color w:val="auto"/>
          <w:kern w:val="0"/>
          <w:sz w:val="24"/>
          <w:highlight w:val="none"/>
        </w:rPr>
      </w:pPr>
    </w:p>
    <w:p w14:paraId="5969A64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六</w:t>
      </w:r>
      <w:r>
        <w:rPr>
          <w:rFonts w:hint="eastAsia" w:ascii="黑体" w:hAnsi="黑体" w:eastAsia="黑体"/>
          <w:b/>
          <w:bCs/>
          <w:color w:val="auto"/>
          <w:sz w:val="28"/>
          <w:szCs w:val="28"/>
          <w:highlight w:val="none"/>
        </w:rPr>
        <w:t>、采购需求响应函</w:t>
      </w:r>
    </w:p>
    <w:p w14:paraId="1E596DAC">
      <w:pPr>
        <w:pStyle w:val="2"/>
        <w:rPr>
          <w:color w:val="auto"/>
          <w:highlight w:val="none"/>
        </w:rPr>
      </w:pPr>
    </w:p>
    <w:p w14:paraId="13CCF6D9">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0D0FE086">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553DAD89">
      <w:pPr>
        <w:spacing w:line="360" w:lineRule="auto"/>
        <w:ind w:left="239"/>
        <w:rPr>
          <w:rFonts w:ascii="宋体" w:hAnsi="宋体" w:cs="Arial"/>
          <w:color w:val="auto"/>
          <w:sz w:val="24"/>
          <w:highlight w:val="none"/>
        </w:rPr>
      </w:pPr>
    </w:p>
    <w:p w14:paraId="19A3A9B4">
      <w:pPr>
        <w:spacing w:line="360" w:lineRule="auto"/>
        <w:ind w:left="239"/>
        <w:rPr>
          <w:rFonts w:ascii="宋体" w:hAnsi="宋体" w:cs="Arial"/>
          <w:color w:val="auto"/>
          <w:sz w:val="24"/>
          <w:highlight w:val="none"/>
        </w:rPr>
      </w:pPr>
    </w:p>
    <w:p w14:paraId="56687F41">
      <w:pPr>
        <w:spacing w:line="360" w:lineRule="auto"/>
        <w:ind w:left="239"/>
        <w:rPr>
          <w:rFonts w:ascii="宋体" w:hAnsi="宋体" w:cs="Arial"/>
          <w:color w:val="auto"/>
          <w:sz w:val="24"/>
          <w:highlight w:val="none"/>
        </w:rPr>
      </w:pPr>
    </w:p>
    <w:p w14:paraId="5F8EEB85">
      <w:pPr>
        <w:spacing w:line="360" w:lineRule="auto"/>
        <w:ind w:left="239"/>
        <w:rPr>
          <w:rFonts w:ascii="宋体" w:hAnsi="宋体" w:cs="Arial"/>
          <w:color w:val="auto"/>
          <w:sz w:val="24"/>
          <w:highlight w:val="none"/>
        </w:rPr>
      </w:pPr>
    </w:p>
    <w:p w14:paraId="34410B96">
      <w:pPr>
        <w:spacing w:line="360" w:lineRule="auto"/>
        <w:ind w:left="239"/>
        <w:rPr>
          <w:rFonts w:ascii="宋体" w:hAnsi="宋体" w:cs="Arial"/>
          <w:color w:val="auto"/>
          <w:sz w:val="24"/>
          <w:highlight w:val="none"/>
        </w:rPr>
      </w:pPr>
    </w:p>
    <w:p w14:paraId="270CAB9F">
      <w:pPr>
        <w:spacing w:line="360" w:lineRule="auto"/>
        <w:ind w:left="239"/>
        <w:rPr>
          <w:rFonts w:ascii="宋体" w:hAnsi="宋体" w:cs="Arial"/>
          <w:color w:val="auto"/>
          <w:sz w:val="24"/>
          <w:highlight w:val="none"/>
        </w:rPr>
      </w:pPr>
    </w:p>
    <w:p w14:paraId="22867C8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5B7777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0676AFDA">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0FF1D4F7">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62DDDBC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七</w:t>
      </w:r>
      <w:r>
        <w:rPr>
          <w:rFonts w:hint="eastAsia" w:ascii="黑体" w:hAnsi="黑体" w:eastAsia="黑体"/>
          <w:b/>
          <w:bCs/>
          <w:color w:val="auto"/>
          <w:sz w:val="28"/>
          <w:szCs w:val="28"/>
          <w:highlight w:val="none"/>
        </w:rPr>
        <w:t>、采购申请人认为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2F10D0A3">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八</w:t>
      </w:r>
      <w:r>
        <w:rPr>
          <w:rFonts w:hint="eastAsia" w:ascii="黑体" w:hAnsi="黑体" w:eastAsia="黑体"/>
          <w:b/>
          <w:bCs/>
          <w:color w:val="auto"/>
          <w:sz w:val="28"/>
          <w:szCs w:val="28"/>
          <w:highlight w:val="none"/>
        </w:rPr>
        <w:t>、供应商报名表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64B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6A109C">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EF0605">
            <w:pPr>
              <w:spacing w:line="300" w:lineRule="exact"/>
              <w:jc w:val="center"/>
              <w:rPr>
                <w:rFonts w:asciiTheme="minorEastAsia" w:hAnsiTheme="minorEastAsia" w:eastAsiaTheme="minorEastAsia"/>
                <w:bCs/>
                <w:color w:val="auto"/>
                <w:sz w:val="24"/>
                <w:highlight w:val="none"/>
              </w:rPr>
            </w:pPr>
          </w:p>
        </w:tc>
      </w:tr>
      <w:tr w14:paraId="11B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37B1FD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83CA5DE">
            <w:pPr>
              <w:spacing w:line="300" w:lineRule="exact"/>
              <w:jc w:val="center"/>
              <w:rPr>
                <w:rFonts w:asciiTheme="minorEastAsia" w:hAnsiTheme="minorEastAsia" w:eastAsiaTheme="minorEastAsia"/>
                <w:bCs/>
                <w:color w:val="auto"/>
                <w:sz w:val="24"/>
                <w:highlight w:val="none"/>
              </w:rPr>
            </w:pPr>
          </w:p>
        </w:tc>
      </w:tr>
      <w:tr w14:paraId="201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9BD224">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3F8D01CD">
            <w:pPr>
              <w:spacing w:line="300" w:lineRule="exact"/>
              <w:jc w:val="center"/>
              <w:rPr>
                <w:rFonts w:asciiTheme="minorEastAsia" w:hAnsiTheme="minorEastAsia" w:eastAsiaTheme="minorEastAsia"/>
                <w:bCs/>
                <w:color w:val="auto"/>
                <w:sz w:val="24"/>
                <w:highlight w:val="none"/>
              </w:rPr>
            </w:pPr>
          </w:p>
        </w:tc>
      </w:tr>
      <w:tr w14:paraId="436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82484C">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5D5B0B71">
            <w:pPr>
              <w:spacing w:line="300" w:lineRule="exact"/>
              <w:jc w:val="center"/>
              <w:rPr>
                <w:rFonts w:asciiTheme="minorEastAsia" w:hAnsiTheme="minorEastAsia" w:eastAsiaTheme="minorEastAsia"/>
                <w:bCs/>
                <w:color w:val="auto"/>
                <w:sz w:val="24"/>
                <w:highlight w:val="none"/>
              </w:rPr>
            </w:pPr>
          </w:p>
        </w:tc>
      </w:tr>
      <w:tr w14:paraId="094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3FBFB2">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DE00DD4">
            <w:pPr>
              <w:spacing w:line="300" w:lineRule="exact"/>
              <w:jc w:val="center"/>
              <w:rPr>
                <w:rFonts w:asciiTheme="minorEastAsia" w:hAnsiTheme="minorEastAsia" w:eastAsiaTheme="minorEastAsia"/>
                <w:bCs/>
                <w:color w:val="auto"/>
                <w:sz w:val="24"/>
                <w:highlight w:val="none"/>
              </w:rPr>
            </w:pPr>
          </w:p>
        </w:tc>
      </w:tr>
      <w:tr w14:paraId="13FD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AF2FD2">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66DB63D2">
            <w:pPr>
              <w:spacing w:line="300" w:lineRule="exact"/>
              <w:jc w:val="center"/>
              <w:rPr>
                <w:rFonts w:asciiTheme="minorEastAsia" w:hAnsiTheme="minorEastAsia" w:eastAsiaTheme="minorEastAsia"/>
                <w:bCs/>
                <w:color w:val="auto"/>
                <w:sz w:val="24"/>
                <w:highlight w:val="none"/>
              </w:rPr>
            </w:pPr>
          </w:p>
        </w:tc>
      </w:tr>
      <w:tr w14:paraId="4A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A247D68">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6E35D4C7">
      <w:pPr>
        <w:spacing w:line="360" w:lineRule="auto"/>
        <w:jc w:val="center"/>
        <w:rPr>
          <w:color w:val="auto"/>
          <w:highlight w:val="none"/>
        </w:rPr>
      </w:pPr>
    </w:p>
    <w:p w14:paraId="673947F8">
      <w:pPr>
        <w:pStyle w:val="2"/>
        <w:rPr>
          <w:color w:val="auto"/>
          <w:highlight w:val="none"/>
        </w:rPr>
      </w:pPr>
      <w:r>
        <w:rPr>
          <w:color w:val="auto"/>
          <w:highlight w:val="none"/>
        </w:rPr>
        <w:br w:type="page"/>
      </w:r>
    </w:p>
    <w:p w14:paraId="5A623F83">
      <w:pPr>
        <w:pStyle w:val="39"/>
        <w:rPr>
          <w:color w:val="auto"/>
          <w:highlight w:val="none"/>
        </w:rPr>
      </w:pPr>
      <w:bookmarkStart w:id="32" w:name="_Toc151046663"/>
      <w:r>
        <w:rPr>
          <w:rFonts w:hint="eastAsia"/>
          <w:color w:val="auto"/>
          <w:highlight w:val="none"/>
        </w:rPr>
        <w:t>第四章  采购需求</w:t>
      </w:r>
      <w:bookmarkEnd w:id="32"/>
    </w:p>
    <w:p w14:paraId="7E2AC298">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1F2FF41">
      <w:pPr>
        <w:rPr>
          <w:b/>
          <w:bCs/>
          <w:color w:val="auto"/>
          <w:sz w:val="28"/>
          <w:szCs w:val="28"/>
          <w:highlight w:val="none"/>
        </w:rPr>
      </w:pPr>
    </w:p>
    <w:p w14:paraId="121D8688">
      <w:pPr>
        <w:spacing w:line="360" w:lineRule="auto"/>
        <w:rPr>
          <w:b/>
          <w:bCs/>
          <w:color w:val="auto"/>
          <w:sz w:val="28"/>
          <w:szCs w:val="28"/>
          <w:highlight w:val="none"/>
        </w:rPr>
      </w:pPr>
      <w:r>
        <w:rPr>
          <w:rFonts w:hint="eastAsia"/>
          <w:b/>
          <w:bCs/>
          <w:color w:val="auto"/>
          <w:sz w:val="28"/>
          <w:szCs w:val="28"/>
          <w:highlight w:val="none"/>
        </w:rPr>
        <w:t>一、项目概况</w:t>
      </w:r>
    </w:p>
    <w:p w14:paraId="4FCF870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由于我院锅炉房分汽缸至供应室的蒸汽管道和锅炉房分气缸至洗衣房的蒸汽管道已使用15年之久，又因蒸汽管道内高温高压导致原保温及管道老化腐蚀，需对我院蒸汽管道进行更换及改造。</w:t>
      </w:r>
    </w:p>
    <w:tbl>
      <w:tblPr>
        <w:tblStyle w:val="43"/>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851"/>
        <w:gridCol w:w="1417"/>
        <w:gridCol w:w="1559"/>
        <w:gridCol w:w="1351"/>
        <w:gridCol w:w="1464"/>
      </w:tblGrid>
      <w:tr w14:paraId="78B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2A18521B">
            <w:pPr>
              <w:autoSpaceDE w:val="0"/>
              <w:autoSpaceDN w:val="0"/>
              <w:adjustRightInd w:val="0"/>
              <w:spacing w:line="400" w:lineRule="exact"/>
              <w:jc w:val="center"/>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包号</w:t>
            </w:r>
          </w:p>
        </w:tc>
        <w:tc>
          <w:tcPr>
            <w:tcW w:w="955" w:type="dxa"/>
            <w:vAlign w:val="center"/>
          </w:tcPr>
          <w:p w14:paraId="27F0A347">
            <w:pPr>
              <w:autoSpaceDE w:val="0"/>
              <w:autoSpaceDN w:val="0"/>
              <w:adjustRightInd w:val="0"/>
              <w:spacing w:line="400" w:lineRule="exact"/>
              <w:jc w:val="center"/>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品目号</w:t>
            </w:r>
          </w:p>
        </w:tc>
        <w:tc>
          <w:tcPr>
            <w:tcW w:w="1577" w:type="dxa"/>
            <w:vAlign w:val="center"/>
          </w:tcPr>
          <w:p w14:paraId="1F77D18A">
            <w:pPr>
              <w:autoSpaceDE w:val="0"/>
              <w:autoSpaceDN w:val="0"/>
              <w:adjustRightInd w:val="0"/>
              <w:spacing w:line="400" w:lineRule="exact"/>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名称</w:t>
            </w:r>
          </w:p>
        </w:tc>
        <w:tc>
          <w:tcPr>
            <w:tcW w:w="851" w:type="dxa"/>
            <w:vAlign w:val="center"/>
          </w:tcPr>
          <w:p w14:paraId="53CBA6E4">
            <w:pPr>
              <w:autoSpaceDE w:val="0"/>
              <w:autoSpaceDN w:val="0"/>
              <w:adjustRightInd w:val="0"/>
              <w:spacing w:line="400" w:lineRule="exact"/>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数量</w:t>
            </w:r>
          </w:p>
        </w:tc>
        <w:tc>
          <w:tcPr>
            <w:tcW w:w="1417" w:type="dxa"/>
            <w:vAlign w:val="center"/>
          </w:tcPr>
          <w:p w14:paraId="2571E40D">
            <w:pPr>
              <w:autoSpaceDE w:val="0"/>
              <w:autoSpaceDN w:val="0"/>
              <w:adjustRightInd w:val="0"/>
              <w:spacing w:line="400" w:lineRule="exact"/>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单价</w:t>
            </w:r>
            <w:r>
              <w:rPr>
                <w:rFonts w:ascii="宋体" w:hAnsi="宋体" w:eastAsia="宋体" w:cs="Times New Roman"/>
                <w:color w:val="auto"/>
                <w:kern w:val="0"/>
                <w:sz w:val="24"/>
                <w:highlight w:val="none"/>
              </w:rPr>
              <w:t>（</w:t>
            </w:r>
            <w:r>
              <w:rPr>
                <w:rFonts w:hint="eastAsia" w:ascii="宋体" w:hAnsi="宋体" w:eastAsia="宋体" w:cs="Times New Roman"/>
                <w:color w:val="auto"/>
                <w:kern w:val="0"/>
                <w:sz w:val="24"/>
                <w:highlight w:val="none"/>
              </w:rPr>
              <w:t>万元</w:t>
            </w:r>
            <w:r>
              <w:rPr>
                <w:rFonts w:ascii="宋体" w:hAnsi="宋体" w:eastAsia="宋体" w:cs="Times New Roman"/>
                <w:color w:val="auto"/>
                <w:kern w:val="0"/>
                <w:sz w:val="24"/>
                <w:highlight w:val="none"/>
              </w:rPr>
              <w:t>）</w:t>
            </w:r>
          </w:p>
        </w:tc>
        <w:tc>
          <w:tcPr>
            <w:tcW w:w="1559" w:type="dxa"/>
            <w:vAlign w:val="center"/>
          </w:tcPr>
          <w:p w14:paraId="720BC5BB">
            <w:pPr>
              <w:autoSpaceDE w:val="0"/>
              <w:autoSpaceDN w:val="0"/>
              <w:adjustRightInd w:val="0"/>
              <w:spacing w:line="400" w:lineRule="exact"/>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合计</w:t>
            </w:r>
            <w:r>
              <w:rPr>
                <w:rFonts w:ascii="宋体" w:hAnsi="宋体" w:eastAsia="宋体" w:cs="Times New Roman"/>
                <w:color w:val="auto"/>
                <w:kern w:val="0"/>
                <w:sz w:val="24"/>
                <w:highlight w:val="none"/>
              </w:rPr>
              <w:t>（</w:t>
            </w:r>
            <w:r>
              <w:rPr>
                <w:rFonts w:hint="eastAsia" w:ascii="宋体" w:hAnsi="宋体" w:eastAsia="宋体" w:cs="Times New Roman"/>
                <w:color w:val="auto"/>
                <w:kern w:val="0"/>
                <w:sz w:val="24"/>
                <w:highlight w:val="none"/>
              </w:rPr>
              <w:t>万元</w:t>
            </w:r>
            <w:r>
              <w:rPr>
                <w:rFonts w:ascii="宋体" w:hAnsi="宋体" w:eastAsia="宋体" w:cs="Times New Roman"/>
                <w:color w:val="auto"/>
                <w:kern w:val="0"/>
                <w:sz w:val="24"/>
                <w:highlight w:val="none"/>
              </w:rPr>
              <w:t>）</w:t>
            </w:r>
          </w:p>
        </w:tc>
        <w:tc>
          <w:tcPr>
            <w:tcW w:w="1351" w:type="dxa"/>
            <w:vAlign w:val="center"/>
          </w:tcPr>
          <w:p w14:paraId="47EC77EF">
            <w:pPr>
              <w:autoSpaceDE w:val="0"/>
              <w:autoSpaceDN w:val="0"/>
              <w:adjustRightInd w:val="0"/>
              <w:spacing w:line="400" w:lineRule="exact"/>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最高限价（万元）</w:t>
            </w:r>
          </w:p>
        </w:tc>
        <w:tc>
          <w:tcPr>
            <w:tcW w:w="1464" w:type="dxa"/>
            <w:vAlign w:val="center"/>
          </w:tcPr>
          <w:p w14:paraId="7139782F">
            <w:pPr>
              <w:autoSpaceDE w:val="0"/>
              <w:autoSpaceDN w:val="0"/>
              <w:adjustRightInd w:val="0"/>
              <w:spacing w:line="400" w:lineRule="exact"/>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科室</w:t>
            </w:r>
          </w:p>
        </w:tc>
      </w:tr>
      <w:tr w14:paraId="7F51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09352704">
            <w:pPr>
              <w:autoSpaceDE w:val="0"/>
              <w:autoSpaceDN w:val="0"/>
              <w:adjustRightInd w:val="0"/>
              <w:jc w:val="center"/>
              <w:rPr>
                <w:rFonts w:hint="default" w:eastAsia="宋体" w:cs="Times New Roman"/>
                <w:color w:val="auto"/>
                <w:sz w:val="24"/>
                <w:highlight w:val="none"/>
                <w:lang w:val="en-US" w:eastAsia="zh-CN"/>
              </w:rPr>
            </w:pPr>
            <w:r>
              <w:rPr>
                <w:rFonts w:hint="eastAsia" w:ascii="Calibri" w:eastAsia="宋体" w:cs="Times New Roman"/>
                <w:color w:val="auto"/>
                <w:sz w:val="24"/>
                <w:highlight w:val="none"/>
                <w:lang w:val="en-US" w:eastAsia="zh-CN"/>
              </w:rPr>
              <w:t>01</w:t>
            </w:r>
          </w:p>
        </w:tc>
        <w:tc>
          <w:tcPr>
            <w:tcW w:w="955" w:type="dxa"/>
            <w:vAlign w:val="center"/>
          </w:tcPr>
          <w:p w14:paraId="68C267F7">
            <w:pPr>
              <w:autoSpaceDE w:val="0"/>
              <w:autoSpaceDN w:val="0"/>
              <w:adjustRightInd w:val="0"/>
              <w:jc w:val="center"/>
              <w:rPr>
                <w:rFonts w:hint="default" w:eastAsia="宋体" w:cs="Times New Roman"/>
                <w:color w:val="auto"/>
                <w:sz w:val="24"/>
                <w:highlight w:val="none"/>
                <w:lang w:val="en-US" w:eastAsia="zh-CN"/>
              </w:rPr>
            </w:pPr>
            <w:r>
              <w:rPr>
                <w:rFonts w:hint="eastAsia" w:ascii="Calibri" w:eastAsia="宋体" w:cs="Times New Roman"/>
                <w:color w:val="auto"/>
                <w:sz w:val="24"/>
                <w:highlight w:val="none"/>
                <w:lang w:val="en-US" w:eastAsia="zh-CN"/>
              </w:rPr>
              <w:t>01-01</w:t>
            </w:r>
          </w:p>
        </w:tc>
        <w:tc>
          <w:tcPr>
            <w:tcW w:w="1577" w:type="dxa"/>
            <w:vAlign w:val="center"/>
          </w:tcPr>
          <w:p w14:paraId="4FE9F977">
            <w:pPr>
              <w:autoSpaceDE w:val="0"/>
              <w:autoSpaceDN w:val="0"/>
              <w:adjustRightInd w:val="0"/>
              <w:jc w:val="center"/>
              <w:rPr>
                <w:rFonts w:eastAsia="宋体" w:cs="Times New Roman"/>
                <w:color w:val="auto"/>
                <w:sz w:val="24"/>
                <w:highlight w:val="none"/>
              </w:rPr>
            </w:pPr>
            <w:r>
              <w:rPr>
                <w:rFonts w:hint="eastAsia" w:eastAsia="宋体" w:cs="Times New Roman"/>
                <w:color w:val="auto"/>
                <w:sz w:val="24"/>
                <w:highlight w:val="none"/>
                <w:lang w:val="en-US" w:eastAsia="zh-CN"/>
              </w:rPr>
              <w:t>蒸汽管道整改项目</w:t>
            </w:r>
          </w:p>
        </w:tc>
        <w:tc>
          <w:tcPr>
            <w:tcW w:w="851" w:type="dxa"/>
            <w:vAlign w:val="center"/>
          </w:tcPr>
          <w:p w14:paraId="0C55A9EA">
            <w:pPr>
              <w:autoSpaceDE w:val="0"/>
              <w:autoSpaceDN w:val="0"/>
              <w:adjustRightInd w:val="0"/>
              <w:jc w:val="center"/>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1</w:t>
            </w:r>
            <w:r>
              <w:rPr>
                <w:rFonts w:hint="eastAsia" w:ascii="宋体" w:hAnsi="宋体" w:eastAsia="宋体" w:cs="Times New Roman"/>
                <w:color w:val="auto"/>
                <w:kern w:val="0"/>
                <w:sz w:val="24"/>
                <w:highlight w:val="none"/>
              </w:rPr>
              <w:t>项</w:t>
            </w:r>
          </w:p>
        </w:tc>
        <w:tc>
          <w:tcPr>
            <w:tcW w:w="1417" w:type="dxa"/>
            <w:vAlign w:val="center"/>
          </w:tcPr>
          <w:p w14:paraId="11821FD1">
            <w:pPr>
              <w:autoSpaceDE w:val="0"/>
              <w:autoSpaceDN w:val="0"/>
              <w:adjustRightInd w:val="0"/>
              <w:jc w:val="center"/>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18.54</w:t>
            </w:r>
          </w:p>
        </w:tc>
        <w:tc>
          <w:tcPr>
            <w:tcW w:w="1559" w:type="dxa"/>
            <w:vAlign w:val="center"/>
          </w:tcPr>
          <w:p w14:paraId="386D1C3B">
            <w:pPr>
              <w:autoSpaceDE w:val="0"/>
              <w:autoSpaceDN w:val="0"/>
              <w:adjustRightInd w:val="0"/>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18.54</w:t>
            </w:r>
          </w:p>
        </w:tc>
        <w:tc>
          <w:tcPr>
            <w:tcW w:w="1351" w:type="dxa"/>
            <w:vAlign w:val="center"/>
          </w:tcPr>
          <w:p w14:paraId="12E4E028">
            <w:pPr>
              <w:autoSpaceDE w:val="0"/>
              <w:autoSpaceDN w:val="0"/>
              <w:adjustRightInd w:val="0"/>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18.54</w:t>
            </w:r>
          </w:p>
        </w:tc>
        <w:tc>
          <w:tcPr>
            <w:tcW w:w="1464" w:type="dxa"/>
            <w:vAlign w:val="center"/>
          </w:tcPr>
          <w:p w14:paraId="19A82215">
            <w:pPr>
              <w:autoSpaceDE w:val="0"/>
              <w:autoSpaceDN w:val="0"/>
              <w:adjustRightInd w:val="0"/>
              <w:jc w:val="center"/>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动力运行科</w:t>
            </w:r>
          </w:p>
        </w:tc>
      </w:tr>
    </w:tbl>
    <w:p w14:paraId="34EB1738">
      <w:pPr>
        <w:rPr>
          <w:b/>
          <w:bCs/>
          <w:color w:val="auto"/>
          <w:sz w:val="28"/>
          <w:szCs w:val="28"/>
          <w:highlight w:val="none"/>
        </w:rPr>
      </w:pPr>
    </w:p>
    <w:p w14:paraId="058E0B74">
      <w:pPr>
        <w:rPr>
          <w:b/>
          <w:bCs/>
          <w:color w:val="auto"/>
          <w:sz w:val="28"/>
          <w:szCs w:val="28"/>
          <w:highlight w:val="none"/>
        </w:rPr>
      </w:pPr>
      <w:r>
        <w:rPr>
          <w:rFonts w:hint="eastAsia"/>
          <w:b/>
          <w:bCs/>
          <w:color w:val="auto"/>
          <w:sz w:val="28"/>
          <w:szCs w:val="28"/>
          <w:highlight w:val="none"/>
        </w:rPr>
        <w:t>★二、商务要求（实质性要求）</w:t>
      </w:r>
    </w:p>
    <w:p w14:paraId="6EE00C4C">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1.包括此项目产生的一切费用，最高限价为人民币18.54万元，以实际中标单价和数量进行结算</w:t>
      </w:r>
      <w:r>
        <w:rPr>
          <w:rFonts w:hint="eastAsia" w:ascii="宋体" w:hAnsi="宋体" w:cs="宋体"/>
          <w:color w:val="auto"/>
          <w:sz w:val="24"/>
          <w:szCs w:val="24"/>
          <w:highlight w:val="none"/>
          <w:lang w:val="en-US" w:eastAsia="zh-CN"/>
        </w:rPr>
        <w:t>（</w:t>
      </w:r>
      <w:r>
        <w:rPr>
          <w:rFonts w:hint="eastAsia" w:eastAsia="宋体" w:cs="宋体"/>
          <w:bCs/>
          <w:color w:val="auto"/>
          <w:sz w:val="24"/>
          <w:highlight w:val="none"/>
          <w:lang w:val="en-US" w:eastAsia="zh-CN"/>
        </w:rPr>
        <w:t>包括但不限于</w:t>
      </w:r>
      <w:r>
        <w:rPr>
          <w:rFonts w:hint="eastAsia" w:cs="宋体"/>
          <w:bCs/>
          <w:color w:val="auto"/>
          <w:sz w:val="24"/>
          <w:highlight w:val="none"/>
          <w:lang w:val="en-US" w:eastAsia="zh-CN"/>
        </w:rPr>
        <w:t>报价表中的</w:t>
      </w:r>
      <w:r>
        <w:rPr>
          <w:rFonts w:hint="eastAsia" w:eastAsia="宋体" w:cs="宋体"/>
          <w:bCs/>
          <w:color w:val="auto"/>
          <w:sz w:val="24"/>
          <w:highlight w:val="none"/>
          <w:lang w:val="en-US" w:eastAsia="zh-CN"/>
        </w:rPr>
        <w:t>材料，如果还需其它辅材，都包含在本项目内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详细见“格式五、报价表”要求</w:t>
      </w:r>
      <w:r>
        <w:rPr>
          <w:rFonts w:hint="eastAsia" w:ascii="宋体" w:hAnsi="宋体" w:cs="宋体"/>
          <w:color w:val="auto"/>
          <w:sz w:val="24"/>
          <w:szCs w:val="24"/>
          <w:highlight w:val="none"/>
          <w:lang w:val="en-US" w:eastAsia="zh-CN"/>
        </w:rPr>
        <w:t>，验收时只对报价表上的品目进行验收以及支付相应费用</w:t>
      </w:r>
      <w:r>
        <w:rPr>
          <w:rFonts w:hint="eastAsia" w:ascii="宋体" w:hAnsi="宋体" w:eastAsia="宋体" w:cs="宋体"/>
          <w:color w:val="auto"/>
          <w:sz w:val="24"/>
          <w:szCs w:val="24"/>
          <w:highlight w:val="none"/>
          <w:lang w:val="en-US" w:eastAsia="zh-CN"/>
        </w:rPr>
        <w:t>。</w:t>
      </w:r>
    </w:p>
    <w:p w14:paraId="3418D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2.投标人应先到现场踏勘，以充分了解项目实施位置、情况、及任何其他足以影响报价的情况，任何因忽视或误解现场情况而导致的索赔申请将被拒绝。</w:t>
      </w:r>
    </w:p>
    <w:p w14:paraId="4AFE9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w:t>
      </w:r>
    </w:p>
    <w:p w14:paraId="5323A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中标人施工完成后，由采购方组织验收合格后，并扣除相关违约金后，中标人提供正规发票，医院按照流程报账（其中验收合格后首次支付金额</w:t>
      </w: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（中标单价乘以数量）的95%，其余5%</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lang w:val="en-US" w:eastAsia="zh-CN"/>
        </w:rPr>
        <w:t>质保金待2年质保完成后无息支付）。</w:t>
      </w:r>
    </w:p>
    <w:p w14:paraId="6B35B956">
      <w:pPr>
        <w:pStyle w:val="2"/>
        <w:rPr>
          <w:rFonts w:hint="eastAsia"/>
          <w:color w:val="auto"/>
          <w:highlight w:val="none"/>
          <w:lang w:val="en-US" w:eastAsia="zh-CN"/>
        </w:rPr>
      </w:pPr>
      <w:r>
        <w:rPr>
          <w:rFonts w:hint="eastAsia"/>
          <w:color w:val="auto"/>
          <w:highlight w:val="none"/>
          <w:lang w:val="en-US" w:eastAsia="zh-CN"/>
        </w:rPr>
        <w:t>4.本项目更换及改造工期为20天，中标方必须在规定时间内完成维修改造任务（由于采购方原因除外）。</w:t>
      </w:r>
    </w:p>
    <w:p w14:paraId="6923751E">
      <w:pPr>
        <w:pStyle w:val="2"/>
        <w:rPr>
          <w:rFonts w:hint="eastAsia"/>
          <w:color w:val="auto"/>
          <w:highlight w:val="none"/>
          <w:lang w:val="en-US" w:eastAsia="zh-CN"/>
        </w:rPr>
      </w:pPr>
      <w:r>
        <w:rPr>
          <w:rFonts w:hint="eastAsia"/>
          <w:color w:val="auto"/>
          <w:highlight w:val="none"/>
          <w:lang w:val="en-US" w:eastAsia="zh-CN"/>
        </w:rPr>
        <w:t>5.施工时间不影响医院相关活动，以采购方通知时间为准。</w:t>
      </w:r>
    </w:p>
    <w:p w14:paraId="15FC95AA">
      <w:pPr>
        <w:pStyle w:val="2"/>
        <w:rPr>
          <w:rFonts w:hint="eastAsia"/>
          <w:color w:val="auto"/>
          <w:highlight w:val="none"/>
          <w:lang w:val="en-US" w:eastAsia="zh-CN"/>
        </w:rPr>
      </w:pPr>
      <w:r>
        <w:rPr>
          <w:rFonts w:hint="eastAsia"/>
          <w:color w:val="auto"/>
          <w:highlight w:val="none"/>
          <w:lang w:val="en-US" w:eastAsia="zh-CN"/>
        </w:rPr>
        <w:t>6.中标方在结束当日工程时，必须将施工现场全部清理完毕，施工垃圾全部运出现场，废旧物品拉至采购方指定地点由采购方处理，并将施工现场恢复到原状。</w:t>
      </w:r>
    </w:p>
    <w:p w14:paraId="481FCD82">
      <w:pPr>
        <w:pStyle w:val="2"/>
        <w:rPr>
          <w:rFonts w:hint="eastAsia"/>
          <w:color w:val="auto"/>
          <w:highlight w:val="none"/>
          <w:lang w:val="en-US" w:eastAsia="zh-CN"/>
        </w:rPr>
      </w:pPr>
      <w:r>
        <w:rPr>
          <w:rFonts w:hint="eastAsia"/>
          <w:color w:val="auto"/>
          <w:highlight w:val="none"/>
          <w:lang w:val="en-US" w:eastAsia="zh-CN"/>
        </w:rPr>
        <w:t>7.高处作业时，禁止上下投掷物品，防止掉物伤人。</w:t>
      </w:r>
    </w:p>
    <w:p w14:paraId="0256199B">
      <w:pPr>
        <w:pStyle w:val="2"/>
        <w:rPr>
          <w:rFonts w:hint="eastAsia"/>
          <w:color w:val="auto"/>
          <w:highlight w:val="none"/>
          <w:lang w:val="en-US" w:eastAsia="zh-CN"/>
        </w:rPr>
      </w:pPr>
      <w:r>
        <w:rPr>
          <w:rFonts w:hint="eastAsia"/>
          <w:color w:val="auto"/>
          <w:highlight w:val="none"/>
          <w:lang w:val="en-US" w:eastAsia="zh-CN"/>
        </w:rPr>
        <w:t>8.焊材选择与使用：根据不同的材料和焊接要求，需要选择合适的焊材，并按照说明书的要求进行使用和保管。</w:t>
      </w:r>
    </w:p>
    <w:p w14:paraId="231693C4">
      <w:pPr>
        <w:pStyle w:val="2"/>
        <w:rPr>
          <w:rFonts w:hint="eastAsia"/>
          <w:color w:val="auto"/>
          <w:highlight w:val="none"/>
          <w:lang w:val="en-US" w:eastAsia="zh-CN"/>
        </w:rPr>
      </w:pPr>
      <w:r>
        <w:rPr>
          <w:rFonts w:hint="eastAsia"/>
          <w:color w:val="auto"/>
          <w:highlight w:val="none"/>
          <w:lang w:val="en-US" w:eastAsia="zh-CN"/>
        </w:rPr>
        <w:t>9.中标方施工期间，须按安全操作规程和相关技术规范进行维修，凡工作过程中因中标方原因而引起的中标方、采购方或第三方人身财产损失等责任由中标方全权承担，采购人不承担经济、法律、道义上的任何责任及费用。</w:t>
      </w:r>
    </w:p>
    <w:p w14:paraId="62048675">
      <w:pPr>
        <w:pStyle w:val="2"/>
        <w:rPr>
          <w:rFonts w:hint="eastAsia"/>
          <w:color w:val="auto"/>
          <w:highlight w:val="none"/>
          <w:lang w:val="en-US" w:eastAsia="zh-CN"/>
        </w:rPr>
      </w:pPr>
      <w:r>
        <w:rPr>
          <w:rFonts w:hint="eastAsia"/>
          <w:color w:val="auto"/>
          <w:highlight w:val="none"/>
          <w:lang w:val="en-US" w:eastAsia="zh-CN"/>
        </w:rPr>
        <w:t>10.货物（产品）和施工工艺必须严格按相关技术标准和行业规范执行。</w:t>
      </w:r>
    </w:p>
    <w:p w14:paraId="2F7510C0">
      <w:pPr>
        <w:pStyle w:val="2"/>
        <w:rPr>
          <w:rFonts w:hint="eastAsia"/>
          <w:color w:val="auto"/>
          <w:highlight w:val="none"/>
          <w:lang w:val="en-US" w:eastAsia="zh-CN"/>
        </w:rPr>
      </w:pPr>
      <w:r>
        <w:rPr>
          <w:rFonts w:hint="eastAsia"/>
          <w:color w:val="auto"/>
          <w:highlight w:val="none"/>
          <w:lang w:val="en-US" w:eastAsia="zh-CN"/>
        </w:rPr>
        <w:t>11.质保期</w:t>
      </w:r>
    </w:p>
    <w:p w14:paraId="378BCA7E">
      <w:pPr>
        <w:pStyle w:val="2"/>
        <w:rPr>
          <w:rFonts w:hint="eastAsia"/>
          <w:color w:val="auto"/>
          <w:highlight w:val="none"/>
          <w:lang w:val="en-US" w:eastAsia="zh-CN"/>
        </w:rPr>
      </w:pPr>
      <w:r>
        <w:rPr>
          <w:rFonts w:hint="eastAsia"/>
          <w:color w:val="auto"/>
          <w:highlight w:val="none"/>
          <w:lang w:val="en-US" w:eastAsia="zh-CN"/>
        </w:rPr>
        <w:t xml:space="preserve">验收合格后质保两年，质保期内如出现一切问题都由中标方维修处理或更换且不另外收费，务必保障管道及配套附件安全运行，质保期内所换管道及配套附件的安全责任也由供应商负责。 </w:t>
      </w:r>
    </w:p>
    <w:p w14:paraId="193DD153">
      <w:pPr>
        <w:pStyle w:val="2"/>
        <w:rPr>
          <w:rFonts w:hint="eastAsia"/>
          <w:color w:val="auto"/>
          <w:highlight w:val="none"/>
          <w:lang w:val="en-US" w:eastAsia="zh-CN"/>
        </w:rPr>
      </w:pPr>
      <w:r>
        <w:rPr>
          <w:rFonts w:hint="eastAsia"/>
          <w:color w:val="auto"/>
          <w:highlight w:val="none"/>
          <w:lang w:val="en-US" w:eastAsia="zh-CN"/>
        </w:rPr>
        <w:t>12.验收方法和标准</w:t>
      </w:r>
    </w:p>
    <w:p w14:paraId="353E8442">
      <w:pPr>
        <w:pStyle w:val="2"/>
        <w:rPr>
          <w:rFonts w:hint="eastAsia"/>
          <w:color w:val="auto"/>
          <w:highlight w:val="none"/>
          <w:lang w:val="en-US" w:eastAsia="zh-CN"/>
        </w:rPr>
      </w:pPr>
      <w:r>
        <w:rPr>
          <w:rFonts w:hint="eastAsia"/>
          <w:color w:val="auto"/>
          <w:highlight w:val="none"/>
          <w:lang w:val="en-US" w:eastAsia="zh-CN"/>
        </w:rPr>
        <w:t>依据合同约定、采购及响应文件的质量要求、技术指标及中标方的响应承诺进行项目验收。</w:t>
      </w:r>
    </w:p>
    <w:p w14:paraId="5A0CEA4B">
      <w:pPr>
        <w:pStyle w:val="2"/>
        <w:rPr>
          <w:rFonts w:hint="eastAsia"/>
          <w:color w:val="auto"/>
          <w:highlight w:val="none"/>
          <w:lang w:val="en-US" w:eastAsia="zh-CN"/>
        </w:rPr>
      </w:pPr>
      <w:r>
        <w:rPr>
          <w:rFonts w:hint="eastAsia"/>
          <w:color w:val="auto"/>
          <w:highlight w:val="none"/>
          <w:lang w:val="en-US" w:eastAsia="zh-CN"/>
        </w:rPr>
        <w:t>13.知识产权</w:t>
      </w:r>
    </w:p>
    <w:p w14:paraId="6AA5BBA7">
      <w:pPr>
        <w:pStyle w:val="2"/>
        <w:rPr>
          <w:rFonts w:hint="eastAsia"/>
          <w:color w:val="auto"/>
          <w:highlight w:val="none"/>
          <w:lang w:val="en-US" w:eastAsia="zh-CN"/>
        </w:rPr>
      </w:pPr>
      <w:r>
        <w:rPr>
          <w:rFonts w:hint="eastAsia"/>
          <w:color w:val="auto"/>
          <w:highlight w:val="none"/>
          <w:lang w:val="en-US" w:eastAsia="zh-CN"/>
        </w:rPr>
        <w:t>中标方应保证在本项目使用的任何产品和服务（包括部分使用）时，不会产生因第三方提出侵犯其专利权、商标权或其它知识产权而引起的法律和经济纠纷，如因专利权、商标权或其它知识产权而引起法律和经济纠纷，由中标方承担所有相关责任。</w:t>
      </w:r>
    </w:p>
    <w:p w14:paraId="02898A4C">
      <w:pPr>
        <w:pStyle w:val="2"/>
        <w:rPr>
          <w:rFonts w:hint="eastAsia"/>
          <w:color w:val="auto"/>
          <w:highlight w:val="none"/>
          <w:lang w:val="en-US" w:eastAsia="zh-CN"/>
        </w:rPr>
      </w:pPr>
      <w:bookmarkStart w:id="33" w:name="_Toc217446069"/>
      <w:bookmarkStart w:id="34" w:name="_Toc183582240"/>
      <w:bookmarkStart w:id="35" w:name="_Toc183682377"/>
      <w:r>
        <w:rPr>
          <w:rFonts w:hint="eastAsia"/>
          <w:color w:val="auto"/>
          <w:highlight w:val="none"/>
          <w:lang w:val="en-US" w:eastAsia="zh-CN"/>
        </w:rPr>
        <w:t>14.履行合同</w:t>
      </w:r>
      <w:bookmarkEnd w:id="33"/>
    </w:p>
    <w:p w14:paraId="662604AA">
      <w:pPr>
        <w:pStyle w:val="2"/>
        <w:rPr>
          <w:rFonts w:hint="eastAsia"/>
          <w:color w:val="auto"/>
          <w:highlight w:val="none"/>
          <w:lang w:val="en-US" w:eastAsia="zh-CN"/>
        </w:rPr>
      </w:pPr>
      <w:r>
        <w:rPr>
          <w:rFonts w:hint="eastAsia"/>
          <w:color w:val="auto"/>
          <w:highlight w:val="none"/>
          <w:lang w:val="en-US" w:eastAsia="zh-CN"/>
        </w:rPr>
        <w:t>14.1中标人与采购人签订合同后，合同双方应严格执行合同条款，履行合同规定的义务，保证合同的顺利完成。由于中标人原因造成合同不能继续履行，且采购人有权追究其造成的一切损失和责任，并有权要求中标人赔偿违约金不低于3万元。</w:t>
      </w:r>
    </w:p>
    <w:p w14:paraId="12E9FE8B">
      <w:pPr>
        <w:pStyle w:val="2"/>
        <w:rPr>
          <w:rFonts w:hint="eastAsia"/>
          <w:color w:val="auto"/>
          <w:highlight w:val="none"/>
          <w:lang w:val="en-US" w:eastAsia="zh-CN"/>
        </w:rPr>
      </w:pPr>
      <w:r>
        <w:rPr>
          <w:rFonts w:hint="eastAsia"/>
          <w:color w:val="auto"/>
          <w:highlight w:val="none"/>
          <w:lang w:val="en-US" w:eastAsia="zh-CN"/>
        </w:rPr>
        <w:t>14.2在合同履行过程中，如发生合同纠纷，合同双方应按照《中华人民共和国民法典》的有关规定进行处理。</w:t>
      </w:r>
    </w:p>
    <w:p w14:paraId="69E3EA39">
      <w:pPr>
        <w:pStyle w:val="2"/>
        <w:rPr>
          <w:rFonts w:hint="eastAsia"/>
          <w:color w:val="auto"/>
          <w:highlight w:val="none"/>
          <w:lang w:val="en-US" w:eastAsia="zh-CN"/>
        </w:rPr>
      </w:pPr>
      <w:r>
        <w:rPr>
          <w:rFonts w:hint="eastAsia"/>
          <w:color w:val="auto"/>
          <w:highlight w:val="none"/>
          <w:lang w:val="en-US" w:eastAsia="zh-CN"/>
        </w:rPr>
        <w:t>15.违约责任</w:t>
      </w:r>
    </w:p>
    <w:p w14:paraId="18318ACB">
      <w:pPr>
        <w:pStyle w:val="2"/>
        <w:rPr>
          <w:rFonts w:hint="eastAsia"/>
          <w:color w:val="auto"/>
          <w:highlight w:val="none"/>
          <w:lang w:val="en-US" w:eastAsia="zh-CN"/>
        </w:rPr>
      </w:pPr>
      <w:r>
        <w:rPr>
          <w:rFonts w:hint="eastAsia"/>
          <w:color w:val="auto"/>
          <w:highlight w:val="none"/>
          <w:lang w:val="en-US" w:eastAsia="zh-CN"/>
        </w:rPr>
        <w:t>15.1中标方未按照国家标准和规范要求进行安装改造、售后、突发事件处理等，导致采购方被上级部门处罚（包括罚金等），都由中标方承担。此费用可从维修费中扣除，且采购人有权解除合同，同时由此而造成的损失和责任都由中标方承担：</w:t>
      </w:r>
    </w:p>
    <w:p w14:paraId="1B87EE80">
      <w:pPr>
        <w:pStyle w:val="2"/>
        <w:rPr>
          <w:rFonts w:hint="eastAsia"/>
          <w:color w:val="auto"/>
          <w:highlight w:val="none"/>
          <w:lang w:val="en-US" w:eastAsia="zh-CN"/>
        </w:rPr>
      </w:pPr>
      <w:r>
        <w:rPr>
          <w:rFonts w:hint="eastAsia"/>
          <w:color w:val="auto"/>
          <w:highlight w:val="none"/>
          <w:lang w:val="en-US" w:eastAsia="zh-CN"/>
        </w:rPr>
        <w:t>15.2中标方在质保期内应急维修应在接到通知后 4小时内到达现场，一般故障的排除 2-6小时内，重大故障排除时间为24 小时内，每次完成工作签订工作单，特殊情况不能及时完成的需书面报告经采购方同意。</w:t>
      </w:r>
    </w:p>
    <w:p w14:paraId="1143A379">
      <w:pPr>
        <w:pStyle w:val="2"/>
        <w:rPr>
          <w:rFonts w:hint="eastAsia"/>
          <w:color w:val="auto"/>
          <w:highlight w:val="none"/>
          <w:lang w:val="en-US" w:eastAsia="zh-CN"/>
        </w:rPr>
      </w:pPr>
      <w:r>
        <w:rPr>
          <w:rFonts w:hint="eastAsia"/>
          <w:color w:val="auto"/>
          <w:highlight w:val="none"/>
          <w:lang w:val="en-US" w:eastAsia="zh-CN"/>
        </w:rPr>
        <w:t>15.3中标方安装改造及售后过程中出现服务（包括质量、数量等）弄虚作假、材料以次充好。采购人有权单方面解除合同且不再支付合同剩余款项，以及有权要求中标方赔偿违约金不低于3万元，同时由此而造成的损失和责任都由中标方承担，。</w:t>
      </w:r>
    </w:p>
    <w:p w14:paraId="10AB206E">
      <w:pPr>
        <w:pStyle w:val="2"/>
        <w:rPr>
          <w:rFonts w:hint="eastAsia"/>
          <w:color w:val="auto"/>
          <w:highlight w:val="none"/>
          <w:lang w:val="en-US" w:eastAsia="zh-CN"/>
        </w:rPr>
      </w:pPr>
      <w:r>
        <w:rPr>
          <w:rFonts w:hint="eastAsia"/>
          <w:color w:val="auto"/>
          <w:highlight w:val="none"/>
          <w:lang w:val="en-US" w:eastAsia="zh-CN"/>
        </w:rPr>
        <w:t>15.4中标方在施工过程中接收采购方的监督，对存在的问题及时整改，否则采购方有权每次要求中标方赔偿违约金100-500元，同一问题超过3次未整改到位采购方有权终止合同并要求中标方赔偿违约金不低于3万元，同时由此而造成的损失和责任由中标方承担。</w:t>
      </w:r>
    </w:p>
    <w:p w14:paraId="1205E180">
      <w:pPr>
        <w:pStyle w:val="2"/>
        <w:rPr>
          <w:rFonts w:hint="eastAsia"/>
          <w:color w:val="auto"/>
          <w:highlight w:val="none"/>
          <w:lang w:val="en-US" w:eastAsia="zh-CN"/>
        </w:rPr>
      </w:pPr>
      <w:r>
        <w:rPr>
          <w:rFonts w:hint="eastAsia"/>
          <w:color w:val="auto"/>
          <w:highlight w:val="none"/>
          <w:lang w:val="en-US" w:eastAsia="zh-CN"/>
        </w:rPr>
        <w:t>15.5本工程从签订合同后正式进场施工时间算起工期为20天（进场时间为签订合同一周内，但由于医院施工特殊情况，医院有权变更施工时间，中标方必须全力配合） 施工进度表结合施工现场条件及采购人要求而订。中标方必须在规定时间内完成，否则每超过一天医院有权要求中标方按中标总价的1%违约金，累计超过10天医院有权终止合同，并有权要求中标方赔偿违约金不低于3万元，同时由此而造成的损失和责任由中标方承担。</w:t>
      </w:r>
    </w:p>
    <w:p w14:paraId="7F05E9C8">
      <w:pPr>
        <w:pStyle w:val="2"/>
        <w:rPr>
          <w:rFonts w:hint="eastAsia"/>
          <w:color w:val="auto"/>
          <w:highlight w:val="none"/>
          <w:lang w:val="en-US" w:eastAsia="zh-CN"/>
        </w:rPr>
      </w:pPr>
      <w:r>
        <w:rPr>
          <w:rFonts w:hint="eastAsia"/>
          <w:color w:val="auto"/>
          <w:highlight w:val="none"/>
          <w:lang w:val="en-US" w:eastAsia="zh-CN"/>
        </w:rPr>
        <w:t>15.6中标人提供的产品与采购要求不符，一切责任由中标人承担，且采购人有权要求中标公司赔偿违约金不低于3万元。</w:t>
      </w:r>
    </w:p>
    <w:p w14:paraId="357B2E8D">
      <w:pPr>
        <w:pStyle w:val="2"/>
        <w:rPr>
          <w:rFonts w:hint="eastAsia"/>
          <w:color w:val="auto"/>
          <w:highlight w:val="none"/>
          <w:lang w:val="en-US" w:eastAsia="zh-CN"/>
        </w:rPr>
      </w:pPr>
      <w:r>
        <w:rPr>
          <w:rFonts w:hint="eastAsia"/>
          <w:color w:val="auto"/>
          <w:highlight w:val="none"/>
          <w:lang w:val="en-US" w:eastAsia="zh-CN"/>
        </w:rPr>
        <w:t>15.7中标方不得损坏采购方财产，否则按损坏情况照价赔偿。</w:t>
      </w:r>
    </w:p>
    <w:p w14:paraId="4F8001D1">
      <w:pPr>
        <w:pStyle w:val="2"/>
        <w:rPr>
          <w:rFonts w:hint="eastAsia"/>
          <w:color w:val="auto"/>
          <w:highlight w:val="none"/>
          <w:lang w:val="en-US" w:eastAsia="zh-CN"/>
        </w:rPr>
      </w:pPr>
      <w:r>
        <w:rPr>
          <w:rFonts w:hint="eastAsia"/>
          <w:color w:val="auto"/>
          <w:highlight w:val="none"/>
          <w:lang w:val="en-US" w:eastAsia="zh-CN"/>
        </w:rPr>
        <w:t>16双方权利和责任：</w:t>
      </w:r>
    </w:p>
    <w:p w14:paraId="3AB7496F">
      <w:pPr>
        <w:pStyle w:val="2"/>
        <w:rPr>
          <w:rFonts w:hint="eastAsia"/>
          <w:color w:val="auto"/>
          <w:highlight w:val="none"/>
          <w:lang w:val="en-US" w:eastAsia="zh-CN"/>
        </w:rPr>
      </w:pPr>
      <w:r>
        <w:rPr>
          <w:rFonts w:hint="eastAsia"/>
          <w:color w:val="auto"/>
          <w:highlight w:val="none"/>
          <w:lang w:val="en-US" w:eastAsia="zh-CN"/>
        </w:rPr>
        <w:t>甲方的权利和责任(采购人)</w:t>
      </w:r>
    </w:p>
    <w:p w14:paraId="3E1D526C">
      <w:pPr>
        <w:pStyle w:val="2"/>
        <w:rPr>
          <w:rFonts w:hint="eastAsia"/>
          <w:color w:val="auto"/>
          <w:highlight w:val="none"/>
          <w:lang w:val="en-US" w:eastAsia="zh-CN"/>
        </w:rPr>
      </w:pPr>
      <w:r>
        <w:rPr>
          <w:rFonts w:hint="eastAsia"/>
          <w:color w:val="auto"/>
          <w:highlight w:val="none"/>
          <w:lang w:val="en-US" w:eastAsia="zh-CN"/>
        </w:rPr>
        <w:t>16.1甲方需配合乙方，包括办理动火证，现场对设备运行情况进行交底，在甲方需要时，乙方应给予技术指导。</w:t>
      </w:r>
    </w:p>
    <w:p w14:paraId="20E20236">
      <w:pPr>
        <w:pStyle w:val="2"/>
        <w:rPr>
          <w:rFonts w:hint="eastAsia"/>
          <w:color w:val="auto"/>
          <w:highlight w:val="none"/>
          <w:lang w:val="en-US" w:eastAsia="zh-CN"/>
        </w:rPr>
      </w:pPr>
      <w:r>
        <w:rPr>
          <w:rFonts w:hint="eastAsia"/>
          <w:color w:val="auto"/>
          <w:highlight w:val="none"/>
          <w:lang w:val="en-US" w:eastAsia="zh-CN"/>
        </w:rPr>
        <w:t>16.2支付乙方相应维修费用。</w:t>
      </w:r>
    </w:p>
    <w:p w14:paraId="0762EF38">
      <w:pPr>
        <w:pStyle w:val="2"/>
        <w:rPr>
          <w:rFonts w:hint="eastAsia"/>
          <w:color w:val="auto"/>
          <w:highlight w:val="none"/>
          <w:lang w:val="en-US" w:eastAsia="zh-CN"/>
        </w:rPr>
      </w:pPr>
      <w:r>
        <w:rPr>
          <w:rFonts w:hint="eastAsia"/>
          <w:color w:val="auto"/>
          <w:highlight w:val="none"/>
          <w:lang w:val="en-US" w:eastAsia="zh-CN"/>
        </w:rPr>
        <w:t>乙方的权利和责任（为采购申请人或中标人、供应商）</w:t>
      </w:r>
    </w:p>
    <w:p w14:paraId="3DDC6135">
      <w:pPr>
        <w:pStyle w:val="2"/>
        <w:rPr>
          <w:rFonts w:hint="eastAsia"/>
          <w:color w:val="auto"/>
          <w:highlight w:val="none"/>
          <w:lang w:val="en-US" w:eastAsia="zh-CN"/>
        </w:rPr>
      </w:pPr>
      <w:r>
        <w:rPr>
          <w:rFonts w:hint="eastAsia"/>
          <w:color w:val="auto"/>
          <w:highlight w:val="none"/>
          <w:lang w:val="en-US" w:eastAsia="zh-CN"/>
        </w:rPr>
        <w:t>16.3乙方需保证所提供的产品符合国家相关标准，保证配件的质量。如因乙方原因造成人身伤害、财产损失等责任及费用由乙方自行承担，且甲方有权要求乙方赔偿违约金并可单方面解除合同。</w:t>
      </w:r>
    </w:p>
    <w:p w14:paraId="12437E7E">
      <w:pPr>
        <w:pStyle w:val="2"/>
        <w:rPr>
          <w:rFonts w:hint="eastAsia"/>
          <w:color w:val="auto"/>
          <w:highlight w:val="none"/>
          <w:lang w:val="en-US" w:eastAsia="zh-CN"/>
        </w:rPr>
      </w:pPr>
      <w:r>
        <w:rPr>
          <w:rFonts w:hint="eastAsia"/>
          <w:color w:val="auto"/>
          <w:highlight w:val="none"/>
          <w:lang w:val="en-US" w:eastAsia="zh-CN"/>
        </w:rPr>
        <w:t>16.4乙方不得以任何理由分包、转包给第三方(包括第三方公司和个人)，一经发现，视为违约。甲方将有权单方面解除合同，并由乙方承担由此而产生的所有损失及责任，且甲方有权要求乙方赔偿违约金不低于3万元。</w:t>
      </w:r>
    </w:p>
    <w:p w14:paraId="24FE0C3D">
      <w:pPr>
        <w:pStyle w:val="2"/>
        <w:rPr>
          <w:rFonts w:hint="eastAsia" w:ascii="宋体" w:hAnsi="宋体" w:eastAsia="宋体" w:cs="Times New Roman"/>
          <w:color w:val="auto"/>
          <w:highlight w:val="none"/>
          <w:lang w:val="en-US" w:eastAsia="zh-CN"/>
        </w:rPr>
      </w:pPr>
      <w:r>
        <w:rPr>
          <w:rFonts w:hint="eastAsia"/>
          <w:color w:val="auto"/>
          <w:highlight w:val="none"/>
          <w:lang w:val="en-US" w:eastAsia="zh-CN"/>
        </w:rPr>
        <w:t>16.5乙方必须委派具有相应资质的从业人员（具有不锈钢焊接证等）为甲方提供服务并作好员工的安全生产教育，承担安全生产责任。必须严格遵守安全生产操作规程和规定，做好安全管理、防护工作，并为己方人员购买必要的保险。作业中应当负责落实现场安全防护措施，保证作业安全。乙方在维修维护工作中应保障自身安全，若在施工过程中发生的所有安全事故，包括乙方工作人员发生的安全事故、给甲方或第三方造成人身、财产损失及由此引发的行政处罚等，均由乙方承担全部责任及费用。</w:t>
      </w:r>
    </w:p>
    <w:p w14:paraId="7EE2565B">
      <w:pPr>
        <w:pStyle w:val="2"/>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17.争议解决办法</w:t>
      </w:r>
    </w:p>
    <w:bookmarkEnd w:id="34"/>
    <w:bookmarkEnd w:id="35"/>
    <w:p w14:paraId="49834C70">
      <w:pPr>
        <w:pStyle w:val="2"/>
        <w:rPr>
          <w:rFonts w:hint="eastAsia"/>
          <w:color w:val="auto"/>
          <w:highlight w:val="none"/>
          <w:lang w:val="en-US" w:eastAsia="zh-CN"/>
        </w:rPr>
      </w:pPr>
      <w:r>
        <w:rPr>
          <w:rFonts w:hint="eastAsia"/>
          <w:color w:val="auto"/>
          <w:highlight w:val="none"/>
          <w:lang w:val="en-US" w:eastAsia="zh-CN"/>
        </w:rPr>
        <w:t>17.1因货物的质量问题发生争议，由质量技术监督部门或其指定的质量鉴定机构进行质量鉴定。货物符合标准的，鉴定费由甲方承担；货物不符合质量标准的，鉴定费由乙方承担。</w:t>
      </w:r>
    </w:p>
    <w:p w14:paraId="1DC211D5">
      <w:pPr>
        <w:pStyle w:val="2"/>
        <w:rPr>
          <w:rFonts w:hint="eastAsia"/>
          <w:color w:val="auto"/>
          <w:highlight w:val="none"/>
          <w:lang w:val="en-US" w:eastAsia="zh-CN"/>
        </w:rPr>
      </w:pPr>
      <w:r>
        <w:rPr>
          <w:rFonts w:hint="eastAsia"/>
          <w:color w:val="auto"/>
          <w:highlight w:val="none"/>
          <w:lang w:val="en-US" w:eastAsia="zh-CN"/>
        </w:rPr>
        <w:t>17.2合同履行期间,若双方发生争议，可协商或由有关部门调解解决，协商或调解不成的，任何一方均可向甲方所在地的人民法院起诉。</w:t>
      </w:r>
    </w:p>
    <w:p w14:paraId="491509CB">
      <w:pPr>
        <w:pStyle w:val="2"/>
        <w:rPr>
          <w:rFonts w:hint="eastAsia"/>
          <w:color w:val="auto"/>
          <w:highlight w:val="none"/>
          <w:lang w:val="en-US" w:eastAsia="zh-CN"/>
        </w:rPr>
      </w:pPr>
    </w:p>
    <w:p w14:paraId="45E61A52">
      <w:pPr>
        <w:rPr>
          <w:b/>
          <w:bCs/>
          <w:color w:val="auto"/>
          <w:sz w:val="28"/>
          <w:szCs w:val="28"/>
          <w:highlight w:val="none"/>
        </w:rPr>
      </w:pPr>
      <w:r>
        <w:rPr>
          <w:rFonts w:hint="eastAsia"/>
          <w:b/>
          <w:bCs/>
          <w:color w:val="auto"/>
          <w:sz w:val="28"/>
          <w:szCs w:val="28"/>
          <w:highlight w:val="none"/>
        </w:rPr>
        <w:t>★三、技术要求（实质性要求）</w:t>
      </w:r>
    </w:p>
    <w:p w14:paraId="3090ACE6">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1.对锅炉房分气缸至供应室蒸汽管道进行拆除及更换。</w:t>
      </w:r>
    </w:p>
    <w:p w14:paraId="3E8BE303">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1.1原锅炉房到供应室（包括供应室内）蒸汽供气管道因老化锈蚀需拆除。</w:t>
      </w:r>
    </w:p>
    <w:p w14:paraId="34AFD5CF">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1.2新安装GB/14976-2012的304不锈钢管DN45（厚度≥3.2mm）约115米，管道标高约5.0米，按照规范和标准配备匹配的截止阀、减压阀、疏水阀、显示表计及管道等附件。末端需接入两个消毒锅进气口：保留原DN40减压阀，减压阀出口管道通过变径三通、弯头接DN20/PN16截止阀再接入消毒锅进气口。在供应室外墙雨棚下接三通（加装DN25减压阀）分至供应室水箱采用GB/14976-2012的304不锈钢管DN25（厚度≥3.2mm）约15米，所有管道按采购方管道保温要求进行保温。输水管道采用GB/14976-2012的304不锈钢管DN40（厚度≥3.2mm）约12米，埋于地下引入污水井，按规范要求做防腐处理，并恢复地面（含贴相应瓷砖）。</w:t>
      </w:r>
    </w:p>
    <w:p w14:paraId="7B2094E1">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2.对锅炉房分气缸至洗衣房蒸汽管道进行拆除及更换。</w:t>
      </w:r>
    </w:p>
    <w:p w14:paraId="53503CF7">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2.1原洗衣房蒸汽供气管道因老化锈蚀需拆除（约70米）。</w:t>
      </w:r>
    </w:p>
    <w:p w14:paraId="36196BD9">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2.2从锅炉房分气缸新安装两路（趟）蒸汽管道分别送至洗衣房供烘干机、洗衣机及烫平机使用，采用GB/14976-2012的304不锈钢管DN40（厚度≥3.2mm），每路（趟）约70米且按规范要求做防腐处理及采购方管道保温要求进行保温，在两路（趟）管道减压阀入口前加装旁通截止阀（烫平机管道为主），按照规范和标准配备匹配的截止阀、减压阀、疏水阀、显示表计及管道等附件。</w:t>
      </w:r>
    </w:p>
    <w:p w14:paraId="29F0923F">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2.3洗衣房内原蒸汽管道（约 15米）也需保温（不包括设备内部管道）。</w:t>
      </w:r>
    </w:p>
    <w:p w14:paraId="19931BC3">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3.管道保温要求：蒸汽管道、冷凝水管道、热水管道等高温表面须有保温（硅酸铝棉），厚度为≥50mm，保温外壳材质铝皮厚度≥0.5mm（或以上材质）。</w:t>
      </w:r>
    </w:p>
    <w:p w14:paraId="1B2C2818">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4.所有管道安装完毕，需进行管道吹扫，并做水压试验，且出具相关报告。</w:t>
      </w:r>
    </w:p>
    <w:p w14:paraId="781DA5E9">
      <w:pPr>
        <w:pStyle w:val="2"/>
        <w:spacing w:before="120" w:beforeLines="50" w:after="120" w:afterLines="50" w:line="460" w:lineRule="exact"/>
        <w:rPr>
          <w:rFonts w:hint="eastAsia"/>
          <w:bCs/>
          <w:color w:val="auto"/>
          <w:szCs w:val="22"/>
          <w:highlight w:val="none"/>
          <w:lang w:val="en-US" w:eastAsia="zh-CN"/>
        </w:rPr>
      </w:pPr>
      <w:r>
        <w:rPr>
          <w:rFonts w:hint="eastAsia"/>
          <w:bCs/>
          <w:color w:val="auto"/>
          <w:szCs w:val="22"/>
          <w:highlight w:val="none"/>
          <w:lang w:val="en-US" w:eastAsia="zh-CN"/>
        </w:rPr>
        <w:t>5.供应商派遣的施工人员责任心强、安全意识高，特种作业人员需持有相关作业证件。</w:t>
      </w:r>
    </w:p>
    <w:p w14:paraId="7CF2F6B9">
      <w:pPr>
        <w:pStyle w:val="2"/>
        <w:spacing w:before="120" w:beforeLines="50" w:after="120" w:afterLines="50" w:line="460" w:lineRule="exact"/>
        <w:rPr>
          <w:rFonts w:hint="eastAsia"/>
          <w:bCs/>
          <w:color w:val="auto"/>
          <w:szCs w:val="22"/>
          <w:highlight w:val="none"/>
        </w:rPr>
      </w:pPr>
      <w:r>
        <w:rPr>
          <w:rFonts w:hint="eastAsia"/>
          <w:bCs/>
          <w:color w:val="auto"/>
          <w:szCs w:val="22"/>
          <w:highlight w:val="none"/>
          <w:lang w:val="en-US" w:eastAsia="zh-CN"/>
        </w:rPr>
        <w:t>6.提供相关技术资料交医院存档，比如材质证明、检测报告、合格证等。</w:t>
      </w:r>
    </w:p>
    <w:p w14:paraId="0168E373">
      <w:pPr>
        <w:pStyle w:val="2"/>
        <w:spacing w:before="120" w:beforeLines="50" w:after="120" w:afterLines="50" w:line="460" w:lineRule="exact"/>
        <w:rPr>
          <w:color w:val="auto"/>
          <w:highlight w:val="none"/>
        </w:rPr>
      </w:pPr>
      <w:r>
        <w:rPr>
          <w:color w:val="auto"/>
          <w:highlight w:val="none"/>
        </w:rPr>
        <w:br w:type="page"/>
      </w:r>
    </w:p>
    <w:p w14:paraId="6C6BE146">
      <w:pPr>
        <w:pStyle w:val="39"/>
        <w:rPr>
          <w:color w:val="auto"/>
          <w:highlight w:val="none"/>
        </w:rPr>
      </w:pPr>
      <w:bookmarkStart w:id="36" w:name="_Toc151046664"/>
      <w:r>
        <w:rPr>
          <w:rFonts w:hint="eastAsia"/>
          <w:color w:val="auto"/>
          <w:highlight w:val="none"/>
        </w:rPr>
        <w:t>第五章  评审办法</w:t>
      </w:r>
      <w:bookmarkEnd w:id="36"/>
    </w:p>
    <w:p w14:paraId="64685CC6">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3C3E3F3A">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16690F13">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5B6C99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876736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3B87F4E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075614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165E2C8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554E68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1E54B05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7F58913B">
      <w:pPr>
        <w:spacing w:before="120" w:beforeLines="50" w:after="120" w:afterLines="50" w:line="460" w:lineRule="exact"/>
        <w:ind w:firstLine="480" w:firstLineChars="200"/>
        <w:rPr>
          <w:rFonts w:ascii="宋体" w:hAnsi="宋体"/>
          <w:bCs/>
          <w:color w:val="auto"/>
          <w:sz w:val="24"/>
          <w:szCs w:val="22"/>
          <w:highlight w:val="none"/>
        </w:rPr>
      </w:pPr>
      <w:bookmarkStart w:id="37"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71B2B2DE">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4603C61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0EA5245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37"/>
    <w:p w14:paraId="5D9177B3">
      <w:pPr>
        <w:jc w:val="center"/>
        <w:rPr>
          <w:rFonts w:ascii="黑体" w:hAnsi="黑体" w:eastAsia="黑体" w:cs="黑体"/>
          <w:b/>
          <w:bCs/>
          <w:color w:val="auto"/>
          <w:sz w:val="24"/>
          <w:highlight w:val="none"/>
        </w:rPr>
      </w:pPr>
      <w:bookmarkStart w:id="38" w:name="_Toc217446099"/>
      <w:r>
        <w:rPr>
          <w:rFonts w:hint="eastAsia" w:ascii="黑体" w:hAnsi="黑体" w:eastAsia="黑体" w:cs="黑体"/>
          <w:b/>
          <w:bCs/>
          <w:color w:val="auto"/>
          <w:sz w:val="24"/>
          <w:highlight w:val="none"/>
        </w:rPr>
        <w:t>3、评审程序</w:t>
      </w:r>
    </w:p>
    <w:p w14:paraId="532074A2">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A521BF">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F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DBF9743">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18ED50F5">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5157B3EE">
            <w:pPr>
              <w:jc w:val="center"/>
              <w:rPr>
                <w:b/>
                <w:color w:val="auto"/>
                <w:sz w:val="24"/>
                <w:highlight w:val="none"/>
              </w:rPr>
            </w:pPr>
            <w:r>
              <w:rPr>
                <w:rFonts w:hint="eastAsia"/>
                <w:b/>
                <w:color w:val="auto"/>
                <w:sz w:val="24"/>
                <w:highlight w:val="none"/>
              </w:rPr>
              <w:t>审查情况</w:t>
            </w:r>
          </w:p>
        </w:tc>
      </w:tr>
      <w:tr w14:paraId="06D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E1C882">
            <w:pPr>
              <w:jc w:val="center"/>
              <w:rPr>
                <w:b/>
                <w:color w:val="auto"/>
                <w:sz w:val="24"/>
                <w:highlight w:val="none"/>
              </w:rPr>
            </w:pPr>
          </w:p>
        </w:tc>
        <w:tc>
          <w:tcPr>
            <w:tcW w:w="7117" w:type="dxa"/>
            <w:vMerge w:val="continue"/>
            <w:vAlign w:val="center"/>
          </w:tcPr>
          <w:p w14:paraId="217A6AB3">
            <w:pPr>
              <w:jc w:val="center"/>
              <w:rPr>
                <w:b/>
                <w:color w:val="auto"/>
                <w:sz w:val="24"/>
                <w:highlight w:val="none"/>
              </w:rPr>
            </w:pPr>
          </w:p>
        </w:tc>
        <w:tc>
          <w:tcPr>
            <w:tcW w:w="850" w:type="dxa"/>
            <w:vAlign w:val="center"/>
          </w:tcPr>
          <w:p w14:paraId="551D5F58">
            <w:pPr>
              <w:jc w:val="center"/>
              <w:rPr>
                <w:b/>
                <w:color w:val="auto"/>
                <w:sz w:val="24"/>
                <w:highlight w:val="none"/>
              </w:rPr>
            </w:pPr>
            <w:r>
              <w:rPr>
                <w:rFonts w:hint="eastAsia"/>
                <w:b/>
                <w:color w:val="auto"/>
                <w:sz w:val="24"/>
                <w:highlight w:val="none"/>
              </w:rPr>
              <w:t>通过</w:t>
            </w:r>
          </w:p>
        </w:tc>
        <w:tc>
          <w:tcPr>
            <w:tcW w:w="992" w:type="dxa"/>
            <w:vAlign w:val="center"/>
          </w:tcPr>
          <w:p w14:paraId="0EE0BDB2">
            <w:pPr>
              <w:jc w:val="center"/>
              <w:rPr>
                <w:b/>
                <w:color w:val="auto"/>
                <w:sz w:val="24"/>
                <w:highlight w:val="none"/>
              </w:rPr>
            </w:pPr>
            <w:r>
              <w:rPr>
                <w:rFonts w:hint="eastAsia"/>
                <w:b/>
                <w:color w:val="auto"/>
                <w:sz w:val="24"/>
                <w:highlight w:val="none"/>
              </w:rPr>
              <w:t>不通过</w:t>
            </w:r>
          </w:p>
        </w:tc>
      </w:tr>
      <w:tr w14:paraId="532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344EF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3EBD09C1">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C2CB9DA">
            <w:pPr>
              <w:rPr>
                <w:rFonts w:asciiTheme="minorEastAsia" w:hAnsiTheme="minorEastAsia" w:eastAsiaTheme="minorEastAsia" w:cstheme="minorEastAsia"/>
                <w:color w:val="auto"/>
                <w:sz w:val="24"/>
                <w:highlight w:val="none"/>
              </w:rPr>
            </w:pPr>
          </w:p>
        </w:tc>
        <w:tc>
          <w:tcPr>
            <w:tcW w:w="992" w:type="dxa"/>
            <w:vAlign w:val="center"/>
          </w:tcPr>
          <w:p w14:paraId="52EA7EC0">
            <w:pPr>
              <w:rPr>
                <w:rFonts w:asciiTheme="minorEastAsia" w:hAnsiTheme="minorEastAsia" w:eastAsiaTheme="minorEastAsia" w:cstheme="minorEastAsia"/>
                <w:color w:val="auto"/>
                <w:sz w:val="24"/>
                <w:highlight w:val="none"/>
              </w:rPr>
            </w:pPr>
          </w:p>
        </w:tc>
      </w:tr>
      <w:tr w14:paraId="2560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983A8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399A569F">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46DF182">
            <w:pPr>
              <w:rPr>
                <w:rFonts w:asciiTheme="minorEastAsia" w:hAnsiTheme="minorEastAsia" w:eastAsiaTheme="minorEastAsia" w:cstheme="minorEastAsia"/>
                <w:color w:val="auto"/>
                <w:sz w:val="24"/>
                <w:highlight w:val="none"/>
              </w:rPr>
            </w:pPr>
          </w:p>
        </w:tc>
        <w:tc>
          <w:tcPr>
            <w:tcW w:w="992" w:type="dxa"/>
            <w:vAlign w:val="center"/>
          </w:tcPr>
          <w:p w14:paraId="2AD34703">
            <w:pPr>
              <w:rPr>
                <w:rFonts w:asciiTheme="minorEastAsia" w:hAnsiTheme="minorEastAsia" w:eastAsiaTheme="minorEastAsia" w:cstheme="minorEastAsia"/>
                <w:color w:val="auto"/>
                <w:sz w:val="24"/>
                <w:highlight w:val="none"/>
              </w:rPr>
            </w:pPr>
          </w:p>
        </w:tc>
      </w:tr>
      <w:tr w14:paraId="090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998CBB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0FD153B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54CED7D8">
            <w:pPr>
              <w:rPr>
                <w:rFonts w:asciiTheme="minorEastAsia" w:hAnsiTheme="minorEastAsia" w:eastAsiaTheme="minorEastAsia" w:cstheme="minorEastAsia"/>
                <w:color w:val="auto"/>
                <w:sz w:val="24"/>
                <w:highlight w:val="none"/>
              </w:rPr>
            </w:pPr>
          </w:p>
        </w:tc>
        <w:tc>
          <w:tcPr>
            <w:tcW w:w="992" w:type="dxa"/>
            <w:vAlign w:val="center"/>
          </w:tcPr>
          <w:p w14:paraId="1191ACA8">
            <w:pPr>
              <w:rPr>
                <w:rFonts w:asciiTheme="minorEastAsia" w:hAnsiTheme="minorEastAsia" w:eastAsiaTheme="minorEastAsia" w:cstheme="minorEastAsia"/>
                <w:color w:val="auto"/>
                <w:sz w:val="24"/>
                <w:highlight w:val="none"/>
              </w:rPr>
            </w:pPr>
          </w:p>
        </w:tc>
      </w:tr>
      <w:tr w14:paraId="0698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40F268DC">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531F3F4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4788ADA1">
            <w:pPr>
              <w:rPr>
                <w:rFonts w:asciiTheme="minorEastAsia" w:hAnsiTheme="minorEastAsia" w:eastAsiaTheme="minorEastAsia" w:cstheme="minorEastAsia"/>
                <w:color w:val="auto"/>
                <w:sz w:val="24"/>
                <w:highlight w:val="none"/>
              </w:rPr>
            </w:pPr>
          </w:p>
        </w:tc>
        <w:tc>
          <w:tcPr>
            <w:tcW w:w="992" w:type="dxa"/>
            <w:vAlign w:val="center"/>
          </w:tcPr>
          <w:p w14:paraId="2ADBEE49">
            <w:pPr>
              <w:rPr>
                <w:rFonts w:asciiTheme="minorEastAsia" w:hAnsiTheme="minorEastAsia" w:eastAsiaTheme="minorEastAsia" w:cstheme="minorEastAsia"/>
                <w:color w:val="auto"/>
                <w:sz w:val="24"/>
                <w:highlight w:val="none"/>
              </w:rPr>
            </w:pPr>
          </w:p>
        </w:tc>
      </w:tr>
      <w:tr w14:paraId="344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3D23B7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1477D29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5DFFD73D">
            <w:pPr>
              <w:rPr>
                <w:rFonts w:asciiTheme="minorEastAsia" w:hAnsiTheme="minorEastAsia" w:eastAsiaTheme="minorEastAsia" w:cstheme="minorEastAsia"/>
                <w:color w:val="auto"/>
                <w:sz w:val="24"/>
                <w:highlight w:val="none"/>
              </w:rPr>
            </w:pPr>
          </w:p>
        </w:tc>
        <w:tc>
          <w:tcPr>
            <w:tcW w:w="992" w:type="dxa"/>
            <w:vAlign w:val="center"/>
          </w:tcPr>
          <w:p w14:paraId="2A8A5AFA">
            <w:pPr>
              <w:rPr>
                <w:rFonts w:asciiTheme="minorEastAsia" w:hAnsiTheme="minorEastAsia" w:eastAsiaTheme="minorEastAsia" w:cstheme="minorEastAsia"/>
                <w:color w:val="auto"/>
                <w:sz w:val="24"/>
                <w:highlight w:val="none"/>
              </w:rPr>
            </w:pPr>
          </w:p>
        </w:tc>
      </w:tr>
      <w:tr w14:paraId="3FA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1F52D72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284D7FD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58085269">
            <w:pPr>
              <w:rPr>
                <w:rFonts w:asciiTheme="minorEastAsia" w:hAnsiTheme="minorEastAsia" w:eastAsiaTheme="minorEastAsia" w:cstheme="minorEastAsia"/>
                <w:color w:val="auto"/>
                <w:sz w:val="24"/>
                <w:highlight w:val="none"/>
              </w:rPr>
            </w:pPr>
          </w:p>
        </w:tc>
        <w:tc>
          <w:tcPr>
            <w:tcW w:w="992" w:type="dxa"/>
            <w:vAlign w:val="center"/>
          </w:tcPr>
          <w:p w14:paraId="6EAAB48C">
            <w:pPr>
              <w:rPr>
                <w:rFonts w:asciiTheme="minorEastAsia" w:hAnsiTheme="minorEastAsia" w:eastAsiaTheme="minorEastAsia" w:cstheme="minorEastAsia"/>
                <w:color w:val="auto"/>
                <w:sz w:val="24"/>
                <w:highlight w:val="none"/>
              </w:rPr>
            </w:pPr>
          </w:p>
        </w:tc>
      </w:tr>
      <w:tr w14:paraId="56D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1DA93C9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7201027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67647790">
            <w:pPr>
              <w:rPr>
                <w:rFonts w:asciiTheme="minorEastAsia" w:hAnsiTheme="minorEastAsia" w:eastAsiaTheme="minorEastAsia" w:cstheme="minorEastAsia"/>
                <w:color w:val="auto"/>
                <w:sz w:val="24"/>
                <w:highlight w:val="none"/>
              </w:rPr>
            </w:pPr>
          </w:p>
        </w:tc>
        <w:tc>
          <w:tcPr>
            <w:tcW w:w="992" w:type="dxa"/>
            <w:vAlign w:val="center"/>
          </w:tcPr>
          <w:p w14:paraId="73595FCF">
            <w:pPr>
              <w:rPr>
                <w:rFonts w:asciiTheme="minorEastAsia" w:hAnsiTheme="minorEastAsia" w:eastAsiaTheme="minorEastAsia" w:cstheme="minorEastAsia"/>
                <w:color w:val="auto"/>
                <w:sz w:val="24"/>
                <w:highlight w:val="none"/>
              </w:rPr>
            </w:pPr>
          </w:p>
        </w:tc>
      </w:tr>
      <w:tr w14:paraId="2DA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78BE2FC">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B0FE7C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采购申请人提供有效期内的“中华人民共和国特种设备生产许可证”或《中华人民共和国特种设备安装改造修理许可证》，许可项目：承压类特种设备安装、修理、改造。</w:t>
            </w:r>
          </w:p>
        </w:tc>
        <w:tc>
          <w:tcPr>
            <w:tcW w:w="850" w:type="dxa"/>
            <w:vAlign w:val="center"/>
          </w:tcPr>
          <w:p w14:paraId="1AC4FE0B">
            <w:pPr>
              <w:rPr>
                <w:rFonts w:asciiTheme="minorEastAsia" w:hAnsiTheme="minorEastAsia" w:eastAsiaTheme="minorEastAsia" w:cstheme="minorEastAsia"/>
                <w:color w:val="auto"/>
                <w:sz w:val="24"/>
                <w:highlight w:val="none"/>
              </w:rPr>
            </w:pPr>
          </w:p>
        </w:tc>
        <w:tc>
          <w:tcPr>
            <w:tcW w:w="992" w:type="dxa"/>
            <w:vAlign w:val="center"/>
          </w:tcPr>
          <w:p w14:paraId="2C4E34F9">
            <w:pPr>
              <w:rPr>
                <w:rFonts w:asciiTheme="minorEastAsia" w:hAnsiTheme="minorEastAsia" w:eastAsiaTheme="minorEastAsia" w:cstheme="minorEastAsia"/>
                <w:color w:val="auto"/>
                <w:sz w:val="24"/>
                <w:highlight w:val="none"/>
              </w:rPr>
            </w:pPr>
          </w:p>
        </w:tc>
      </w:tr>
      <w:tr w14:paraId="539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8C87428">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3BABA5B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5.8</w:t>
            </w:r>
            <w:r>
              <w:rPr>
                <w:rFonts w:hint="eastAsia" w:asciiTheme="minorEastAsia" w:hAnsiTheme="minorEastAsia" w:eastAsiaTheme="minorEastAsia" w:cstheme="minorEastAsia"/>
                <w:color w:val="auto"/>
                <w:sz w:val="24"/>
                <w:highlight w:val="none"/>
                <w:lang w:val="en-US" w:eastAsia="zh-CN"/>
              </w:rPr>
              <w:t>采购申请人提供2022年到报名截止时间为止（含2022年）压力设备安装或维修或改造至少2个类似业绩的证明材料（包括合同等）。</w:t>
            </w:r>
          </w:p>
        </w:tc>
        <w:tc>
          <w:tcPr>
            <w:tcW w:w="850" w:type="dxa"/>
            <w:vAlign w:val="center"/>
          </w:tcPr>
          <w:p w14:paraId="7494CB53">
            <w:pPr>
              <w:rPr>
                <w:rFonts w:asciiTheme="minorEastAsia" w:hAnsiTheme="minorEastAsia" w:eastAsiaTheme="minorEastAsia" w:cstheme="minorEastAsia"/>
                <w:color w:val="auto"/>
                <w:sz w:val="24"/>
                <w:highlight w:val="none"/>
              </w:rPr>
            </w:pPr>
          </w:p>
        </w:tc>
        <w:tc>
          <w:tcPr>
            <w:tcW w:w="992" w:type="dxa"/>
            <w:vAlign w:val="center"/>
          </w:tcPr>
          <w:p w14:paraId="7E334EF9">
            <w:pPr>
              <w:rPr>
                <w:rFonts w:asciiTheme="minorEastAsia" w:hAnsiTheme="minorEastAsia" w:eastAsiaTheme="minorEastAsia" w:cstheme="minorEastAsia"/>
                <w:color w:val="auto"/>
                <w:sz w:val="24"/>
                <w:highlight w:val="none"/>
              </w:rPr>
            </w:pPr>
          </w:p>
        </w:tc>
      </w:tr>
      <w:tr w14:paraId="473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6CD43205">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2E38B1D6">
            <w:pPr>
              <w:numPr>
                <w:ilvl w:val="0"/>
                <w:numId w:val="4"/>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149F667">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8203E1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CDB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6B5CB4">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3D51CAA">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2AB41B34">
            <w:pPr>
              <w:jc w:val="center"/>
              <w:rPr>
                <w:b/>
                <w:color w:val="auto"/>
                <w:sz w:val="24"/>
                <w:highlight w:val="none"/>
              </w:rPr>
            </w:pPr>
            <w:r>
              <w:rPr>
                <w:rFonts w:hint="eastAsia"/>
                <w:b/>
                <w:color w:val="auto"/>
                <w:sz w:val="24"/>
                <w:highlight w:val="none"/>
              </w:rPr>
              <w:t>审查情况</w:t>
            </w:r>
          </w:p>
        </w:tc>
      </w:tr>
      <w:tr w14:paraId="7A8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53461F">
            <w:pPr>
              <w:jc w:val="center"/>
              <w:rPr>
                <w:b/>
                <w:color w:val="auto"/>
                <w:sz w:val="24"/>
                <w:highlight w:val="none"/>
              </w:rPr>
            </w:pPr>
          </w:p>
        </w:tc>
        <w:tc>
          <w:tcPr>
            <w:tcW w:w="7117" w:type="dxa"/>
            <w:vMerge w:val="continue"/>
            <w:vAlign w:val="center"/>
          </w:tcPr>
          <w:p w14:paraId="3CAF18AF">
            <w:pPr>
              <w:jc w:val="center"/>
              <w:rPr>
                <w:b/>
                <w:color w:val="auto"/>
                <w:sz w:val="24"/>
                <w:highlight w:val="none"/>
              </w:rPr>
            </w:pPr>
          </w:p>
        </w:tc>
        <w:tc>
          <w:tcPr>
            <w:tcW w:w="850" w:type="dxa"/>
            <w:vAlign w:val="center"/>
          </w:tcPr>
          <w:p w14:paraId="0150671B">
            <w:pPr>
              <w:jc w:val="center"/>
              <w:rPr>
                <w:b/>
                <w:color w:val="auto"/>
                <w:sz w:val="24"/>
                <w:highlight w:val="none"/>
              </w:rPr>
            </w:pPr>
            <w:r>
              <w:rPr>
                <w:rFonts w:hint="eastAsia"/>
                <w:b/>
                <w:color w:val="auto"/>
                <w:sz w:val="24"/>
                <w:highlight w:val="none"/>
              </w:rPr>
              <w:t>通过</w:t>
            </w:r>
          </w:p>
        </w:tc>
        <w:tc>
          <w:tcPr>
            <w:tcW w:w="992" w:type="dxa"/>
            <w:vAlign w:val="center"/>
          </w:tcPr>
          <w:p w14:paraId="0C915778">
            <w:pPr>
              <w:jc w:val="center"/>
              <w:rPr>
                <w:b/>
                <w:color w:val="auto"/>
                <w:sz w:val="24"/>
                <w:highlight w:val="none"/>
              </w:rPr>
            </w:pPr>
            <w:r>
              <w:rPr>
                <w:rFonts w:hint="eastAsia"/>
                <w:b/>
                <w:color w:val="auto"/>
                <w:sz w:val="24"/>
                <w:highlight w:val="none"/>
              </w:rPr>
              <w:t>不通过</w:t>
            </w:r>
          </w:p>
        </w:tc>
      </w:tr>
      <w:tr w14:paraId="406C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2F4E17D">
            <w:pPr>
              <w:jc w:val="center"/>
              <w:rPr>
                <w:color w:val="auto"/>
                <w:sz w:val="24"/>
                <w:highlight w:val="none"/>
              </w:rPr>
            </w:pPr>
            <w:r>
              <w:rPr>
                <w:rFonts w:hint="eastAsia"/>
                <w:color w:val="auto"/>
                <w:sz w:val="24"/>
                <w:highlight w:val="none"/>
              </w:rPr>
              <w:t>1</w:t>
            </w:r>
          </w:p>
        </w:tc>
        <w:tc>
          <w:tcPr>
            <w:tcW w:w="7117" w:type="dxa"/>
            <w:vAlign w:val="center"/>
          </w:tcPr>
          <w:p w14:paraId="1577CC31">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27D77D7D">
            <w:pPr>
              <w:rPr>
                <w:color w:val="auto"/>
                <w:sz w:val="24"/>
                <w:highlight w:val="none"/>
              </w:rPr>
            </w:pPr>
          </w:p>
        </w:tc>
        <w:tc>
          <w:tcPr>
            <w:tcW w:w="992" w:type="dxa"/>
            <w:vAlign w:val="center"/>
          </w:tcPr>
          <w:p w14:paraId="3DE9E955">
            <w:pPr>
              <w:rPr>
                <w:color w:val="auto"/>
                <w:sz w:val="24"/>
                <w:highlight w:val="none"/>
              </w:rPr>
            </w:pPr>
          </w:p>
        </w:tc>
      </w:tr>
      <w:tr w14:paraId="134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EC4273">
            <w:pPr>
              <w:jc w:val="center"/>
              <w:rPr>
                <w:color w:val="auto"/>
                <w:sz w:val="24"/>
                <w:highlight w:val="none"/>
              </w:rPr>
            </w:pPr>
            <w:r>
              <w:rPr>
                <w:rFonts w:hint="eastAsia"/>
                <w:color w:val="auto"/>
                <w:sz w:val="24"/>
                <w:highlight w:val="none"/>
              </w:rPr>
              <w:t>2</w:t>
            </w:r>
          </w:p>
        </w:tc>
        <w:tc>
          <w:tcPr>
            <w:tcW w:w="7117" w:type="dxa"/>
            <w:vAlign w:val="center"/>
          </w:tcPr>
          <w:p w14:paraId="49CDBF2F">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3F91F0E6">
            <w:pPr>
              <w:rPr>
                <w:color w:val="auto"/>
                <w:sz w:val="24"/>
                <w:highlight w:val="none"/>
              </w:rPr>
            </w:pPr>
          </w:p>
        </w:tc>
        <w:tc>
          <w:tcPr>
            <w:tcW w:w="992" w:type="dxa"/>
            <w:vAlign w:val="center"/>
          </w:tcPr>
          <w:p w14:paraId="1A55742B">
            <w:pPr>
              <w:rPr>
                <w:color w:val="auto"/>
                <w:sz w:val="24"/>
                <w:highlight w:val="none"/>
              </w:rPr>
            </w:pPr>
          </w:p>
        </w:tc>
      </w:tr>
      <w:tr w14:paraId="23A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D463EB">
            <w:pPr>
              <w:jc w:val="center"/>
              <w:rPr>
                <w:color w:val="auto"/>
                <w:sz w:val="24"/>
                <w:highlight w:val="none"/>
              </w:rPr>
            </w:pPr>
            <w:r>
              <w:rPr>
                <w:rFonts w:hint="eastAsia"/>
                <w:color w:val="auto"/>
                <w:sz w:val="24"/>
                <w:highlight w:val="none"/>
              </w:rPr>
              <w:t>3</w:t>
            </w:r>
          </w:p>
        </w:tc>
        <w:tc>
          <w:tcPr>
            <w:tcW w:w="7117" w:type="dxa"/>
            <w:vAlign w:val="center"/>
          </w:tcPr>
          <w:p w14:paraId="05614812">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736BA6">
            <w:pPr>
              <w:rPr>
                <w:color w:val="auto"/>
                <w:sz w:val="24"/>
                <w:highlight w:val="none"/>
              </w:rPr>
            </w:pPr>
          </w:p>
        </w:tc>
        <w:tc>
          <w:tcPr>
            <w:tcW w:w="992" w:type="dxa"/>
            <w:vAlign w:val="center"/>
          </w:tcPr>
          <w:p w14:paraId="7C839E6A">
            <w:pPr>
              <w:rPr>
                <w:color w:val="auto"/>
                <w:sz w:val="24"/>
                <w:highlight w:val="none"/>
              </w:rPr>
            </w:pPr>
          </w:p>
        </w:tc>
      </w:tr>
      <w:tr w14:paraId="265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C1EF527">
            <w:pPr>
              <w:jc w:val="center"/>
              <w:rPr>
                <w:color w:val="auto"/>
                <w:sz w:val="24"/>
                <w:highlight w:val="none"/>
              </w:rPr>
            </w:pPr>
            <w:r>
              <w:rPr>
                <w:rFonts w:hint="eastAsia"/>
                <w:color w:val="auto"/>
                <w:sz w:val="24"/>
                <w:highlight w:val="none"/>
              </w:rPr>
              <w:t>4</w:t>
            </w:r>
          </w:p>
        </w:tc>
        <w:tc>
          <w:tcPr>
            <w:tcW w:w="7117" w:type="dxa"/>
            <w:vAlign w:val="center"/>
          </w:tcPr>
          <w:p w14:paraId="62EC571B">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4A24ECFA">
            <w:pPr>
              <w:rPr>
                <w:color w:val="auto"/>
                <w:sz w:val="24"/>
                <w:highlight w:val="none"/>
              </w:rPr>
            </w:pPr>
          </w:p>
        </w:tc>
        <w:tc>
          <w:tcPr>
            <w:tcW w:w="992" w:type="dxa"/>
            <w:vAlign w:val="center"/>
          </w:tcPr>
          <w:p w14:paraId="7E550D76">
            <w:pPr>
              <w:rPr>
                <w:color w:val="auto"/>
                <w:sz w:val="24"/>
                <w:highlight w:val="none"/>
              </w:rPr>
            </w:pPr>
          </w:p>
        </w:tc>
      </w:tr>
      <w:tr w14:paraId="086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8D0F1">
            <w:pPr>
              <w:jc w:val="center"/>
              <w:rPr>
                <w:color w:val="auto"/>
                <w:sz w:val="24"/>
                <w:highlight w:val="none"/>
              </w:rPr>
            </w:pPr>
            <w:r>
              <w:rPr>
                <w:rFonts w:hint="eastAsia"/>
                <w:color w:val="auto"/>
                <w:sz w:val="24"/>
                <w:highlight w:val="none"/>
              </w:rPr>
              <w:t>5</w:t>
            </w:r>
          </w:p>
        </w:tc>
        <w:tc>
          <w:tcPr>
            <w:tcW w:w="7117" w:type="dxa"/>
            <w:vAlign w:val="center"/>
          </w:tcPr>
          <w:p w14:paraId="7275F6CD">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7A00B763">
            <w:pPr>
              <w:rPr>
                <w:color w:val="auto"/>
                <w:sz w:val="24"/>
                <w:highlight w:val="none"/>
              </w:rPr>
            </w:pPr>
          </w:p>
        </w:tc>
        <w:tc>
          <w:tcPr>
            <w:tcW w:w="992" w:type="dxa"/>
            <w:vAlign w:val="center"/>
          </w:tcPr>
          <w:p w14:paraId="0F889AB3">
            <w:pPr>
              <w:rPr>
                <w:color w:val="auto"/>
                <w:sz w:val="24"/>
                <w:highlight w:val="none"/>
              </w:rPr>
            </w:pPr>
          </w:p>
        </w:tc>
      </w:tr>
      <w:tr w14:paraId="053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368DD3">
            <w:pPr>
              <w:jc w:val="center"/>
              <w:rPr>
                <w:color w:val="auto"/>
                <w:sz w:val="24"/>
                <w:highlight w:val="none"/>
              </w:rPr>
            </w:pPr>
            <w:r>
              <w:rPr>
                <w:rFonts w:hint="eastAsia"/>
                <w:color w:val="auto"/>
                <w:sz w:val="24"/>
                <w:highlight w:val="none"/>
              </w:rPr>
              <w:t>6</w:t>
            </w:r>
          </w:p>
        </w:tc>
        <w:tc>
          <w:tcPr>
            <w:tcW w:w="7117" w:type="dxa"/>
            <w:vAlign w:val="center"/>
          </w:tcPr>
          <w:p w14:paraId="53CFB1BB">
            <w:pPr>
              <w:rPr>
                <w:color w:val="auto"/>
                <w:sz w:val="24"/>
                <w:highlight w:val="none"/>
              </w:rPr>
            </w:pPr>
            <w:r>
              <w:rPr>
                <w:rFonts w:hint="eastAsia"/>
                <w:color w:val="auto"/>
                <w:sz w:val="24"/>
                <w:highlight w:val="none"/>
              </w:rPr>
              <w:t>采购文件规定的其它无效情形</w:t>
            </w:r>
          </w:p>
        </w:tc>
        <w:tc>
          <w:tcPr>
            <w:tcW w:w="850" w:type="dxa"/>
            <w:vAlign w:val="center"/>
          </w:tcPr>
          <w:p w14:paraId="008F9CA5">
            <w:pPr>
              <w:rPr>
                <w:color w:val="auto"/>
                <w:sz w:val="24"/>
                <w:highlight w:val="none"/>
              </w:rPr>
            </w:pPr>
          </w:p>
        </w:tc>
        <w:tc>
          <w:tcPr>
            <w:tcW w:w="992" w:type="dxa"/>
            <w:vAlign w:val="center"/>
          </w:tcPr>
          <w:p w14:paraId="46564E01">
            <w:pPr>
              <w:rPr>
                <w:color w:val="auto"/>
                <w:sz w:val="24"/>
                <w:highlight w:val="none"/>
              </w:rPr>
            </w:pPr>
          </w:p>
        </w:tc>
      </w:tr>
    </w:tbl>
    <w:p w14:paraId="79A4D32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2EAA98A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9" w:name="_Toc183582287"/>
      <w:bookmarkEnd w:id="39"/>
      <w:bookmarkStart w:id="40" w:name="_Toc183682422"/>
      <w:bookmarkEnd w:id="40"/>
      <w:bookmarkStart w:id="41" w:name="_Toc217446104"/>
      <w:bookmarkEnd w:id="41"/>
    </w:p>
    <w:p w14:paraId="02248B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0F28568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6610AAED">
      <w:pPr>
        <w:jc w:val="center"/>
        <w:rPr>
          <w:rFonts w:ascii="黑体" w:hAnsi="黑体" w:eastAsia="黑体" w:cs="黑体"/>
          <w:b/>
          <w:bCs/>
          <w:color w:val="auto"/>
          <w:sz w:val="24"/>
          <w:highlight w:val="none"/>
        </w:rPr>
      </w:pPr>
      <w:bookmarkStart w:id="42" w:name="_Toc217446103"/>
      <w:r>
        <w:rPr>
          <w:rFonts w:hint="eastAsia" w:ascii="黑体" w:hAnsi="黑体" w:eastAsia="黑体" w:cs="黑体"/>
          <w:b/>
          <w:bCs/>
          <w:color w:val="auto"/>
          <w:sz w:val="24"/>
          <w:highlight w:val="none"/>
        </w:rPr>
        <w:t>4、评审细则及标准</w:t>
      </w:r>
      <w:bookmarkEnd w:id="42"/>
    </w:p>
    <w:p w14:paraId="5E4D120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3C41AB8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3" w:name="_Toc217446060"/>
      <w:r>
        <w:rPr>
          <w:rFonts w:hint="eastAsia" w:hAnsi="宋体"/>
          <w:color w:val="auto"/>
          <w:sz w:val="24"/>
          <w:highlight w:val="none"/>
        </w:rPr>
        <w:t>“★”号条款为实质性要求。</w:t>
      </w:r>
    </w:p>
    <w:p w14:paraId="3B80698F">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09162BB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35EED43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4550529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14496D6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8"/>
    <w:bookmarkEnd w:id="43"/>
    <w:p w14:paraId="3C330FC8">
      <w:pPr>
        <w:jc w:val="center"/>
        <w:rPr>
          <w:rFonts w:ascii="黑体" w:hAnsi="黑体" w:eastAsia="黑体" w:cs="黑体"/>
          <w:b/>
          <w:bCs/>
          <w:color w:val="auto"/>
          <w:sz w:val="24"/>
          <w:highlight w:val="none"/>
        </w:rPr>
      </w:pPr>
      <w:bookmarkStart w:id="44" w:name="_Toc183582297"/>
      <w:bookmarkStart w:id="45" w:name="_Toc183682432"/>
      <w:bookmarkStart w:id="46" w:name="_Toc208849022"/>
      <w:bookmarkStart w:id="47" w:name="_Toc217446105"/>
      <w:r>
        <w:rPr>
          <w:rFonts w:hint="eastAsia" w:ascii="黑体" w:hAnsi="黑体" w:eastAsia="黑体" w:cs="黑体"/>
          <w:b/>
          <w:bCs/>
          <w:color w:val="auto"/>
          <w:sz w:val="24"/>
          <w:highlight w:val="none"/>
        </w:rPr>
        <w:t>6、</w:t>
      </w:r>
      <w:bookmarkStart w:id="48" w:name="_Toc217446061"/>
      <w:r>
        <w:rPr>
          <w:rFonts w:hint="eastAsia" w:ascii="黑体" w:hAnsi="黑体" w:eastAsia="黑体" w:cs="黑体"/>
          <w:b/>
          <w:bCs/>
          <w:color w:val="auto"/>
          <w:sz w:val="24"/>
          <w:highlight w:val="none"/>
        </w:rPr>
        <w:t>成交人的确定</w:t>
      </w:r>
    </w:p>
    <w:p w14:paraId="57A2DBE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8"/>
      <w:r>
        <w:rPr>
          <w:rFonts w:hint="eastAsia" w:hAnsi="宋体"/>
          <w:color w:val="auto"/>
          <w:sz w:val="24"/>
          <w:highlight w:val="none"/>
        </w:rPr>
        <w:t>：</w:t>
      </w:r>
    </w:p>
    <w:p w14:paraId="2E0C8AA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color w:val="auto"/>
          <w:sz w:val="24"/>
          <w:highlight w:val="none"/>
        </w:rPr>
      </w:pPr>
      <w:bookmarkStart w:id="49" w:name="_Toc217446062"/>
      <w:r>
        <w:rPr>
          <w:rFonts w:hint="eastAsia" w:hAnsi="宋体"/>
          <w:color w:val="auto"/>
          <w:sz w:val="24"/>
          <w:highlight w:val="none"/>
        </w:rPr>
        <w:t>1）成交候选人放弃中选的；</w:t>
      </w:r>
    </w:p>
    <w:p w14:paraId="27A04B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282DB8C3">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67FBC7C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5EC37E6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48D733F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6F8B448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733A15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9"/>
    </w:p>
    <w:p w14:paraId="4868B76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6D6507E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4"/>
      <w:bookmarkEnd w:id="45"/>
      <w:bookmarkEnd w:id="46"/>
      <w:bookmarkEnd w:id="47"/>
      <w:r>
        <w:rPr>
          <w:rFonts w:hint="eastAsia" w:ascii="黑体" w:hAnsi="黑体" w:eastAsia="黑体" w:cs="黑体"/>
          <w:b/>
          <w:bCs/>
          <w:color w:val="auto"/>
          <w:sz w:val="24"/>
          <w:highlight w:val="none"/>
        </w:rPr>
        <w:t>评审专家在采购活动中承担以下义务：</w:t>
      </w:r>
    </w:p>
    <w:p w14:paraId="01FC11D6">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286E0B2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7B090D58">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79A0ADA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7BDC40BC">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4D11EFB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1343FAA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23EA3E6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10E6FABD">
      <w:pPr>
        <w:pStyle w:val="39"/>
        <w:rPr>
          <w:color w:val="auto"/>
          <w:highlight w:val="none"/>
        </w:rPr>
      </w:pPr>
      <w:bookmarkStart w:id="50" w:name="_Toc151046665"/>
      <w:r>
        <w:rPr>
          <w:rFonts w:hint="eastAsia"/>
          <w:color w:val="auto"/>
          <w:highlight w:val="none"/>
        </w:rPr>
        <w:t>第六章  广安市人民医院供应商黑名单管理办法</w:t>
      </w:r>
      <w:bookmarkEnd w:id="50"/>
    </w:p>
    <w:p w14:paraId="383C8D7B">
      <w:pPr>
        <w:jc w:val="center"/>
        <w:rPr>
          <w:b/>
          <w:bCs/>
          <w:color w:val="auto"/>
          <w:sz w:val="28"/>
          <w:szCs w:val="28"/>
          <w:highlight w:val="none"/>
        </w:rPr>
      </w:pPr>
    </w:p>
    <w:p w14:paraId="7C3B4533">
      <w:pPr>
        <w:widowControl/>
        <w:jc w:val="center"/>
        <w:rPr>
          <w:b/>
          <w:bCs/>
          <w:color w:val="auto"/>
          <w:sz w:val="28"/>
          <w:szCs w:val="28"/>
          <w:highlight w:val="none"/>
        </w:rPr>
      </w:pPr>
      <w:r>
        <w:rPr>
          <w:rFonts w:hint="eastAsia"/>
          <w:b/>
          <w:bCs/>
          <w:color w:val="auto"/>
          <w:sz w:val="28"/>
          <w:szCs w:val="28"/>
          <w:highlight w:val="none"/>
        </w:rPr>
        <w:t>第一章 总则</w:t>
      </w:r>
    </w:p>
    <w:p w14:paraId="205B42B9">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475E388">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2D7730DF">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E488C67">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21FD71F2">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5B80553">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6D58F355">
      <w:pPr>
        <w:widowControl/>
        <w:ind w:firstLine="480" w:firstLineChars="200"/>
        <w:rPr>
          <w:color w:val="auto"/>
          <w:sz w:val="24"/>
          <w:highlight w:val="none"/>
        </w:rPr>
      </w:pPr>
      <w:r>
        <w:rPr>
          <w:rFonts w:hint="eastAsia"/>
          <w:color w:val="auto"/>
          <w:sz w:val="24"/>
          <w:highlight w:val="none"/>
        </w:rPr>
        <w:t>（一）实施商业贿赂行为的。</w:t>
      </w:r>
    </w:p>
    <w:p w14:paraId="4A655E2F">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CBD876D">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6798125">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9E21306">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4A824C91">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06D26108">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E3DB55">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CA2C9A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BD2D590">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2FA946AC">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6596AD">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5FA1486">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0D5027FC">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538BF2A9">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1F217AFF">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14DA1938">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CC86682">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522BE91E">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2157BAF1">
      <w:pPr>
        <w:widowControl/>
        <w:ind w:firstLine="480" w:firstLineChars="200"/>
        <w:rPr>
          <w:color w:val="auto"/>
          <w:sz w:val="24"/>
          <w:highlight w:val="none"/>
        </w:rPr>
      </w:pPr>
      <w:r>
        <w:rPr>
          <w:rFonts w:hint="eastAsia"/>
          <w:color w:val="auto"/>
          <w:sz w:val="24"/>
          <w:highlight w:val="none"/>
        </w:rPr>
        <w:t>（五）拒不按规定交纳保证金的。</w:t>
      </w:r>
    </w:p>
    <w:p w14:paraId="51D0A2D7">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4B1E47E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381D725F">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A3E3C71">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71CFAEF6">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7CB6CBA6">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2EE27B2C">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2B079181">
      <w:pPr>
        <w:widowControl/>
        <w:ind w:firstLine="480" w:firstLineChars="200"/>
        <w:rPr>
          <w:color w:val="auto"/>
          <w:sz w:val="24"/>
          <w:highlight w:val="none"/>
        </w:rPr>
      </w:pPr>
      <w:r>
        <w:rPr>
          <w:rFonts w:hint="eastAsia"/>
          <w:color w:val="auto"/>
          <w:sz w:val="24"/>
          <w:highlight w:val="none"/>
        </w:rPr>
        <w:t>（五）拒不接受医院监督的。</w:t>
      </w:r>
    </w:p>
    <w:p w14:paraId="303977DE">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8987568">
      <w:pPr>
        <w:widowControl/>
        <w:jc w:val="center"/>
        <w:rPr>
          <w:b/>
          <w:bCs/>
          <w:color w:val="auto"/>
          <w:sz w:val="28"/>
          <w:szCs w:val="28"/>
          <w:highlight w:val="none"/>
        </w:rPr>
      </w:pPr>
      <w:r>
        <w:rPr>
          <w:rFonts w:hint="eastAsia"/>
          <w:b/>
          <w:bCs/>
          <w:color w:val="auto"/>
          <w:sz w:val="28"/>
          <w:szCs w:val="28"/>
          <w:highlight w:val="none"/>
        </w:rPr>
        <w:t>第五章 附则</w:t>
      </w:r>
    </w:p>
    <w:p w14:paraId="4F0D4E7E">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0880D858">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DEE08D8">
      <w:pPr>
        <w:pStyle w:val="2"/>
        <w:rPr>
          <w:color w:val="auto"/>
          <w:highlight w:val="none"/>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4A3">
    <w:pPr>
      <w:pStyle w:val="27"/>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685E">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B488">
    <w:pPr>
      <w:pStyle w:val="27"/>
      <w:framePr w:wrap="around" w:vAnchor="text" w:hAnchor="margin" w:xAlign="right" w:y="1"/>
      <w:rPr>
        <w:rStyle w:val="46"/>
      </w:rPr>
    </w:pPr>
    <w:r>
      <w:fldChar w:fldCharType="begin"/>
    </w:r>
    <w:r>
      <w:rPr>
        <w:rStyle w:val="46"/>
      </w:rPr>
      <w:instrText xml:space="preserve">PAGE  </w:instrText>
    </w:r>
    <w:r>
      <w:fldChar w:fldCharType="end"/>
    </w:r>
  </w:p>
  <w:p w14:paraId="7EEA4013">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D7C2">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318F">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302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A976"/>
  <w:p w14:paraId="38C89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58F1C484"/>
    <w:multiLevelType w:val="singleLevel"/>
    <w:tmpl w:val="58F1C484"/>
    <w:lvl w:ilvl="0" w:tentative="0">
      <w:start w:val="2"/>
      <w:numFmt w:val="decimal"/>
      <w:suff w:val="nothing"/>
      <w:lvlText w:val="%1、"/>
      <w:lvlJc w:val="left"/>
    </w:lvl>
  </w:abstractNum>
  <w:abstractNum w:abstractNumId="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66DBEB18"/>
    <w:multiLevelType w:val="singleLevel"/>
    <w:tmpl w:val="66DBEB18"/>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0647"/>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7B196F"/>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8D1345"/>
    <w:rsid w:val="09A80AB8"/>
    <w:rsid w:val="09FF56F4"/>
    <w:rsid w:val="0A2329D1"/>
    <w:rsid w:val="0A683A0F"/>
    <w:rsid w:val="0AAF6B71"/>
    <w:rsid w:val="0BAB5864"/>
    <w:rsid w:val="0D735DB7"/>
    <w:rsid w:val="0DE46363"/>
    <w:rsid w:val="0E19600D"/>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827B18"/>
    <w:rsid w:val="18A54131"/>
    <w:rsid w:val="18C346AE"/>
    <w:rsid w:val="192778DE"/>
    <w:rsid w:val="1979588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2D622C7"/>
    <w:rsid w:val="246E22D2"/>
    <w:rsid w:val="24BB36A8"/>
    <w:rsid w:val="250B6931"/>
    <w:rsid w:val="25230F0E"/>
    <w:rsid w:val="25906293"/>
    <w:rsid w:val="267B7FC8"/>
    <w:rsid w:val="278E5DAE"/>
    <w:rsid w:val="27985D9D"/>
    <w:rsid w:val="27B27166"/>
    <w:rsid w:val="284D4DD9"/>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852182"/>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B11C7D"/>
    <w:rsid w:val="30DC319E"/>
    <w:rsid w:val="31020493"/>
    <w:rsid w:val="31443613"/>
    <w:rsid w:val="314C04DD"/>
    <w:rsid w:val="31A4747B"/>
    <w:rsid w:val="322D79E1"/>
    <w:rsid w:val="32D36347"/>
    <w:rsid w:val="33680E43"/>
    <w:rsid w:val="336D6D80"/>
    <w:rsid w:val="339A5D2A"/>
    <w:rsid w:val="34240DF7"/>
    <w:rsid w:val="352747BD"/>
    <w:rsid w:val="35DA54E6"/>
    <w:rsid w:val="36060ED7"/>
    <w:rsid w:val="36DA0180"/>
    <w:rsid w:val="37C12848"/>
    <w:rsid w:val="37C9575B"/>
    <w:rsid w:val="381A11FA"/>
    <w:rsid w:val="386720AE"/>
    <w:rsid w:val="38FA4E23"/>
    <w:rsid w:val="39541C1D"/>
    <w:rsid w:val="396B0C05"/>
    <w:rsid w:val="39CE78FF"/>
    <w:rsid w:val="3A14750C"/>
    <w:rsid w:val="3AEDC156"/>
    <w:rsid w:val="3B146AFA"/>
    <w:rsid w:val="3B653D90"/>
    <w:rsid w:val="3BC767F9"/>
    <w:rsid w:val="3CA75736"/>
    <w:rsid w:val="3D2B1073"/>
    <w:rsid w:val="3DA32482"/>
    <w:rsid w:val="3E5B6D21"/>
    <w:rsid w:val="3F7766BA"/>
    <w:rsid w:val="3F8F680D"/>
    <w:rsid w:val="3FE83F56"/>
    <w:rsid w:val="3FFC194E"/>
    <w:rsid w:val="405D2BB1"/>
    <w:rsid w:val="409C6C06"/>
    <w:rsid w:val="40A86BF9"/>
    <w:rsid w:val="4143711B"/>
    <w:rsid w:val="420C765B"/>
    <w:rsid w:val="424A19F9"/>
    <w:rsid w:val="42965036"/>
    <w:rsid w:val="42A136C8"/>
    <w:rsid w:val="42D31F27"/>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D024936"/>
    <w:rsid w:val="4D224530"/>
    <w:rsid w:val="4D4D68B6"/>
    <w:rsid w:val="4D8B3B2A"/>
    <w:rsid w:val="4DF23692"/>
    <w:rsid w:val="4F23726B"/>
    <w:rsid w:val="4F686B3C"/>
    <w:rsid w:val="4F9D5F82"/>
    <w:rsid w:val="4FDC0EFB"/>
    <w:rsid w:val="51015DAD"/>
    <w:rsid w:val="51083291"/>
    <w:rsid w:val="51383946"/>
    <w:rsid w:val="51477D68"/>
    <w:rsid w:val="515A476D"/>
    <w:rsid w:val="51856BCB"/>
    <w:rsid w:val="520B4CA1"/>
    <w:rsid w:val="523D333C"/>
    <w:rsid w:val="526B23B2"/>
    <w:rsid w:val="52E743D2"/>
    <w:rsid w:val="53204D14"/>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5F5CA6"/>
    <w:rsid w:val="587935E1"/>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F77F57"/>
    <w:rsid w:val="626D550B"/>
    <w:rsid w:val="629D1EDE"/>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42E1AE1"/>
    <w:rsid w:val="745A5CD0"/>
    <w:rsid w:val="74A44021"/>
    <w:rsid w:val="756C5A52"/>
    <w:rsid w:val="756D604F"/>
    <w:rsid w:val="75C25924"/>
    <w:rsid w:val="76142ACC"/>
    <w:rsid w:val="76F42D38"/>
    <w:rsid w:val="771A08AA"/>
    <w:rsid w:val="774E75AB"/>
    <w:rsid w:val="775258B3"/>
    <w:rsid w:val="775B6F04"/>
    <w:rsid w:val="7791283A"/>
    <w:rsid w:val="779D0309"/>
    <w:rsid w:val="77C1FF6C"/>
    <w:rsid w:val="77D156FF"/>
    <w:rsid w:val="781447E5"/>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5"/>
    <w:link w:val="111"/>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3"/>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3"/>
    <w:qFormat/>
    <w:uiPriority w:val="0"/>
    <w:pPr>
      <w:shd w:val="clear" w:color="auto" w:fill="000080"/>
    </w:pPr>
  </w:style>
  <w:style w:type="paragraph" w:styleId="16">
    <w:name w:val="annotation text"/>
    <w:basedOn w:val="1"/>
    <w:link w:val="58"/>
    <w:qFormat/>
    <w:uiPriority w:val="0"/>
    <w:pPr>
      <w:adjustRightInd w:val="0"/>
      <w:spacing w:line="360" w:lineRule="atLeast"/>
      <w:jc w:val="left"/>
      <w:textAlignment w:val="baseline"/>
    </w:pPr>
    <w:rPr>
      <w:kern w:val="0"/>
      <w:sz w:val="24"/>
      <w:szCs w:val="20"/>
    </w:rPr>
  </w:style>
  <w:style w:type="paragraph" w:styleId="17">
    <w:name w:val="Body Text 3"/>
    <w:basedOn w:val="1"/>
    <w:link w:val="103"/>
    <w:qFormat/>
    <w:uiPriority w:val="0"/>
    <w:pPr>
      <w:spacing w:after="120"/>
    </w:pPr>
    <w:rPr>
      <w:sz w:val="16"/>
      <w:szCs w:val="16"/>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5"/>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6"/>
    <w:qFormat/>
    <w:uiPriority w:val="99"/>
    <w:rPr>
      <w:sz w:val="24"/>
    </w:rPr>
  </w:style>
  <w:style w:type="character" w:customStyle="1" w:styleId="59">
    <w:name w:val="标题 3 字符"/>
    <w:link w:val="5"/>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6"/>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7"/>
    <w:qFormat/>
    <w:uiPriority w:val="0"/>
    <w:rPr>
      <w:kern w:val="2"/>
      <w:sz w:val="16"/>
      <w:szCs w:val="16"/>
    </w:rPr>
  </w:style>
  <w:style w:type="character" w:customStyle="1" w:styleId="104">
    <w:name w:val="标题 5 字符"/>
    <w:link w:val="7"/>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4"/>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1"/>
    <w:qFormat/>
    <w:uiPriority w:val="0"/>
    <w:rPr>
      <w:rFonts w:ascii="Arial" w:hAnsi="Arial" w:eastAsia="黑体"/>
      <w:sz w:val="21"/>
      <w:szCs w:val="21"/>
    </w:rPr>
  </w:style>
  <w:style w:type="character" w:customStyle="1" w:styleId="123">
    <w:name w:val="标题 7 字符"/>
    <w:link w:val="9"/>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0"/>
    <w:qFormat/>
    <w:uiPriority w:val="0"/>
    <w:rPr>
      <w:rFonts w:ascii="Arial" w:hAnsi="Arial" w:eastAsia="黑体"/>
      <w:sz w:val="24"/>
      <w:szCs w:val="24"/>
    </w:rPr>
  </w:style>
  <w:style w:type="character" w:customStyle="1" w:styleId="127">
    <w:name w:val="标题 6 字符"/>
    <w:link w:val="8"/>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5"/>
    <w:next w:val="5"/>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6"/>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5"/>
    <w:next w:val="5"/>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3"/>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13840-74A0-443B-82B9-34E5934A536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11122</Words>
  <Characters>11959</Characters>
  <Lines>87</Lines>
  <Paragraphs>24</Paragraphs>
  <TotalTime>10</TotalTime>
  <ScaleCrop>false</ScaleCrop>
  <LinksUpToDate>false</LinksUpToDate>
  <CharactersWithSpaces>12123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2025-09-15T09:34:00Z</cp:lastPrinted>
  <dcterms:modified xsi:type="dcterms:W3CDTF">2025-09-16T02:33:58Z</dcterms:modified>
  <dc:title>第一章</dc:title>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7078F0507816460B8F3CCDE2561B86F9_13</vt:lpwstr>
  </property>
  <property fmtid="{D5CDD505-2E9C-101B-9397-08002B2CF9AE}" pid="4" name="KSOTemplateDocerSaveRecord">
    <vt:lpwstr>eyJoZGlkIjoiOGFkYmYxZTQwODIwNWFmNzM5MDE0ZWUyNDYyMDdhMjAiLCJ1c2VySWQiOiI2MDE0NzUzMzAifQ==</vt:lpwstr>
  </property>
</Properties>
</file>