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DC48B">
      <w:pPr>
        <w:widowControl w:val="0"/>
        <w:spacing w:before="240" w:after="60"/>
        <w:jc w:val="center"/>
        <w:outlineLvl w:val="0"/>
        <w:rPr>
          <w:rFonts w:hint="eastAsia" w:ascii="Cambria" w:hAnsi="Cambria" w:eastAsia="华文中宋" w:cs="Times New Roman"/>
          <w:b/>
          <w:bCs/>
          <w:color w:val="auto"/>
          <w:kern w:val="2"/>
          <w:sz w:val="36"/>
          <w:szCs w:val="32"/>
          <w:lang w:val="en-US" w:eastAsia="zh-CN" w:bidi="ar-SA"/>
        </w:rPr>
      </w:pPr>
      <w:bookmarkStart w:id="0" w:name="_Toc151046660"/>
      <w:r>
        <w:rPr>
          <w:rFonts w:hint="eastAsia" w:ascii="Cambria" w:hAnsi="Cambria" w:eastAsia="华文中宋" w:cs="Times New Roman"/>
          <w:b/>
          <w:bCs/>
          <w:color w:val="auto"/>
          <w:kern w:val="2"/>
          <w:sz w:val="36"/>
          <w:szCs w:val="32"/>
          <w:lang w:val="en-US" w:eastAsia="zh-CN" w:bidi="ar-SA"/>
        </w:rPr>
        <w:t>广安市人民医院/四川大学华西医院广安医院</w:t>
      </w:r>
    </w:p>
    <w:p w14:paraId="25C189DD">
      <w:pPr>
        <w:widowControl w:val="0"/>
        <w:spacing w:before="240" w:after="60"/>
        <w:jc w:val="center"/>
        <w:outlineLvl w:val="0"/>
        <w:rPr>
          <w:rFonts w:ascii="Cambria" w:hAnsi="Cambria" w:eastAsia="华文中宋" w:cs="Times New Roman"/>
          <w:b/>
          <w:bCs/>
          <w:color w:val="auto"/>
          <w:kern w:val="2"/>
          <w:sz w:val="36"/>
          <w:szCs w:val="32"/>
          <w:lang w:val="en-US" w:eastAsia="zh-CN" w:bidi="ar-SA"/>
        </w:rPr>
      </w:pPr>
      <w:bookmarkStart w:id="2" w:name="_GoBack"/>
      <w:r>
        <w:rPr>
          <w:rFonts w:hint="eastAsia" w:ascii="Cambria" w:hAnsi="Cambria" w:eastAsia="华文中宋" w:cs="Times New Roman"/>
          <w:b/>
          <w:bCs/>
          <w:color w:val="auto"/>
          <w:kern w:val="2"/>
          <w:sz w:val="36"/>
          <w:szCs w:val="32"/>
          <w:lang w:val="en-US" w:eastAsia="zh-CN" w:bidi="ar-SA"/>
        </w:rPr>
        <w:t>肿瘤科二楼病房设备带及附属设施安装（二次）项目采购公告</w:t>
      </w:r>
      <w:bookmarkEnd w:id="2"/>
      <w:bookmarkEnd w:id="0"/>
    </w:p>
    <w:p w14:paraId="42EFFB64">
      <w:pPr>
        <w:spacing w:line="360" w:lineRule="auto"/>
        <w:rPr>
          <w:rFonts w:ascii="宋体" w:hAnsi="宋体"/>
          <w:b/>
          <w:bCs/>
          <w:color w:val="auto"/>
          <w:sz w:val="24"/>
        </w:rPr>
      </w:pPr>
      <w:r>
        <w:rPr>
          <w:rFonts w:hint="eastAsia" w:ascii="宋体" w:hAnsi="宋体"/>
          <w:b/>
          <w:bCs/>
          <w:color w:val="auto"/>
          <w:sz w:val="24"/>
        </w:rPr>
        <w:t>一、采购</w:t>
      </w:r>
      <w:r>
        <w:rPr>
          <w:rFonts w:hint="eastAsia" w:ascii="宋体" w:hAnsi="宋体"/>
          <w:b/>
          <w:bCs/>
          <w:color w:val="auto"/>
          <w:spacing w:val="-5"/>
          <w:sz w:val="24"/>
        </w:rPr>
        <w:t>条件</w:t>
      </w:r>
    </w:p>
    <w:p w14:paraId="36517C24">
      <w:pPr>
        <w:tabs>
          <w:tab w:val="left" w:pos="1480"/>
        </w:tabs>
        <w:autoSpaceDE w:val="0"/>
        <w:autoSpaceDN w:val="0"/>
        <w:adjustRightInd w:val="0"/>
        <w:spacing w:line="360" w:lineRule="auto"/>
        <w:ind w:right="-67" w:firstLine="583" w:firstLineChars="243"/>
        <w:jc w:val="left"/>
        <w:textAlignment w:val="baseline"/>
        <w:rPr>
          <w:rFonts w:ascii="宋体" w:hAnsi="宋体"/>
          <w:b/>
          <w:bCs/>
          <w:color w:val="auto"/>
          <w:kern w:val="0"/>
          <w:sz w:val="24"/>
          <w:u w:val="single"/>
        </w:rPr>
      </w:pPr>
      <w:r>
        <w:rPr>
          <w:rFonts w:hint="eastAsia" w:cs="Courier New"/>
          <w:color w:val="auto"/>
          <w:sz w:val="24"/>
        </w:rPr>
        <w:t>本采购项目采购人为</w:t>
      </w:r>
      <w:r>
        <w:rPr>
          <w:rFonts w:hint="eastAsia" w:cs="Courier New"/>
          <w:b/>
          <w:color w:val="auto"/>
          <w:sz w:val="24"/>
          <w:u w:val="single"/>
        </w:rPr>
        <w:t>广安市人民医院/四川大学华西医院广安医院</w:t>
      </w:r>
      <w:r>
        <w:rPr>
          <w:rFonts w:hint="eastAsia" w:cs="Courier New"/>
          <w:color w:val="auto"/>
          <w:sz w:val="24"/>
        </w:rPr>
        <w:t>。项目已具备采购条件，兹邀请符合本次采购要求的潜在申请人参与。</w:t>
      </w:r>
    </w:p>
    <w:p w14:paraId="5FC0A29C">
      <w:pPr>
        <w:spacing w:line="360" w:lineRule="auto"/>
        <w:rPr>
          <w:rFonts w:ascii="宋体" w:hAnsi="宋体"/>
          <w:b/>
          <w:bCs/>
          <w:color w:val="auto"/>
          <w:sz w:val="24"/>
        </w:rPr>
      </w:pPr>
      <w:r>
        <w:rPr>
          <w:rFonts w:hint="eastAsia" w:ascii="宋体" w:hAnsi="宋体"/>
          <w:b/>
          <w:bCs/>
          <w:color w:val="auto"/>
          <w:sz w:val="24"/>
        </w:rPr>
        <w:t>二、项目名称：广安市人民医院/四川大学华西医院广安医院肿瘤科二楼病房设备带及附属设施安装</w:t>
      </w:r>
      <w:r>
        <w:rPr>
          <w:rFonts w:hint="eastAsia" w:ascii="宋体" w:hAnsi="宋体"/>
          <w:b/>
          <w:bCs/>
          <w:color w:val="auto"/>
          <w:sz w:val="24"/>
          <w:lang w:eastAsia="zh-CN"/>
        </w:rPr>
        <w:t>（二次）</w:t>
      </w:r>
      <w:r>
        <w:rPr>
          <w:rFonts w:hint="eastAsia" w:ascii="宋体" w:hAnsi="宋体"/>
          <w:b/>
          <w:bCs/>
          <w:color w:val="auto"/>
          <w:sz w:val="24"/>
        </w:rPr>
        <w:t>项目</w:t>
      </w:r>
    </w:p>
    <w:p w14:paraId="78F00172">
      <w:pPr>
        <w:spacing w:line="360" w:lineRule="auto"/>
        <w:rPr>
          <w:rFonts w:hint="eastAsia" w:ascii="宋体" w:hAnsi="宋体" w:eastAsia="宋体"/>
          <w:b/>
          <w:bCs/>
          <w:color w:val="auto"/>
          <w:sz w:val="24"/>
          <w:lang w:eastAsia="zh-CN"/>
        </w:rPr>
      </w:pPr>
      <w:r>
        <w:rPr>
          <w:rFonts w:hint="eastAsia" w:ascii="宋体" w:hAnsi="宋体"/>
          <w:b/>
          <w:bCs/>
          <w:color w:val="auto"/>
          <w:sz w:val="24"/>
        </w:rPr>
        <w:t>三、项目编号：</w:t>
      </w:r>
      <w:r>
        <w:rPr>
          <w:rFonts w:ascii="宋体" w:hAnsi="宋体"/>
          <w:b/>
          <w:bCs/>
          <w:color w:val="auto"/>
          <w:sz w:val="24"/>
        </w:rPr>
        <w:t>GASRMYY-2025</w:t>
      </w:r>
      <w:r>
        <w:rPr>
          <w:rFonts w:hint="eastAsia" w:ascii="宋体" w:hAnsi="宋体"/>
          <w:b/>
          <w:bCs/>
          <w:color w:val="auto"/>
          <w:sz w:val="24"/>
        </w:rPr>
        <w:t>091</w:t>
      </w:r>
      <w:r>
        <w:rPr>
          <w:rFonts w:hint="eastAsia" w:ascii="宋体" w:hAnsi="宋体"/>
          <w:b/>
          <w:bCs/>
          <w:color w:val="auto"/>
          <w:sz w:val="24"/>
          <w:lang w:val="en-US" w:eastAsia="zh-CN"/>
        </w:rPr>
        <w:t>8</w:t>
      </w:r>
      <w:r>
        <w:rPr>
          <w:rFonts w:ascii="宋体" w:hAnsi="宋体"/>
          <w:b/>
          <w:bCs/>
          <w:color w:val="auto"/>
          <w:sz w:val="24"/>
        </w:rPr>
        <w:t>-0</w:t>
      </w:r>
      <w:r>
        <w:rPr>
          <w:rFonts w:hint="eastAsia" w:ascii="宋体" w:hAnsi="宋体"/>
          <w:b/>
          <w:bCs/>
          <w:color w:val="auto"/>
          <w:sz w:val="24"/>
          <w:lang w:val="en-US" w:eastAsia="zh-CN"/>
        </w:rPr>
        <w:t>1</w:t>
      </w:r>
    </w:p>
    <w:p w14:paraId="0498D920">
      <w:pPr>
        <w:spacing w:line="360" w:lineRule="auto"/>
        <w:rPr>
          <w:rFonts w:hint="eastAsia" w:ascii="宋体" w:hAnsi="宋体"/>
          <w:b/>
          <w:bCs/>
          <w:color w:val="auto"/>
          <w:sz w:val="24"/>
        </w:rPr>
      </w:pPr>
      <w:r>
        <w:rPr>
          <w:rFonts w:hint="eastAsia" w:ascii="宋体" w:hAnsi="宋体"/>
          <w:b/>
          <w:bCs/>
          <w:color w:val="auto"/>
          <w:sz w:val="24"/>
        </w:rPr>
        <w:t>四、项目简介</w:t>
      </w:r>
      <w:bookmarkStart w:id="1" w:name="OLE_LINK1"/>
    </w:p>
    <w:tbl>
      <w:tblPr>
        <w:tblStyle w:val="4"/>
        <w:tblW w:w="8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990"/>
        <w:gridCol w:w="1905"/>
        <w:gridCol w:w="605"/>
        <w:gridCol w:w="1182"/>
        <w:gridCol w:w="1080"/>
        <w:gridCol w:w="1275"/>
        <w:gridCol w:w="1026"/>
      </w:tblGrid>
      <w:tr w14:paraId="59C9C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677" w:type="dxa"/>
            <w:vAlign w:val="center"/>
          </w:tcPr>
          <w:p w14:paraId="5BBBFF80">
            <w:pPr>
              <w:autoSpaceDE w:val="0"/>
              <w:autoSpaceDN w:val="0"/>
              <w:adjustRightInd w:val="0"/>
              <w:spacing w:line="400" w:lineRule="exact"/>
              <w:jc w:val="center"/>
              <w:rPr>
                <w:rFonts w:hint="eastAsia" w:ascii="宋体" w:hAnsi="宋体" w:eastAsia="宋体" w:cs="Times New Roman"/>
                <w:color w:val="auto"/>
                <w:kern w:val="0"/>
                <w:sz w:val="24"/>
                <w:lang w:eastAsia="zh-CN"/>
              </w:rPr>
            </w:pPr>
            <w:r>
              <w:rPr>
                <w:rFonts w:hint="eastAsia" w:ascii="宋体" w:hAnsi="宋体" w:eastAsia="宋体" w:cs="Times New Roman"/>
                <w:color w:val="auto"/>
                <w:kern w:val="0"/>
                <w:sz w:val="24"/>
                <w:lang w:eastAsia="zh-CN"/>
              </w:rPr>
              <w:t>包号</w:t>
            </w:r>
          </w:p>
        </w:tc>
        <w:tc>
          <w:tcPr>
            <w:tcW w:w="990" w:type="dxa"/>
            <w:vAlign w:val="center"/>
          </w:tcPr>
          <w:p w14:paraId="192DB05C">
            <w:pPr>
              <w:autoSpaceDE w:val="0"/>
              <w:autoSpaceDN w:val="0"/>
              <w:adjustRightInd w:val="0"/>
              <w:spacing w:line="400" w:lineRule="exact"/>
              <w:jc w:val="center"/>
              <w:rPr>
                <w:rFonts w:hint="eastAsia" w:ascii="宋体" w:hAnsi="宋体" w:eastAsia="宋体" w:cs="Times New Roman"/>
                <w:color w:val="auto"/>
                <w:kern w:val="0"/>
                <w:sz w:val="24"/>
                <w:lang w:eastAsia="zh-CN"/>
              </w:rPr>
            </w:pPr>
            <w:r>
              <w:rPr>
                <w:rFonts w:hint="eastAsia" w:ascii="宋体" w:hAnsi="宋体" w:eastAsia="宋体" w:cs="Times New Roman"/>
                <w:color w:val="auto"/>
                <w:kern w:val="0"/>
                <w:sz w:val="24"/>
                <w:lang w:eastAsia="zh-CN"/>
              </w:rPr>
              <w:t>品目号</w:t>
            </w:r>
          </w:p>
        </w:tc>
        <w:tc>
          <w:tcPr>
            <w:tcW w:w="1905" w:type="dxa"/>
            <w:vAlign w:val="center"/>
          </w:tcPr>
          <w:p w14:paraId="5EDA002D">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名称</w:t>
            </w:r>
          </w:p>
        </w:tc>
        <w:tc>
          <w:tcPr>
            <w:tcW w:w="605" w:type="dxa"/>
            <w:vAlign w:val="center"/>
          </w:tcPr>
          <w:p w14:paraId="1A98B819">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数量</w:t>
            </w:r>
          </w:p>
        </w:tc>
        <w:tc>
          <w:tcPr>
            <w:tcW w:w="1182" w:type="dxa"/>
            <w:vAlign w:val="center"/>
          </w:tcPr>
          <w:p w14:paraId="7762057B">
            <w:pPr>
              <w:autoSpaceDE w:val="0"/>
              <w:autoSpaceDN w:val="0"/>
              <w:adjustRightInd w:val="0"/>
              <w:spacing w:line="400" w:lineRule="exact"/>
              <w:jc w:val="center"/>
              <w:rPr>
                <w:rFonts w:hint="eastAsia" w:ascii="宋体" w:hAnsi="宋体" w:eastAsia="宋体" w:cs="Times New Roman"/>
                <w:color w:val="auto"/>
                <w:kern w:val="0"/>
                <w:sz w:val="24"/>
              </w:rPr>
            </w:pPr>
            <w:r>
              <w:rPr>
                <w:rFonts w:hint="eastAsia" w:ascii="宋体" w:hAnsi="宋体" w:eastAsia="宋体" w:cs="Times New Roman"/>
                <w:color w:val="auto"/>
                <w:kern w:val="0"/>
                <w:sz w:val="24"/>
              </w:rPr>
              <w:t>单价</w:t>
            </w:r>
          </w:p>
          <w:p w14:paraId="0DA0BD4E">
            <w:pPr>
              <w:autoSpaceDE w:val="0"/>
              <w:autoSpaceDN w:val="0"/>
              <w:adjustRightInd w:val="0"/>
              <w:spacing w:line="400" w:lineRule="exact"/>
              <w:jc w:val="center"/>
              <w:rPr>
                <w:rFonts w:ascii="宋体" w:hAnsi="宋体" w:eastAsia="宋体" w:cs="Times New Roman"/>
                <w:color w:val="auto"/>
                <w:kern w:val="0"/>
                <w:sz w:val="24"/>
              </w:rPr>
            </w:pPr>
            <w:r>
              <w:rPr>
                <w:rFonts w:ascii="宋体" w:hAnsi="宋体" w:eastAsia="宋体" w:cs="Times New Roman"/>
                <w:color w:val="auto"/>
                <w:kern w:val="0"/>
                <w:sz w:val="24"/>
              </w:rPr>
              <w:t>（</w:t>
            </w:r>
            <w:r>
              <w:rPr>
                <w:rFonts w:hint="eastAsia" w:ascii="宋体" w:hAnsi="宋体" w:eastAsia="宋体" w:cs="Times New Roman"/>
                <w:color w:val="auto"/>
                <w:kern w:val="0"/>
                <w:sz w:val="24"/>
              </w:rPr>
              <w:t>万元</w:t>
            </w:r>
            <w:r>
              <w:rPr>
                <w:rFonts w:ascii="宋体" w:hAnsi="宋体" w:eastAsia="宋体" w:cs="Times New Roman"/>
                <w:color w:val="auto"/>
                <w:kern w:val="0"/>
                <w:sz w:val="24"/>
              </w:rPr>
              <w:t>）</w:t>
            </w:r>
          </w:p>
        </w:tc>
        <w:tc>
          <w:tcPr>
            <w:tcW w:w="1080" w:type="dxa"/>
            <w:vAlign w:val="center"/>
          </w:tcPr>
          <w:p w14:paraId="381B401B">
            <w:pPr>
              <w:autoSpaceDE w:val="0"/>
              <w:autoSpaceDN w:val="0"/>
              <w:adjustRightInd w:val="0"/>
              <w:spacing w:line="400" w:lineRule="exact"/>
              <w:jc w:val="center"/>
              <w:rPr>
                <w:rFonts w:hint="eastAsia" w:ascii="宋体" w:hAnsi="宋体" w:eastAsia="宋体" w:cs="Times New Roman"/>
                <w:color w:val="auto"/>
                <w:kern w:val="0"/>
                <w:sz w:val="24"/>
              </w:rPr>
            </w:pPr>
            <w:r>
              <w:rPr>
                <w:rFonts w:hint="eastAsia" w:ascii="宋体" w:hAnsi="宋体" w:eastAsia="宋体" w:cs="Times New Roman"/>
                <w:color w:val="auto"/>
                <w:kern w:val="0"/>
                <w:sz w:val="24"/>
              </w:rPr>
              <w:t>合计</w:t>
            </w:r>
          </w:p>
          <w:p w14:paraId="75CC752E">
            <w:pPr>
              <w:autoSpaceDE w:val="0"/>
              <w:autoSpaceDN w:val="0"/>
              <w:adjustRightInd w:val="0"/>
              <w:spacing w:line="400" w:lineRule="exact"/>
              <w:jc w:val="center"/>
              <w:rPr>
                <w:rFonts w:ascii="宋体" w:hAnsi="宋体" w:eastAsia="宋体" w:cs="Times New Roman"/>
                <w:color w:val="auto"/>
                <w:kern w:val="0"/>
                <w:sz w:val="24"/>
              </w:rPr>
            </w:pPr>
            <w:r>
              <w:rPr>
                <w:rFonts w:ascii="宋体" w:hAnsi="宋体" w:eastAsia="宋体" w:cs="Times New Roman"/>
                <w:color w:val="auto"/>
                <w:kern w:val="0"/>
                <w:sz w:val="24"/>
              </w:rPr>
              <w:t>（</w:t>
            </w:r>
            <w:r>
              <w:rPr>
                <w:rFonts w:hint="eastAsia" w:ascii="宋体" w:hAnsi="宋体" w:eastAsia="宋体" w:cs="Times New Roman"/>
                <w:color w:val="auto"/>
                <w:kern w:val="0"/>
                <w:sz w:val="24"/>
              </w:rPr>
              <w:t>万元</w:t>
            </w:r>
            <w:r>
              <w:rPr>
                <w:rFonts w:ascii="宋体" w:hAnsi="宋体" w:eastAsia="宋体" w:cs="Times New Roman"/>
                <w:color w:val="auto"/>
                <w:kern w:val="0"/>
                <w:sz w:val="24"/>
              </w:rPr>
              <w:t>）</w:t>
            </w:r>
          </w:p>
        </w:tc>
        <w:tc>
          <w:tcPr>
            <w:tcW w:w="1275" w:type="dxa"/>
            <w:vAlign w:val="center"/>
          </w:tcPr>
          <w:p w14:paraId="7CE7CF3D">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最高限价（万元）</w:t>
            </w:r>
          </w:p>
        </w:tc>
        <w:tc>
          <w:tcPr>
            <w:tcW w:w="1026" w:type="dxa"/>
            <w:vAlign w:val="center"/>
          </w:tcPr>
          <w:p w14:paraId="2C22976B">
            <w:pPr>
              <w:autoSpaceDE w:val="0"/>
              <w:autoSpaceDN w:val="0"/>
              <w:adjustRightInd w:val="0"/>
              <w:spacing w:line="400" w:lineRule="exact"/>
              <w:jc w:val="center"/>
              <w:rPr>
                <w:rFonts w:ascii="宋体" w:hAnsi="宋体" w:eastAsia="宋体" w:cs="Times New Roman"/>
                <w:color w:val="auto"/>
                <w:kern w:val="0"/>
                <w:sz w:val="24"/>
              </w:rPr>
            </w:pPr>
            <w:r>
              <w:rPr>
                <w:rFonts w:hint="eastAsia" w:ascii="宋体" w:hAnsi="宋体" w:eastAsia="宋体" w:cs="Times New Roman"/>
                <w:color w:val="auto"/>
                <w:kern w:val="0"/>
                <w:sz w:val="24"/>
              </w:rPr>
              <w:t>科室</w:t>
            </w:r>
          </w:p>
        </w:tc>
      </w:tr>
      <w:tr w14:paraId="7D08E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677" w:type="dxa"/>
            <w:vAlign w:val="center"/>
          </w:tcPr>
          <w:p w14:paraId="5D79A64F">
            <w:pPr>
              <w:autoSpaceDE w:val="0"/>
              <w:autoSpaceDN w:val="0"/>
              <w:adjustRightInd w:val="0"/>
              <w:jc w:val="center"/>
              <w:rPr>
                <w:rFonts w:hint="default" w:eastAsia="宋体" w:cs="Times New Roman"/>
                <w:color w:val="auto"/>
                <w:sz w:val="24"/>
                <w:lang w:val="en-US" w:eastAsia="zh-CN"/>
              </w:rPr>
            </w:pPr>
            <w:r>
              <w:rPr>
                <w:rFonts w:hint="eastAsia" w:eastAsia="宋体" w:cs="Times New Roman"/>
                <w:color w:val="auto"/>
                <w:sz w:val="24"/>
                <w:lang w:val="en-US" w:eastAsia="zh-CN"/>
              </w:rPr>
              <w:t>01</w:t>
            </w:r>
          </w:p>
        </w:tc>
        <w:tc>
          <w:tcPr>
            <w:tcW w:w="990" w:type="dxa"/>
            <w:vAlign w:val="center"/>
          </w:tcPr>
          <w:p w14:paraId="56CC1E6E">
            <w:pPr>
              <w:autoSpaceDE w:val="0"/>
              <w:autoSpaceDN w:val="0"/>
              <w:adjustRightInd w:val="0"/>
              <w:jc w:val="center"/>
              <w:rPr>
                <w:rFonts w:hint="default" w:eastAsia="宋体" w:cs="Times New Roman"/>
                <w:color w:val="auto"/>
                <w:sz w:val="24"/>
                <w:lang w:val="en-US" w:eastAsia="zh-CN"/>
              </w:rPr>
            </w:pPr>
            <w:r>
              <w:rPr>
                <w:rFonts w:hint="eastAsia" w:eastAsia="宋体" w:cs="Times New Roman"/>
                <w:color w:val="auto"/>
                <w:sz w:val="24"/>
                <w:lang w:val="en-US" w:eastAsia="zh-CN"/>
              </w:rPr>
              <w:t>01-01</w:t>
            </w:r>
          </w:p>
        </w:tc>
        <w:tc>
          <w:tcPr>
            <w:tcW w:w="1905" w:type="dxa"/>
            <w:vAlign w:val="center"/>
          </w:tcPr>
          <w:p w14:paraId="2D66633A">
            <w:pPr>
              <w:autoSpaceDE w:val="0"/>
              <w:autoSpaceDN w:val="0"/>
              <w:adjustRightInd w:val="0"/>
              <w:jc w:val="center"/>
              <w:rPr>
                <w:rFonts w:eastAsia="宋体" w:cs="Times New Roman"/>
                <w:color w:val="auto"/>
                <w:sz w:val="24"/>
              </w:rPr>
            </w:pPr>
            <w:r>
              <w:rPr>
                <w:rFonts w:hint="eastAsia" w:eastAsia="宋体" w:cs="Times New Roman"/>
                <w:color w:val="auto"/>
                <w:sz w:val="24"/>
              </w:rPr>
              <w:t>肿瘤科二楼病房设备带及附属设施安装项目</w:t>
            </w:r>
          </w:p>
        </w:tc>
        <w:tc>
          <w:tcPr>
            <w:tcW w:w="605" w:type="dxa"/>
            <w:vAlign w:val="center"/>
          </w:tcPr>
          <w:p w14:paraId="154AADF3">
            <w:pPr>
              <w:autoSpaceDE w:val="0"/>
              <w:autoSpaceDN w:val="0"/>
              <w:adjustRightInd w:val="0"/>
              <w:jc w:val="center"/>
              <w:rPr>
                <w:rFonts w:ascii="宋体" w:hAnsi="宋体" w:eastAsia="宋体" w:cs="Times New Roman"/>
                <w:color w:val="auto"/>
                <w:kern w:val="0"/>
                <w:sz w:val="24"/>
              </w:rPr>
            </w:pPr>
            <w:r>
              <w:rPr>
                <w:rFonts w:ascii="宋体" w:hAnsi="宋体" w:eastAsia="宋体" w:cs="Times New Roman"/>
                <w:color w:val="auto"/>
                <w:kern w:val="0"/>
                <w:sz w:val="24"/>
              </w:rPr>
              <w:t>1</w:t>
            </w:r>
            <w:r>
              <w:rPr>
                <w:rFonts w:hint="eastAsia" w:ascii="宋体" w:hAnsi="宋体" w:eastAsia="宋体" w:cs="Times New Roman"/>
                <w:color w:val="auto"/>
                <w:kern w:val="0"/>
                <w:sz w:val="24"/>
              </w:rPr>
              <w:t>项</w:t>
            </w:r>
          </w:p>
        </w:tc>
        <w:tc>
          <w:tcPr>
            <w:tcW w:w="1182" w:type="dxa"/>
            <w:vAlign w:val="center"/>
          </w:tcPr>
          <w:p w14:paraId="4DDCB5CE">
            <w:pPr>
              <w:autoSpaceDE w:val="0"/>
              <w:autoSpaceDN w:val="0"/>
              <w:adjustRightInd w:val="0"/>
              <w:jc w:val="center"/>
              <w:rPr>
                <w:rFonts w:hint="default" w:ascii="宋体" w:hAnsi="宋体" w:eastAsia="宋体" w:cs="Times New Roman"/>
                <w:color w:val="auto"/>
                <w:kern w:val="0"/>
                <w:sz w:val="24"/>
                <w:lang w:val="en-US" w:eastAsia="zh-CN"/>
              </w:rPr>
            </w:pPr>
            <w:r>
              <w:rPr>
                <w:rFonts w:hint="eastAsia" w:ascii="宋体" w:hAnsi="宋体" w:eastAsia="宋体" w:cs="Times New Roman"/>
                <w:color w:val="auto"/>
                <w:kern w:val="0"/>
                <w:sz w:val="24"/>
                <w:lang w:val="en-US" w:eastAsia="zh-CN"/>
              </w:rPr>
              <w:t>7</w:t>
            </w:r>
          </w:p>
        </w:tc>
        <w:tc>
          <w:tcPr>
            <w:tcW w:w="1080" w:type="dxa"/>
            <w:vAlign w:val="center"/>
          </w:tcPr>
          <w:p w14:paraId="0071F7DA">
            <w:pPr>
              <w:autoSpaceDE w:val="0"/>
              <w:autoSpaceDN w:val="0"/>
              <w:adjustRightInd w:val="0"/>
              <w:jc w:val="center"/>
              <w:rPr>
                <w:rFonts w:hint="default" w:ascii="宋体" w:hAnsi="宋体" w:eastAsia="宋体" w:cs="Times New Roman"/>
                <w:color w:val="auto"/>
                <w:kern w:val="0"/>
                <w:sz w:val="24"/>
                <w:lang w:val="en-US" w:eastAsia="zh-CN"/>
              </w:rPr>
            </w:pPr>
            <w:r>
              <w:rPr>
                <w:rFonts w:hint="eastAsia" w:ascii="宋体" w:hAnsi="宋体" w:eastAsia="宋体" w:cs="Times New Roman"/>
                <w:color w:val="auto"/>
                <w:kern w:val="0"/>
                <w:sz w:val="24"/>
                <w:lang w:val="en-US" w:eastAsia="zh-CN"/>
              </w:rPr>
              <w:t>7</w:t>
            </w:r>
          </w:p>
        </w:tc>
        <w:tc>
          <w:tcPr>
            <w:tcW w:w="1275" w:type="dxa"/>
            <w:vAlign w:val="center"/>
          </w:tcPr>
          <w:p w14:paraId="51F18B43">
            <w:pPr>
              <w:autoSpaceDE w:val="0"/>
              <w:autoSpaceDN w:val="0"/>
              <w:adjustRightInd w:val="0"/>
              <w:jc w:val="center"/>
              <w:rPr>
                <w:rFonts w:hint="default" w:ascii="宋体" w:hAnsi="宋体" w:eastAsia="宋体" w:cs="Times New Roman"/>
                <w:color w:val="auto"/>
                <w:kern w:val="0"/>
                <w:sz w:val="24"/>
                <w:lang w:val="en-US" w:eastAsia="zh-CN"/>
              </w:rPr>
            </w:pPr>
            <w:r>
              <w:rPr>
                <w:rFonts w:hint="eastAsia" w:ascii="宋体" w:hAnsi="宋体" w:eastAsia="宋体" w:cs="Times New Roman"/>
                <w:color w:val="auto"/>
                <w:kern w:val="0"/>
                <w:sz w:val="24"/>
                <w:lang w:val="en-US" w:eastAsia="zh-CN"/>
              </w:rPr>
              <w:t>7</w:t>
            </w:r>
          </w:p>
        </w:tc>
        <w:tc>
          <w:tcPr>
            <w:tcW w:w="1026" w:type="dxa"/>
            <w:vAlign w:val="center"/>
          </w:tcPr>
          <w:p w14:paraId="73CD8ED2">
            <w:pPr>
              <w:autoSpaceDE w:val="0"/>
              <w:autoSpaceDN w:val="0"/>
              <w:adjustRightInd w:val="0"/>
              <w:jc w:val="center"/>
              <w:rPr>
                <w:rFonts w:ascii="宋体" w:hAnsi="宋体" w:eastAsia="宋体" w:cs="Times New Roman"/>
                <w:color w:val="auto"/>
                <w:kern w:val="0"/>
                <w:sz w:val="24"/>
              </w:rPr>
            </w:pPr>
            <w:r>
              <w:rPr>
                <w:rFonts w:hint="eastAsia" w:ascii="宋体" w:hAnsi="宋体" w:eastAsia="宋体" w:cs="Times New Roman"/>
                <w:color w:val="auto"/>
                <w:kern w:val="0"/>
                <w:sz w:val="24"/>
              </w:rPr>
              <w:t>基本建设科</w:t>
            </w:r>
          </w:p>
        </w:tc>
      </w:tr>
      <w:bookmarkEnd w:id="1"/>
    </w:tbl>
    <w:p w14:paraId="0C3691E2">
      <w:pPr>
        <w:spacing w:line="360" w:lineRule="auto"/>
        <w:rPr>
          <w:rFonts w:ascii="宋体" w:hAnsi="宋体"/>
          <w:b/>
          <w:bCs/>
          <w:color w:val="auto"/>
          <w:sz w:val="24"/>
        </w:rPr>
      </w:pPr>
      <w:r>
        <w:rPr>
          <w:rFonts w:hint="eastAsia" w:ascii="宋体" w:hAnsi="宋体"/>
          <w:b/>
          <w:bCs/>
          <w:color w:val="auto"/>
          <w:sz w:val="24"/>
        </w:rPr>
        <w:t>五、采购申请人资格条件要求</w:t>
      </w:r>
    </w:p>
    <w:p w14:paraId="0235BDCF">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5.1</w:t>
      </w:r>
      <w:r>
        <w:rPr>
          <w:rFonts w:hint="eastAsia" w:ascii="宋体" w:hAnsi="宋体"/>
          <w:bCs/>
          <w:color w:val="auto"/>
          <w:kern w:val="0"/>
          <w:sz w:val="24"/>
        </w:rPr>
        <w:t>采购申请人具有独立承担民事责任的能力。</w:t>
      </w:r>
    </w:p>
    <w:p w14:paraId="0DAA8276">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5.2</w:t>
      </w:r>
      <w:r>
        <w:rPr>
          <w:rFonts w:hint="eastAsia" w:ascii="宋体" w:hAnsi="宋体"/>
          <w:bCs/>
          <w:color w:val="auto"/>
          <w:kern w:val="0"/>
          <w:sz w:val="24"/>
        </w:rPr>
        <w:t>采购申请人具有良好的商业信誉和健全的财务会计制度。</w:t>
      </w:r>
    </w:p>
    <w:p w14:paraId="13B4ACA9">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5.3</w:t>
      </w:r>
      <w:r>
        <w:rPr>
          <w:rFonts w:hint="eastAsia" w:ascii="宋体" w:hAnsi="宋体"/>
          <w:bCs/>
          <w:color w:val="auto"/>
          <w:kern w:val="0"/>
          <w:sz w:val="24"/>
        </w:rPr>
        <w:t>采购申请人具有履行合同所必须的设备和专业技术能力。</w:t>
      </w:r>
    </w:p>
    <w:p w14:paraId="055293D1">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5.4</w:t>
      </w:r>
      <w:r>
        <w:rPr>
          <w:rFonts w:hint="eastAsia" w:ascii="宋体" w:hAnsi="宋体"/>
          <w:bCs/>
          <w:color w:val="auto"/>
          <w:kern w:val="0"/>
          <w:sz w:val="24"/>
        </w:rPr>
        <w:t>采购申请人具有依法缴纳税收和社会保障资金的良好记录。</w:t>
      </w:r>
    </w:p>
    <w:p w14:paraId="0D36B486">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5.5</w:t>
      </w:r>
      <w:r>
        <w:rPr>
          <w:rFonts w:hint="eastAsia" w:ascii="宋体" w:hAnsi="宋体"/>
          <w:bCs/>
          <w:color w:val="auto"/>
          <w:kern w:val="0"/>
          <w:sz w:val="24"/>
        </w:rPr>
        <w:t>参加本次采购活动前三年内，采购申请人在经营活动中没有重大违法记录。</w:t>
      </w:r>
    </w:p>
    <w:p w14:paraId="703F5E74">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5.6</w:t>
      </w:r>
      <w:r>
        <w:rPr>
          <w:rFonts w:hint="eastAsia" w:ascii="宋体" w:hAnsi="宋体"/>
          <w:bCs/>
          <w:color w:val="auto"/>
          <w:kern w:val="0"/>
          <w:sz w:val="24"/>
        </w:rPr>
        <w:t>法律、行政法规规定的其他条件。</w:t>
      </w:r>
    </w:p>
    <w:p w14:paraId="66668A56">
      <w:pPr>
        <w:autoSpaceDE w:val="0"/>
        <w:autoSpaceDN w:val="0"/>
        <w:adjustRightInd w:val="0"/>
        <w:spacing w:before="78" w:line="360" w:lineRule="auto"/>
        <w:ind w:right="-20"/>
        <w:jc w:val="left"/>
        <w:rPr>
          <w:rFonts w:hint="eastAsia" w:ascii="宋体" w:hAnsi="宋体"/>
          <w:bCs/>
          <w:color w:val="auto"/>
          <w:kern w:val="0"/>
          <w:sz w:val="24"/>
          <w:lang w:eastAsia="zh-CN"/>
        </w:rPr>
      </w:pPr>
      <w:r>
        <w:rPr>
          <w:rFonts w:hint="eastAsia" w:ascii="宋体" w:hAnsi="宋体"/>
          <w:bCs/>
          <w:color w:val="auto"/>
          <w:kern w:val="0"/>
          <w:sz w:val="24"/>
        </w:rPr>
        <w:t>5</w:t>
      </w:r>
      <w:r>
        <w:rPr>
          <w:rFonts w:ascii="宋体" w:hAnsi="宋体"/>
          <w:bCs/>
          <w:color w:val="auto"/>
          <w:kern w:val="0"/>
          <w:sz w:val="24"/>
        </w:rPr>
        <w:t>.7</w:t>
      </w:r>
      <w:r>
        <w:rPr>
          <w:rFonts w:hint="eastAsia" w:ascii="宋体" w:hAnsi="宋体"/>
          <w:bCs/>
          <w:color w:val="auto"/>
          <w:kern w:val="0"/>
          <w:sz w:val="24"/>
        </w:rPr>
        <w:t>具有特种设备生产许可证（工业管道安装GC2）</w:t>
      </w:r>
      <w:r>
        <w:rPr>
          <w:rFonts w:hint="eastAsia" w:ascii="宋体" w:hAnsi="宋体"/>
          <w:bCs/>
          <w:color w:val="auto"/>
          <w:kern w:val="0"/>
          <w:sz w:val="24"/>
          <w:lang w:eastAsia="zh-CN"/>
        </w:rPr>
        <w:t>。</w:t>
      </w:r>
    </w:p>
    <w:p w14:paraId="4913A16C">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5.8</w:t>
      </w:r>
      <w:r>
        <w:rPr>
          <w:rFonts w:hint="eastAsia" w:ascii="宋体" w:hAnsi="宋体"/>
          <w:bCs/>
          <w:color w:val="auto"/>
          <w:kern w:val="0"/>
          <w:sz w:val="24"/>
        </w:rPr>
        <w:t>本项目不允许联合体参加。</w:t>
      </w:r>
    </w:p>
    <w:p w14:paraId="5CA3B624">
      <w:pPr>
        <w:autoSpaceDE w:val="0"/>
        <w:autoSpaceDN w:val="0"/>
        <w:adjustRightInd w:val="0"/>
        <w:spacing w:before="78" w:line="360" w:lineRule="auto"/>
        <w:ind w:right="-20"/>
        <w:jc w:val="left"/>
        <w:rPr>
          <w:rFonts w:ascii="宋体" w:hAnsi="宋体"/>
          <w:bCs/>
          <w:color w:val="auto"/>
          <w:kern w:val="0"/>
          <w:sz w:val="24"/>
        </w:rPr>
      </w:pPr>
      <w:r>
        <w:rPr>
          <w:rFonts w:hint="eastAsia" w:ascii="宋体" w:hAnsi="宋体"/>
          <w:bCs/>
          <w:color w:val="auto"/>
          <w:kern w:val="0"/>
          <w:sz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四川省人民政府规定的行政处罚罚款听证金额标准为准。</w:t>
      </w:r>
    </w:p>
    <w:p w14:paraId="27D609F6">
      <w:pPr>
        <w:autoSpaceDE w:val="0"/>
        <w:autoSpaceDN w:val="0"/>
        <w:adjustRightInd w:val="0"/>
        <w:spacing w:before="78" w:line="360" w:lineRule="auto"/>
        <w:ind w:right="-20"/>
        <w:jc w:val="left"/>
        <w:rPr>
          <w:rFonts w:ascii="宋体" w:hAnsi="宋体"/>
          <w:bCs/>
          <w:color w:val="auto"/>
          <w:kern w:val="0"/>
          <w:sz w:val="24"/>
        </w:rPr>
      </w:pPr>
      <w:r>
        <w:rPr>
          <w:rFonts w:hint="eastAsia" w:ascii="宋体" w:hAnsi="宋体"/>
          <w:bCs/>
          <w:color w:val="auto"/>
          <w:kern w:val="0"/>
          <w:sz w:val="24"/>
        </w:rPr>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14:paraId="416AE6DA">
      <w:pPr>
        <w:spacing w:line="360" w:lineRule="auto"/>
        <w:rPr>
          <w:rFonts w:ascii="宋体" w:hAnsi="宋体"/>
          <w:b/>
          <w:bCs/>
          <w:color w:val="auto"/>
          <w:sz w:val="24"/>
        </w:rPr>
      </w:pPr>
      <w:r>
        <w:rPr>
          <w:rFonts w:hint="eastAsia" w:ascii="宋体" w:hAnsi="宋体"/>
          <w:b/>
          <w:bCs/>
          <w:color w:val="auto"/>
          <w:sz w:val="24"/>
        </w:rPr>
        <w:t>六、采购文件的获取</w:t>
      </w:r>
    </w:p>
    <w:p w14:paraId="254A9C94">
      <w:pPr>
        <w:tabs>
          <w:tab w:val="left" w:pos="6260"/>
        </w:tabs>
        <w:autoSpaceDE w:val="0"/>
        <w:autoSpaceDN w:val="0"/>
        <w:adjustRightInd w:val="0"/>
        <w:spacing w:line="360" w:lineRule="auto"/>
        <w:ind w:right="-23"/>
        <w:rPr>
          <w:rFonts w:ascii="宋体" w:hAnsi="宋体"/>
          <w:color w:val="auto"/>
          <w:kern w:val="0"/>
          <w:sz w:val="24"/>
        </w:rPr>
      </w:pPr>
      <w:r>
        <w:rPr>
          <w:rFonts w:hint="eastAsia" w:ascii="宋体" w:hAnsi="宋体"/>
          <w:color w:val="auto"/>
          <w:kern w:val="0"/>
          <w:sz w:val="24"/>
        </w:rPr>
        <w:t>6</w:t>
      </w:r>
      <w:r>
        <w:rPr>
          <w:rFonts w:ascii="宋体" w:hAnsi="宋体"/>
          <w:color w:val="auto"/>
          <w:kern w:val="0"/>
          <w:sz w:val="24"/>
        </w:rPr>
        <w:t>.1</w:t>
      </w:r>
      <w:r>
        <w:rPr>
          <w:rFonts w:hint="eastAsia" w:ascii="宋体" w:hAnsi="宋体"/>
          <w:color w:val="auto"/>
          <w:kern w:val="0"/>
          <w:sz w:val="24"/>
        </w:rPr>
        <w:t>获取途径：采购文件在广安市人民医院官网-医院公告-招标信息（</w:t>
      </w:r>
      <w:r>
        <w:rPr>
          <w:rFonts w:ascii="宋体" w:hAnsi="宋体"/>
          <w:color w:val="auto"/>
          <w:kern w:val="0"/>
          <w:sz w:val="24"/>
        </w:rPr>
        <w:t>https://www.gasrmyy.com/yiyuangonggao/zhaobiaoxinxi/</w:t>
      </w:r>
      <w:r>
        <w:rPr>
          <w:rFonts w:hint="eastAsia" w:ascii="宋体" w:hAnsi="宋体"/>
          <w:color w:val="auto"/>
          <w:kern w:val="0"/>
          <w:sz w:val="24"/>
        </w:rPr>
        <w:t>）获取。</w:t>
      </w:r>
    </w:p>
    <w:p w14:paraId="46F09EB5">
      <w:pPr>
        <w:tabs>
          <w:tab w:val="left" w:pos="6260"/>
        </w:tabs>
        <w:autoSpaceDE w:val="0"/>
        <w:autoSpaceDN w:val="0"/>
        <w:adjustRightInd w:val="0"/>
        <w:spacing w:line="360" w:lineRule="auto"/>
        <w:ind w:right="-23"/>
        <w:jc w:val="left"/>
        <w:rPr>
          <w:rFonts w:ascii="宋体" w:hAnsi="宋体"/>
          <w:b/>
          <w:bCs/>
          <w:color w:val="auto"/>
          <w:kern w:val="0"/>
          <w:sz w:val="24"/>
        </w:rPr>
      </w:pPr>
      <w:r>
        <w:rPr>
          <w:rFonts w:hint="eastAsia" w:ascii="宋体" w:hAnsi="宋体"/>
          <w:b/>
          <w:bCs/>
          <w:color w:val="auto"/>
          <w:kern w:val="0"/>
          <w:sz w:val="24"/>
        </w:rPr>
        <w:t>七、报名</w:t>
      </w:r>
    </w:p>
    <w:p w14:paraId="1BFF77F1">
      <w:pPr>
        <w:tabs>
          <w:tab w:val="left" w:pos="6260"/>
        </w:tabs>
        <w:autoSpaceDE w:val="0"/>
        <w:autoSpaceDN w:val="0"/>
        <w:adjustRightInd w:val="0"/>
        <w:spacing w:line="360" w:lineRule="auto"/>
        <w:ind w:right="-23"/>
        <w:jc w:val="left"/>
        <w:rPr>
          <w:rFonts w:ascii="宋体" w:hAnsi="宋体"/>
          <w:color w:val="auto"/>
          <w:kern w:val="0"/>
          <w:sz w:val="24"/>
        </w:rPr>
      </w:pPr>
      <w:r>
        <w:rPr>
          <w:rFonts w:hint="eastAsia" w:ascii="宋体" w:hAnsi="宋体"/>
          <w:color w:val="auto"/>
          <w:kern w:val="0"/>
          <w:sz w:val="24"/>
        </w:rPr>
        <w:t>7.1报名时间：202</w:t>
      </w:r>
      <w:r>
        <w:rPr>
          <w:rFonts w:ascii="宋体" w:hAnsi="宋体"/>
          <w:color w:val="auto"/>
          <w:kern w:val="0"/>
          <w:sz w:val="24"/>
        </w:rPr>
        <w:t>5</w:t>
      </w:r>
      <w:r>
        <w:rPr>
          <w:rFonts w:hint="eastAsia" w:ascii="宋体" w:hAnsi="宋体"/>
          <w:color w:val="auto"/>
          <w:kern w:val="0"/>
          <w:sz w:val="24"/>
        </w:rPr>
        <w:t>年</w:t>
      </w:r>
      <w:r>
        <w:rPr>
          <w:rFonts w:hint="eastAsia" w:ascii="宋体" w:hAnsi="宋体"/>
          <w:color w:val="auto"/>
          <w:kern w:val="0"/>
          <w:sz w:val="24"/>
          <w:lang w:val="en-US" w:eastAsia="zh-CN"/>
        </w:rPr>
        <w:t>10</w:t>
      </w:r>
      <w:r>
        <w:rPr>
          <w:rFonts w:hint="eastAsia" w:ascii="宋体" w:hAnsi="宋体"/>
          <w:color w:val="auto"/>
          <w:kern w:val="0"/>
          <w:sz w:val="24"/>
        </w:rPr>
        <w:t>月</w:t>
      </w:r>
      <w:r>
        <w:rPr>
          <w:rFonts w:hint="eastAsia" w:ascii="宋体" w:hAnsi="宋体"/>
          <w:color w:val="auto"/>
          <w:kern w:val="0"/>
          <w:sz w:val="24"/>
          <w:lang w:val="en-US" w:eastAsia="zh-CN"/>
        </w:rPr>
        <w:t>24</w:t>
      </w:r>
      <w:r>
        <w:rPr>
          <w:rFonts w:hint="eastAsia" w:ascii="宋体" w:hAnsi="宋体"/>
          <w:color w:val="auto"/>
          <w:kern w:val="0"/>
          <w:sz w:val="24"/>
        </w:rPr>
        <w:t>日至202</w:t>
      </w:r>
      <w:r>
        <w:rPr>
          <w:rFonts w:ascii="宋体" w:hAnsi="宋体"/>
          <w:color w:val="auto"/>
          <w:kern w:val="0"/>
          <w:sz w:val="24"/>
        </w:rPr>
        <w:t>5</w:t>
      </w:r>
      <w:r>
        <w:rPr>
          <w:rFonts w:hint="eastAsia" w:ascii="宋体" w:hAnsi="宋体"/>
          <w:color w:val="auto"/>
          <w:kern w:val="0"/>
          <w:sz w:val="24"/>
        </w:rPr>
        <w:t>年</w:t>
      </w:r>
      <w:r>
        <w:rPr>
          <w:rFonts w:hint="eastAsia" w:ascii="宋体" w:hAnsi="宋体"/>
          <w:color w:val="auto"/>
          <w:kern w:val="0"/>
          <w:sz w:val="24"/>
          <w:lang w:val="en-US" w:eastAsia="zh-CN"/>
        </w:rPr>
        <w:t>10</w:t>
      </w:r>
      <w:r>
        <w:rPr>
          <w:rFonts w:hint="eastAsia" w:ascii="宋体" w:hAnsi="宋体"/>
          <w:color w:val="auto"/>
          <w:kern w:val="0"/>
          <w:sz w:val="24"/>
        </w:rPr>
        <w:t>月</w:t>
      </w:r>
      <w:r>
        <w:rPr>
          <w:rFonts w:hint="eastAsia" w:ascii="宋体" w:hAnsi="宋体"/>
          <w:color w:val="auto"/>
          <w:kern w:val="0"/>
          <w:sz w:val="24"/>
          <w:lang w:val="en-US" w:eastAsia="zh-CN"/>
        </w:rPr>
        <w:t>28</w:t>
      </w:r>
      <w:r>
        <w:rPr>
          <w:rFonts w:hint="eastAsia" w:ascii="宋体" w:hAnsi="宋体"/>
          <w:color w:val="auto"/>
          <w:kern w:val="0"/>
          <w:sz w:val="24"/>
        </w:rPr>
        <w:t>日（</w:t>
      </w:r>
      <w:r>
        <w:rPr>
          <w:rFonts w:hint="eastAsia" w:ascii="宋体" w:hAnsi="宋体"/>
          <w:color w:val="auto"/>
          <w:kern w:val="0"/>
          <w:sz w:val="24"/>
          <w:lang w:val="en-US" w:eastAsia="zh-CN"/>
        </w:rPr>
        <w:t>3</w:t>
      </w:r>
      <w:r>
        <w:rPr>
          <w:rFonts w:hint="eastAsia" w:ascii="宋体" w:hAnsi="宋体"/>
          <w:color w:val="auto"/>
          <w:kern w:val="0"/>
          <w:sz w:val="24"/>
        </w:rPr>
        <w:t>个工作日，每天上午8:00-12:00，下午14:30-18:00）（北京时间，法定节假日除外）。</w:t>
      </w:r>
    </w:p>
    <w:p w14:paraId="3638EE40">
      <w:pPr>
        <w:tabs>
          <w:tab w:val="left" w:pos="6260"/>
        </w:tabs>
        <w:autoSpaceDE w:val="0"/>
        <w:autoSpaceDN w:val="0"/>
        <w:adjustRightInd w:val="0"/>
        <w:spacing w:line="360" w:lineRule="auto"/>
        <w:ind w:right="-23"/>
        <w:jc w:val="left"/>
        <w:rPr>
          <w:rFonts w:ascii="宋体" w:hAnsi="宋体"/>
          <w:color w:val="auto"/>
          <w:kern w:val="0"/>
          <w:sz w:val="24"/>
        </w:rPr>
      </w:pPr>
      <w:r>
        <w:rPr>
          <w:rFonts w:hint="eastAsia" w:ascii="宋体" w:hAnsi="宋体"/>
          <w:color w:val="auto"/>
          <w:kern w:val="0"/>
          <w:sz w:val="24"/>
        </w:rPr>
        <w:t>7.2报名方式：潜在供应商提交</w:t>
      </w:r>
      <w:r>
        <w:rPr>
          <w:rFonts w:hint="eastAsia" w:ascii="宋体" w:hAnsi="宋体"/>
          <w:b/>
          <w:color w:val="auto"/>
          <w:kern w:val="0"/>
          <w:sz w:val="24"/>
        </w:rPr>
        <w:t>供应商盖鲜章报名表原件（具体格式详见采购文件第三章）</w:t>
      </w:r>
      <w:r>
        <w:rPr>
          <w:rFonts w:hint="eastAsia" w:ascii="宋体" w:hAnsi="宋体"/>
          <w:color w:val="auto"/>
          <w:kern w:val="0"/>
          <w:sz w:val="24"/>
        </w:rPr>
        <w:t>和</w:t>
      </w:r>
      <w:r>
        <w:rPr>
          <w:rFonts w:hint="eastAsia" w:ascii="宋体" w:hAnsi="宋体"/>
          <w:b/>
          <w:color w:val="auto"/>
          <w:kern w:val="0"/>
          <w:sz w:val="24"/>
        </w:rPr>
        <w:t>密封包装采购申请文件(具体格式详见采购文件第三章)原件</w:t>
      </w:r>
      <w:r>
        <w:rPr>
          <w:rFonts w:hint="eastAsia" w:ascii="宋体" w:hAnsi="宋体"/>
          <w:color w:val="auto"/>
          <w:kern w:val="0"/>
          <w:sz w:val="24"/>
        </w:rPr>
        <w:t>至广安市人民医院办公楼采购科302房间</w:t>
      </w:r>
      <w:r>
        <w:rPr>
          <w:rFonts w:hint="eastAsia" w:ascii="宋体" w:hAnsi="宋体"/>
          <w:b/>
          <w:bCs/>
          <w:color w:val="auto"/>
          <w:kern w:val="0"/>
          <w:sz w:val="24"/>
        </w:rPr>
        <w:t>（不接受邮寄）</w:t>
      </w:r>
      <w:r>
        <w:rPr>
          <w:rFonts w:hint="eastAsia" w:ascii="宋体" w:hAnsi="宋体"/>
          <w:color w:val="auto"/>
          <w:kern w:val="0"/>
          <w:sz w:val="24"/>
        </w:rPr>
        <w:t>。</w:t>
      </w:r>
    </w:p>
    <w:p w14:paraId="278A3A3D">
      <w:pPr>
        <w:spacing w:line="360" w:lineRule="auto"/>
        <w:rPr>
          <w:rFonts w:ascii="宋体" w:hAnsi="宋体"/>
          <w:color w:val="auto"/>
          <w:kern w:val="0"/>
          <w:sz w:val="24"/>
        </w:rPr>
      </w:pPr>
      <w:r>
        <w:rPr>
          <w:rFonts w:hint="eastAsia" w:ascii="宋体" w:hAnsi="宋体"/>
          <w:color w:val="auto"/>
          <w:kern w:val="0"/>
          <w:sz w:val="24"/>
        </w:rPr>
        <w:t>7.3逾期送达的或者未送达指定地点的报名表和采购申请文件，采购人不予受理。</w:t>
      </w:r>
    </w:p>
    <w:p w14:paraId="6F62C996">
      <w:pPr>
        <w:spacing w:line="360" w:lineRule="auto"/>
        <w:rPr>
          <w:rFonts w:ascii="宋体" w:hAnsi="宋体"/>
          <w:b/>
          <w:bCs/>
          <w:color w:val="auto"/>
          <w:sz w:val="24"/>
        </w:rPr>
      </w:pPr>
      <w:r>
        <w:rPr>
          <w:rFonts w:hint="eastAsia" w:ascii="宋体" w:hAnsi="宋体"/>
          <w:b/>
          <w:bCs/>
          <w:color w:val="auto"/>
          <w:sz w:val="24"/>
        </w:rPr>
        <w:t>八、本项目公告将在《广安市人民医院官网》上发布。</w:t>
      </w:r>
    </w:p>
    <w:p w14:paraId="0E04D6A5">
      <w:pPr>
        <w:spacing w:line="360" w:lineRule="auto"/>
        <w:rPr>
          <w:rFonts w:ascii="宋体" w:hAnsi="宋体"/>
          <w:b/>
          <w:bCs/>
          <w:color w:val="auto"/>
          <w:sz w:val="24"/>
        </w:rPr>
      </w:pPr>
      <w:r>
        <w:rPr>
          <w:rFonts w:hint="eastAsia" w:ascii="宋体" w:hAnsi="宋体"/>
          <w:b/>
          <w:bCs/>
          <w:color w:val="auto"/>
          <w:sz w:val="24"/>
        </w:rPr>
        <w:t>九、联系方式</w:t>
      </w:r>
    </w:p>
    <w:p w14:paraId="12E781A5">
      <w:pPr>
        <w:tabs>
          <w:tab w:val="left" w:pos="5160"/>
        </w:tabs>
        <w:autoSpaceDE w:val="0"/>
        <w:autoSpaceDN w:val="0"/>
        <w:adjustRightInd w:val="0"/>
        <w:spacing w:line="360" w:lineRule="auto"/>
        <w:ind w:right="-20"/>
        <w:jc w:val="left"/>
        <w:rPr>
          <w:rFonts w:ascii="宋体" w:hAnsi="宋体"/>
          <w:b/>
          <w:color w:val="auto"/>
          <w:kern w:val="0"/>
          <w:sz w:val="24"/>
        </w:rPr>
      </w:pPr>
      <w:r>
        <w:rPr>
          <w:rFonts w:hint="eastAsia" w:ascii="宋体" w:hAnsi="宋体"/>
          <w:color w:val="auto"/>
          <w:kern w:val="0"/>
          <w:sz w:val="24"/>
        </w:rPr>
        <w:t>采购人：</w:t>
      </w:r>
      <w:r>
        <w:rPr>
          <w:rFonts w:hint="eastAsia" w:ascii="宋体" w:hAnsi="宋体"/>
          <w:bCs/>
          <w:color w:val="auto"/>
          <w:kern w:val="0"/>
          <w:sz w:val="24"/>
        </w:rPr>
        <w:t>广安市人民医院/四川大学华西医院广安医院</w:t>
      </w:r>
    </w:p>
    <w:p w14:paraId="76EFFC09">
      <w:pPr>
        <w:tabs>
          <w:tab w:val="left" w:pos="1500"/>
          <w:tab w:val="left" w:pos="5160"/>
        </w:tabs>
        <w:autoSpaceDE w:val="0"/>
        <w:autoSpaceDN w:val="0"/>
        <w:adjustRightInd w:val="0"/>
        <w:spacing w:before="6" w:line="360" w:lineRule="auto"/>
        <w:ind w:left="5760" w:right="-20" w:hanging="5760" w:hangingChars="2400"/>
        <w:jc w:val="left"/>
        <w:rPr>
          <w:rFonts w:ascii="宋体" w:hAnsi="宋体"/>
          <w:color w:val="auto"/>
          <w:kern w:val="0"/>
          <w:sz w:val="24"/>
        </w:rPr>
      </w:pPr>
      <w:r>
        <w:rPr>
          <w:rFonts w:hint="eastAsia" w:ascii="宋体" w:hAnsi="宋体"/>
          <w:color w:val="auto"/>
          <w:kern w:val="0"/>
          <w:sz w:val="24"/>
        </w:rPr>
        <w:t xml:space="preserve">地 </w:t>
      </w:r>
      <w:r>
        <w:rPr>
          <w:rFonts w:ascii="宋体" w:hAnsi="宋体"/>
          <w:color w:val="auto"/>
          <w:kern w:val="0"/>
          <w:sz w:val="24"/>
        </w:rPr>
        <w:t xml:space="preserve"> </w:t>
      </w:r>
      <w:r>
        <w:rPr>
          <w:rFonts w:hint="eastAsia" w:ascii="宋体" w:hAnsi="宋体"/>
          <w:color w:val="auto"/>
          <w:kern w:val="0"/>
          <w:sz w:val="24"/>
        </w:rPr>
        <w:t>址：四川省广安市广安区城南开发区滨河路四段1号</w:t>
      </w:r>
    </w:p>
    <w:p w14:paraId="0491E587">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采购流程咨询联系人：胡老师（采购办公室）</w:t>
      </w:r>
    </w:p>
    <w:p w14:paraId="7A87C042">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采购流程咨询联系电话：0826—2600016</w:t>
      </w:r>
      <w:r>
        <w:rPr>
          <w:rFonts w:ascii="宋体" w:hAnsi="宋体"/>
          <w:color w:val="auto"/>
          <w:kern w:val="0"/>
          <w:sz w:val="24"/>
        </w:rPr>
        <w:t xml:space="preserve">  19182656132</w:t>
      </w:r>
    </w:p>
    <w:p w14:paraId="01315391">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项目相关咨询联系人：刘老师（基本建设科）</w:t>
      </w:r>
    </w:p>
    <w:p w14:paraId="745C1410">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项目相关咨询联系电话：15368075479</w:t>
      </w:r>
    </w:p>
    <w:p w14:paraId="46E7E78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93981"/>
    <w:rsid w:val="3C393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eastAsia="华文中宋"/>
      <w:b/>
      <w:bCs/>
      <w:sz w:val="36"/>
      <w:szCs w:val="32"/>
    </w:rPr>
  </w:style>
  <w:style w:type="table" w:styleId="4">
    <w:name w:val="Table Grid"/>
    <w:basedOn w:val="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2025-10-23T08:30:00Z</dcterms:created>
  <dc:creator>tao</dc:creator>
  <cp:lastModifiedBy>tao</cp:lastModifiedBy>
  <dcterms:modified xsi:type="dcterms:W3CDTF">2025-10-23T08:31:46Z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F0AB8A1644494CA9BDA7E7744FCFE303_11</vt:lpwstr>
  </property>
  <property fmtid="{D5CDD505-2E9C-101B-9397-08002B2CF9AE}" pid="4" name="KSOTemplateDocerSaveRecord">
    <vt:lpwstr>eyJoZGlkIjoiOGFkYmYxZTQwODIwNWFmNzM5MDE0ZWUyNDYyMDdhMjAiLCJ1c2VySWQiOiI2MDE0NzUzMzAifQ==</vt:lpwstr>
  </property>
</Properties>
</file>