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D2D44">
      <w:pPr>
        <w:jc w:val="center"/>
        <w:rPr>
          <w:rFonts w:ascii="华文中宋" w:hAnsi="华文中宋" w:eastAsia="华文中宋"/>
          <w:b/>
          <w:color w:val="auto"/>
          <w:sz w:val="44"/>
          <w:szCs w:val="44"/>
        </w:rPr>
      </w:pPr>
      <w:bookmarkStart w:id="0" w:name="_Toc150831002"/>
    </w:p>
    <w:p w14:paraId="340CC375">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76CCC86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第一住院大楼病区改造项目编制工程量清单及预算控制价服务采购</w:t>
      </w:r>
      <w:r>
        <w:rPr>
          <w:rFonts w:hint="eastAsia" w:ascii="华文中宋" w:hAnsi="华文中宋" w:eastAsia="华文中宋"/>
          <w:b/>
          <w:color w:val="auto"/>
          <w:sz w:val="44"/>
          <w:szCs w:val="44"/>
        </w:rPr>
        <w:t>项目</w:t>
      </w:r>
    </w:p>
    <w:p w14:paraId="0FEAE6ED">
      <w:pPr>
        <w:pStyle w:val="19"/>
        <w:rPr>
          <w:color w:val="auto"/>
        </w:rPr>
      </w:pPr>
    </w:p>
    <w:p w14:paraId="0BF63705">
      <w:pPr>
        <w:jc w:val="center"/>
        <w:rPr>
          <w:rFonts w:ascii="华文中宋" w:hAnsi="华文中宋" w:eastAsia="华文中宋"/>
          <w:b/>
          <w:color w:val="auto"/>
          <w:sz w:val="48"/>
          <w:szCs w:val="48"/>
        </w:rPr>
      </w:pPr>
    </w:p>
    <w:p w14:paraId="3A1FF077">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16DCC69B">
      <w:pPr>
        <w:jc w:val="center"/>
        <w:rPr>
          <w:rFonts w:ascii="华文中宋" w:hAnsi="华文中宋" w:eastAsia="华文中宋" w:cs="Tahoma"/>
          <w:b/>
          <w:color w:val="auto"/>
          <w:sz w:val="32"/>
          <w:szCs w:val="32"/>
          <w:shd w:val="clear" w:color="auto" w:fill="FFFFFF"/>
        </w:rPr>
      </w:pPr>
    </w:p>
    <w:p w14:paraId="5AF57741">
      <w:pPr>
        <w:jc w:val="center"/>
        <w:rPr>
          <w:rFonts w:ascii="华文中宋" w:hAnsi="华文中宋" w:eastAsia="华文中宋" w:cs="Tahoma"/>
          <w:b/>
          <w:color w:val="auto"/>
          <w:sz w:val="32"/>
          <w:szCs w:val="32"/>
          <w:shd w:val="clear" w:color="auto" w:fill="FFFFFF"/>
        </w:rPr>
      </w:pPr>
    </w:p>
    <w:p w14:paraId="2EB151CA">
      <w:pPr>
        <w:jc w:val="center"/>
        <w:rPr>
          <w:rFonts w:ascii="华文中宋" w:hAnsi="华文中宋" w:eastAsia="华文中宋" w:cs="Tahoma"/>
          <w:b/>
          <w:color w:val="auto"/>
          <w:sz w:val="32"/>
          <w:szCs w:val="32"/>
          <w:shd w:val="clear" w:color="auto" w:fill="FFFFFF"/>
        </w:rPr>
      </w:pPr>
    </w:p>
    <w:p w14:paraId="78C8E4C3">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lang w:val="en-US" w:eastAsia="zh-CN"/>
        </w:rPr>
        <w:t>1022</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01</w:t>
      </w:r>
    </w:p>
    <w:p w14:paraId="483DACBD">
      <w:pPr>
        <w:rPr>
          <w:rFonts w:ascii="华文中宋" w:hAnsi="华文中宋" w:eastAsia="华文中宋"/>
          <w:b/>
          <w:color w:val="auto"/>
          <w:sz w:val="72"/>
          <w:szCs w:val="72"/>
        </w:rPr>
      </w:pPr>
    </w:p>
    <w:p w14:paraId="4A6DFDF8">
      <w:pPr>
        <w:jc w:val="center"/>
        <w:rPr>
          <w:rFonts w:ascii="华文中宋" w:hAnsi="华文中宋" w:eastAsia="华文中宋"/>
          <w:b/>
          <w:color w:val="auto"/>
          <w:sz w:val="32"/>
          <w:szCs w:val="32"/>
        </w:rPr>
      </w:pPr>
    </w:p>
    <w:p w14:paraId="5777CC61">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0361B48">
      <w:pPr>
        <w:jc w:val="center"/>
        <w:rPr>
          <w:rFonts w:ascii="华文中宋" w:hAnsi="华文中宋" w:eastAsia="华文中宋"/>
          <w:b/>
          <w:color w:val="auto"/>
          <w:sz w:val="32"/>
          <w:szCs w:val="32"/>
        </w:rPr>
      </w:pPr>
    </w:p>
    <w:p w14:paraId="5B694EBE">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10</w:t>
      </w:r>
      <w:r>
        <w:rPr>
          <w:rFonts w:hint="eastAsia" w:ascii="华文中宋" w:hAnsi="华文中宋" w:eastAsia="华文中宋"/>
          <w:b/>
          <w:color w:val="auto"/>
          <w:sz w:val="32"/>
          <w:szCs w:val="32"/>
        </w:rPr>
        <w:t>月</w:t>
      </w:r>
    </w:p>
    <w:p w14:paraId="37605D60">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D781A5C">
      <w:pPr>
        <w:spacing w:line="360" w:lineRule="exact"/>
        <w:jc w:val="center"/>
        <w:rPr>
          <w:rFonts w:ascii="华文中宋" w:hAnsi="华文中宋" w:eastAsia="华文中宋"/>
          <w:b/>
          <w:bCs/>
          <w:color w:val="auto"/>
          <w:sz w:val="32"/>
          <w:szCs w:val="32"/>
        </w:rPr>
      </w:pPr>
      <w:r>
        <w:rPr>
          <w:rFonts w:ascii="宋体" w:hAnsi="Arial"/>
          <w:b/>
          <w:bCs/>
          <w:color w:val="auto"/>
          <w:sz w:val="36"/>
        </w:rPr>
        <w:br w:type="page"/>
      </w:r>
      <w:r>
        <w:rPr>
          <w:rFonts w:ascii="华文中宋" w:hAnsi="华文中宋" w:eastAsia="华文中宋"/>
          <w:b/>
          <w:bCs/>
          <w:color w:val="auto"/>
          <w:sz w:val="32"/>
          <w:szCs w:val="32"/>
        </w:rPr>
        <w:t>目录</w:t>
      </w:r>
    </w:p>
    <w:p w14:paraId="3F7FD16A">
      <w:pPr>
        <w:pStyle w:val="31"/>
        <w:tabs>
          <w:tab w:val="right" w:leader="dot" w:pos="9628"/>
        </w:tabs>
        <w:rPr>
          <w:rFonts w:asciiTheme="minorHAnsi" w:hAnsiTheme="minorHAnsi" w:eastAsiaTheme="minorEastAsia" w:cstheme="minorBidi"/>
          <w:b w:val="0"/>
          <w:bCs w:val="0"/>
          <w:caps w:val="0"/>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"_Toc151046660" </w:instrText>
      </w:r>
      <w:r>
        <w:rPr>
          <w:color w:val="auto"/>
        </w:rPr>
        <w:fldChar w:fldCharType="separate"/>
      </w:r>
      <w:r>
        <w:rPr>
          <w:rStyle w:val="51"/>
          <w:color w:val="auto"/>
          <w:sz w:val="32"/>
          <w:szCs w:val="32"/>
        </w:rPr>
        <w:t>第一章  采购公告</w:t>
      </w:r>
      <w:r>
        <w:rPr>
          <w:rStyle w:val="51"/>
          <w:color w:val="auto"/>
          <w:sz w:val="32"/>
          <w:szCs w:val="32"/>
        </w:rPr>
        <w:fldChar w:fldCharType="end"/>
      </w:r>
    </w:p>
    <w:p w14:paraId="597BBE32">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"_Toc151046661" </w:instrText>
      </w:r>
      <w:r>
        <w:rPr>
          <w:color w:val="auto"/>
        </w:rPr>
        <w:fldChar w:fldCharType="separate"/>
      </w:r>
      <w:r>
        <w:rPr>
          <w:rStyle w:val="51"/>
          <w:color w:val="auto"/>
          <w:sz w:val="32"/>
          <w:szCs w:val="32"/>
        </w:rPr>
        <w:t>第二章  采购须知</w:t>
      </w:r>
      <w:r>
        <w:rPr>
          <w:rStyle w:val="51"/>
          <w:color w:val="auto"/>
          <w:sz w:val="32"/>
          <w:szCs w:val="32"/>
        </w:rPr>
        <w:fldChar w:fldCharType="end"/>
      </w:r>
    </w:p>
    <w:p w14:paraId="7B022F97">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"_Toc151046662" </w:instrText>
      </w:r>
      <w:r>
        <w:rPr>
          <w:color w:val="auto"/>
        </w:rPr>
        <w:fldChar w:fldCharType="separate"/>
      </w:r>
      <w:r>
        <w:rPr>
          <w:rStyle w:val="51"/>
          <w:color w:val="auto"/>
          <w:sz w:val="32"/>
          <w:szCs w:val="32"/>
        </w:rPr>
        <w:t>第三章  采购申请文件格式</w:t>
      </w:r>
      <w:r>
        <w:rPr>
          <w:rStyle w:val="51"/>
          <w:color w:val="auto"/>
          <w:sz w:val="32"/>
          <w:szCs w:val="32"/>
        </w:rPr>
        <w:fldChar w:fldCharType="end"/>
      </w:r>
    </w:p>
    <w:p w14:paraId="04F814AE">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"_Toc151046663" </w:instrText>
      </w:r>
      <w:r>
        <w:rPr>
          <w:color w:val="auto"/>
        </w:rPr>
        <w:fldChar w:fldCharType="separate"/>
      </w:r>
      <w:r>
        <w:rPr>
          <w:rStyle w:val="51"/>
          <w:color w:val="auto"/>
          <w:sz w:val="32"/>
          <w:szCs w:val="32"/>
        </w:rPr>
        <w:t>第四章  采购需求</w:t>
      </w:r>
      <w:r>
        <w:rPr>
          <w:rStyle w:val="51"/>
          <w:color w:val="auto"/>
          <w:sz w:val="32"/>
          <w:szCs w:val="32"/>
        </w:rPr>
        <w:fldChar w:fldCharType="end"/>
      </w:r>
    </w:p>
    <w:p w14:paraId="7E8E1D25">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"_Toc151046664" </w:instrText>
      </w:r>
      <w:r>
        <w:rPr>
          <w:color w:val="auto"/>
        </w:rPr>
        <w:fldChar w:fldCharType="separate"/>
      </w:r>
      <w:r>
        <w:rPr>
          <w:rStyle w:val="51"/>
          <w:color w:val="auto"/>
          <w:sz w:val="32"/>
          <w:szCs w:val="32"/>
        </w:rPr>
        <w:t>第五章  评审办法</w:t>
      </w:r>
      <w:r>
        <w:rPr>
          <w:rStyle w:val="51"/>
          <w:color w:val="auto"/>
          <w:sz w:val="32"/>
          <w:szCs w:val="32"/>
        </w:rPr>
        <w:fldChar w:fldCharType="end"/>
      </w:r>
    </w:p>
    <w:p w14:paraId="4A83A1EF">
      <w:pPr>
        <w:pStyle w:val="31"/>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"_Toc151046665" </w:instrText>
      </w:r>
      <w:r>
        <w:rPr>
          <w:color w:val="auto"/>
        </w:rPr>
        <w:fldChar w:fldCharType="separate"/>
      </w:r>
      <w:r>
        <w:rPr>
          <w:rStyle w:val="51"/>
          <w:color w:val="auto"/>
          <w:sz w:val="32"/>
          <w:szCs w:val="32"/>
        </w:rPr>
        <w:t>第六章  广安市人民医院供应商黑名单管理办法</w:t>
      </w:r>
      <w:r>
        <w:rPr>
          <w:rStyle w:val="51"/>
          <w:color w:val="auto"/>
          <w:sz w:val="32"/>
          <w:szCs w:val="32"/>
        </w:rPr>
        <w:fldChar w:fldCharType="end"/>
      </w:r>
    </w:p>
    <w:p w14:paraId="302E02CD">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612508C2">
      <w:pPr>
        <w:autoSpaceDE w:val="0"/>
        <w:autoSpaceDN w:val="0"/>
        <w:adjustRightInd w:val="0"/>
        <w:spacing w:line="360" w:lineRule="auto"/>
        <w:jc w:val="center"/>
        <w:rPr>
          <w:rFonts w:ascii="宋体" w:hAnsi="宋体"/>
          <w:b/>
          <w:color w:val="auto"/>
          <w:sz w:val="32"/>
          <w:szCs w:val="32"/>
        </w:rPr>
      </w:pPr>
    </w:p>
    <w:p w14:paraId="3AF7187B">
      <w:pPr>
        <w:pStyle w:val="41"/>
        <w:rPr>
          <w:color w:val="auto"/>
        </w:rPr>
      </w:pPr>
      <w:bookmarkStart w:id="1" w:name="_Toc25893"/>
      <w:bookmarkStart w:id="2" w:name="_Toc372813218"/>
      <w:r>
        <w:rPr>
          <w:rFonts w:hint="eastAsia" w:hAnsi="黑体"/>
          <w:color w:val="auto"/>
        </w:rPr>
        <w:br w:type="page"/>
      </w:r>
      <w:bookmarkStart w:id="3" w:name="_Toc151046660"/>
      <w:r>
        <w:rPr>
          <w:rFonts w:hint="eastAsia"/>
          <w:color w:val="auto"/>
        </w:rPr>
        <w:t xml:space="preserve">第一章  </w:t>
      </w:r>
      <w:bookmarkEnd w:id="1"/>
      <w:bookmarkEnd w:id="2"/>
      <w:r>
        <w:rPr>
          <w:rFonts w:hint="eastAsia"/>
          <w:color w:val="auto"/>
        </w:rPr>
        <w:t>采购公告</w:t>
      </w:r>
      <w:bookmarkEnd w:id="3"/>
    </w:p>
    <w:p w14:paraId="36897670">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676AE404">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365A17D4">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第一住院大楼病区改造项目编制工程量清单及预算控制价服务采购</w:t>
      </w:r>
      <w:r>
        <w:rPr>
          <w:rFonts w:hint="eastAsia" w:ascii="宋体" w:hAnsi="宋体"/>
          <w:b/>
          <w:bCs/>
          <w:color w:val="auto"/>
          <w:sz w:val="24"/>
        </w:rPr>
        <w:t>项目</w:t>
      </w:r>
    </w:p>
    <w:p w14:paraId="1DAC43AE">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lang w:val="en-US" w:eastAsia="zh-CN"/>
        </w:rPr>
        <w:t>1022</w:t>
      </w:r>
      <w:r>
        <w:rPr>
          <w:rFonts w:ascii="宋体" w:hAnsi="宋体"/>
          <w:b/>
          <w:bCs/>
          <w:color w:val="auto"/>
          <w:sz w:val="24"/>
        </w:rPr>
        <w:t>-</w:t>
      </w:r>
      <w:r>
        <w:rPr>
          <w:rFonts w:hint="eastAsia" w:ascii="宋体" w:hAnsi="宋体"/>
          <w:b/>
          <w:bCs/>
          <w:color w:val="auto"/>
          <w:sz w:val="24"/>
        </w:rPr>
        <w:t>01</w:t>
      </w:r>
    </w:p>
    <w:p w14:paraId="2DF4C19B">
      <w:pPr>
        <w:spacing w:line="360" w:lineRule="auto"/>
        <w:rPr>
          <w:color w:val="auto"/>
        </w:rPr>
      </w:pPr>
      <w:r>
        <w:rPr>
          <w:rFonts w:hint="eastAsia" w:ascii="宋体" w:hAnsi="宋体"/>
          <w:b/>
          <w:bCs/>
          <w:color w:val="auto"/>
          <w:sz w:val="24"/>
        </w:rPr>
        <w:t>四、项目简介</w:t>
      </w:r>
      <w:bookmarkStart w:id="4" w:name="OLE_LINK1"/>
    </w:p>
    <w:tbl>
      <w:tblPr>
        <w:tblStyle w:val="4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722"/>
        <w:gridCol w:w="1417"/>
        <w:gridCol w:w="1559"/>
        <w:gridCol w:w="1985"/>
        <w:gridCol w:w="1553"/>
      </w:tblGrid>
      <w:tr w14:paraId="0D8D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77" w:type="dxa"/>
            <w:vAlign w:val="center"/>
          </w:tcPr>
          <w:p w14:paraId="1120FA9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名称</w:t>
            </w:r>
          </w:p>
        </w:tc>
        <w:tc>
          <w:tcPr>
            <w:tcW w:w="722" w:type="dxa"/>
            <w:vAlign w:val="center"/>
          </w:tcPr>
          <w:p w14:paraId="6BF0611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417" w:type="dxa"/>
            <w:vAlign w:val="center"/>
          </w:tcPr>
          <w:p w14:paraId="51F780C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559" w:type="dxa"/>
            <w:vAlign w:val="center"/>
          </w:tcPr>
          <w:p w14:paraId="6B3AE76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985" w:type="dxa"/>
            <w:vAlign w:val="center"/>
          </w:tcPr>
          <w:p w14:paraId="623AAE5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最高限价（万元）</w:t>
            </w:r>
          </w:p>
        </w:tc>
        <w:tc>
          <w:tcPr>
            <w:tcW w:w="1553" w:type="dxa"/>
            <w:vAlign w:val="center"/>
          </w:tcPr>
          <w:p w14:paraId="6FD5D8B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科室</w:t>
            </w:r>
          </w:p>
        </w:tc>
      </w:tr>
      <w:tr w14:paraId="72CB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677" w:type="dxa"/>
            <w:vAlign w:val="center"/>
          </w:tcPr>
          <w:p w14:paraId="556BA51D">
            <w:pPr>
              <w:autoSpaceDE w:val="0"/>
              <w:autoSpaceDN w:val="0"/>
              <w:adjustRightInd w:val="0"/>
              <w:jc w:val="center"/>
              <w:rPr>
                <w:color w:val="auto"/>
                <w:sz w:val="24"/>
              </w:rPr>
            </w:pPr>
            <w:r>
              <w:rPr>
                <w:rFonts w:hint="eastAsia"/>
                <w:color w:val="auto"/>
                <w:sz w:val="24"/>
                <w:lang w:val="en-US" w:eastAsia="zh-CN"/>
              </w:rPr>
              <w:t>第一住院大楼病区改造项目编制工程量清单及预算控制价服务</w:t>
            </w:r>
          </w:p>
        </w:tc>
        <w:tc>
          <w:tcPr>
            <w:tcW w:w="722" w:type="dxa"/>
            <w:vAlign w:val="center"/>
          </w:tcPr>
          <w:p w14:paraId="0405DFD2">
            <w:pPr>
              <w:autoSpaceDE w:val="0"/>
              <w:autoSpaceDN w:val="0"/>
              <w:adjustRightInd w:val="0"/>
              <w:jc w:val="center"/>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项</w:t>
            </w:r>
          </w:p>
        </w:tc>
        <w:tc>
          <w:tcPr>
            <w:tcW w:w="1417" w:type="dxa"/>
            <w:vAlign w:val="center"/>
          </w:tcPr>
          <w:p w14:paraId="264485DE">
            <w:pPr>
              <w:autoSpaceDE w:val="0"/>
              <w:autoSpaceDN w:val="0"/>
              <w:adjustRightInd w:val="0"/>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4.65</w:t>
            </w:r>
          </w:p>
        </w:tc>
        <w:tc>
          <w:tcPr>
            <w:tcW w:w="1559" w:type="dxa"/>
            <w:vAlign w:val="center"/>
          </w:tcPr>
          <w:p w14:paraId="3586B911">
            <w:pPr>
              <w:autoSpaceDE w:val="0"/>
              <w:autoSpaceDN w:val="0"/>
              <w:adjustRightInd w:val="0"/>
              <w:jc w:val="center"/>
              <w:rPr>
                <w:rFonts w:ascii="宋体" w:hAnsi="宋体"/>
                <w:color w:val="auto"/>
                <w:kern w:val="0"/>
                <w:sz w:val="24"/>
              </w:rPr>
            </w:pPr>
            <w:r>
              <w:rPr>
                <w:rFonts w:hint="eastAsia" w:ascii="宋体" w:hAnsi="宋体"/>
                <w:color w:val="auto"/>
                <w:kern w:val="0"/>
                <w:sz w:val="24"/>
                <w:lang w:val="en-US" w:eastAsia="zh-CN"/>
              </w:rPr>
              <w:t>4.65</w:t>
            </w:r>
          </w:p>
        </w:tc>
        <w:tc>
          <w:tcPr>
            <w:tcW w:w="1985" w:type="dxa"/>
            <w:vAlign w:val="center"/>
          </w:tcPr>
          <w:p w14:paraId="49A5135E">
            <w:pPr>
              <w:autoSpaceDE w:val="0"/>
              <w:autoSpaceDN w:val="0"/>
              <w:adjustRightInd w:val="0"/>
              <w:jc w:val="center"/>
              <w:rPr>
                <w:rFonts w:ascii="宋体" w:hAnsi="宋体"/>
                <w:color w:val="auto"/>
                <w:kern w:val="0"/>
                <w:sz w:val="24"/>
              </w:rPr>
            </w:pPr>
            <w:r>
              <w:rPr>
                <w:rFonts w:hint="eastAsia" w:ascii="宋体" w:hAnsi="宋体"/>
                <w:color w:val="auto"/>
                <w:kern w:val="0"/>
                <w:sz w:val="24"/>
                <w:lang w:val="en-US" w:eastAsia="zh-CN"/>
              </w:rPr>
              <w:t>4.65</w:t>
            </w:r>
          </w:p>
        </w:tc>
        <w:tc>
          <w:tcPr>
            <w:tcW w:w="1553" w:type="dxa"/>
            <w:vAlign w:val="center"/>
          </w:tcPr>
          <w:p w14:paraId="37E09229">
            <w:pPr>
              <w:autoSpaceDE w:val="0"/>
              <w:autoSpaceDN w:val="0"/>
              <w:adjustRightInd w:val="0"/>
              <w:jc w:val="center"/>
              <w:rPr>
                <w:rFonts w:ascii="宋体" w:hAnsi="宋体"/>
                <w:color w:val="auto"/>
                <w:kern w:val="0"/>
                <w:sz w:val="24"/>
              </w:rPr>
            </w:pPr>
            <w:r>
              <w:rPr>
                <w:rFonts w:hint="eastAsia" w:ascii="宋体" w:hAnsi="宋体"/>
                <w:color w:val="auto"/>
                <w:kern w:val="0"/>
                <w:sz w:val="24"/>
              </w:rPr>
              <w:t>基本建设科</w:t>
            </w:r>
          </w:p>
        </w:tc>
      </w:tr>
    </w:tbl>
    <w:p w14:paraId="22B58043">
      <w:pPr>
        <w:rPr>
          <w:color w:val="auto"/>
        </w:rPr>
      </w:pPr>
    </w:p>
    <w:bookmarkEnd w:id="4"/>
    <w:p w14:paraId="62688FD7">
      <w:pPr>
        <w:spacing w:line="360" w:lineRule="auto"/>
        <w:rPr>
          <w:rFonts w:ascii="宋体" w:hAnsi="宋体"/>
          <w:b/>
          <w:bCs/>
          <w:color w:val="auto"/>
          <w:sz w:val="24"/>
        </w:rPr>
      </w:pPr>
      <w:r>
        <w:rPr>
          <w:rFonts w:hint="eastAsia" w:ascii="宋体" w:hAnsi="宋体"/>
          <w:b/>
          <w:bCs/>
          <w:color w:val="auto"/>
          <w:sz w:val="24"/>
        </w:rPr>
        <w:t>五、采购申请人资格条件要求</w:t>
      </w:r>
    </w:p>
    <w:p w14:paraId="74BE1EE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E1D772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7E9D2DC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6EDA83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5B50D52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538477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法律、行政法规规定的其他条件。</w:t>
      </w:r>
    </w:p>
    <w:p w14:paraId="325FC4E2">
      <w:pPr>
        <w:pStyle w:val="19"/>
        <w:rPr>
          <w:rFonts w:hint="eastAsia"/>
          <w:color w:val="auto"/>
          <w:lang w:val="en-US" w:eastAsia="zh-CN"/>
        </w:rPr>
      </w:pPr>
      <w:r>
        <w:rPr>
          <w:rFonts w:hint="eastAsia"/>
          <w:color w:val="auto"/>
          <w:lang w:val="en-US" w:eastAsia="zh-CN"/>
        </w:rPr>
        <w:t>5.7拟派项目负责人为本单位在职员工（须提供最近6个月连续社保证明并加盖公章），必须具有一级注册造价工程师（土建专业）资格。
</w:t>
      </w:r>
    </w:p>
    <w:p w14:paraId="2E8F0F0B">
      <w:pPr>
        <w:pStyle w:val="19"/>
        <w:rPr>
          <w:color w:val="auto"/>
        </w:rPr>
      </w:pPr>
      <w:r>
        <w:rPr>
          <w:rFonts w:hint="eastAsia"/>
          <w:color w:val="auto"/>
          <w:lang w:val="en-US" w:eastAsia="zh-CN"/>
        </w:rPr>
        <w:t>5.8业绩条件：投标报名截止前3年内，指2022年1月1日起至投标报名截止日期为止（以竣工时间为准），采购申请人独立承做建安工程费5000万元及以上的建筑工程造价咨询业绩，合同中造价咨询服务内容至少包含编制工程量清单及预算控制价。</w:t>
      </w:r>
    </w:p>
    <w:p w14:paraId="5EEC941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9本项目不允许联合体参加。</w:t>
      </w:r>
    </w:p>
    <w:p w14:paraId="3727253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A67909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2128525">
      <w:pPr>
        <w:spacing w:line="360" w:lineRule="auto"/>
        <w:rPr>
          <w:rFonts w:ascii="宋体" w:hAnsi="宋体"/>
          <w:b/>
          <w:bCs/>
          <w:color w:val="auto"/>
          <w:sz w:val="24"/>
        </w:rPr>
      </w:pPr>
      <w:r>
        <w:rPr>
          <w:rFonts w:hint="eastAsia" w:ascii="宋体" w:hAnsi="宋体"/>
          <w:b/>
          <w:bCs/>
          <w:color w:val="auto"/>
          <w:sz w:val="24"/>
        </w:rPr>
        <w:t>六、采购文件的获取</w:t>
      </w:r>
    </w:p>
    <w:p w14:paraId="61B5AC60">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7124FD97">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723BE1A7">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27</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29</w:t>
      </w:r>
      <w:r>
        <w:rPr>
          <w:rFonts w:hint="eastAsia" w:ascii="宋体" w:hAnsi="宋体"/>
          <w:color w:val="auto"/>
          <w:kern w:val="0"/>
          <w:sz w:val="24"/>
        </w:rPr>
        <w:t>日（</w:t>
      </w:r>
      <w:r>
        <w:rPr>
          <w:rFonts w:hint="eastAsia" w:ascii="宋体" w:hAnsi="宋体"/>
          <w:color w:val="auto"/>
          <w:kern w:val="0"/>
          <w:sz w:val="24"/>
          <w:lang w:val="en-US" w:eastAsia="zh-CN"/>
        </w:rPr>
        <w:t>3</w:t>
      </w:r>
      <w:bookmarkStart w:id="48" w:name="_GoBack"/>
      <w:bookmarkEnd w:id="48"/>
      <w:r>
        <w:rPr>
          <w:rFonts w:hint="eastAsia" w:ascii="宋体" w:hAnsi="宋体"/>
          <w:color w:val="auto"/>
          <w:kern w:val="0"/>
          <w:sz w:val="24"/>
        </w:rPr>
        <w:t>个工作日，每天上午8:00-12:00，下午14:30-18:00）（北京时间，法定节假日除外）。</w:t>
      </w:r>
    </w:p>
    <w:p w14:paraId="47A169EE">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3498ABF8">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9C5AE8C">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1BDF5B35">
      <w:pPr>
        <w:spacing w:line="360" w:lineRule="auto"/>
        <w:rPr>
          <w:rFonts w:ascii="宋体" w:hAnsi="宋体"/>
          <w:b/>
          <w:bCs/>
          <w:color w:val="auto"/>
          <w:sz w:val="24"/>
        </w:rPr>
      </w:pPr>
      <w:r>
        <w:rPr>
          <w:rFonts w:hint="eastAsia" w:ascii="宋体" w:hAnsi="宋体"/>
          <w:b/>
          <w:bCs/>
          <w:color w:val="auto"/>
          <w:sz w:val="24"/>
        </w:rPr>
        <w:t>九、联系方式</w:t>
      </w:r>
    </w:p>
    <w:p w14:paraId="667C6F3D">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085845DD">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148CAE58">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2E6EF7D0">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04A4E0D6">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项目相关咨询联系人：温老师（基本建设科）</w:t>
      </w:r>
    </w:p>
    <w:p w14:paraId="6769F962">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项目相关咨询联系电话：</w:t>
      </w:r>
      <w:r>
        <w:rPr>
          <w:rFonts w:ascii="宋体" w:hAnsi="宋体"/>
          <w:color w:val="auto"/>
          <w:kern w:val="0"/>
          <w:sz w:val="24"/>
        </w:rPr>
        <w:t>18281605030</w:t>
      </w:r>
    </w:p>
    <w:p w14:paraId="5FAE796F">
      <w:pPr>
        <w:pStyle w:val="41"/>
        <w:rPr>
          <w:color w:val="auto"/>
        </w:rPr>
      </w:pPr>
      <w:r>
        <w:rPr>
          <w:rFonts w:ascii="宋体" w:hAnsi="宋体"/>
          <w:color w:val="auto"/>
        </w:rPr>
        <w:br w:type="page"/>
      </w:r>
      <w:bookmarkStart w:id="5" w:name="_Toc151046661"/>
      <w:r>
        <w:rPr>
          <w:rFonts w:hint="eastAsia"/>
          <w:color w:val="auto"/>
        </w:rPr>
        <w:t>第二章  采购须知</w:t>
      </w:r>
      <w:bookmarkEnd w:id="0"/>
      <w:bookmarkEnd w:id="5"/>
    </w:p>
    <w:p w14:paraId="5061438C">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58C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DF80A4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FDAEA97">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13689F32">
            <w:pPr>
              <w:jc w:val="center"/>
              <w:rPr>
                <w:b/>
                <w:color w:val="auto"/>
                <w:szCs w:val="21"/>
              </w:rPr>
            </w:pPr>
            <w:r>
              <w:rPr>
                <w:rFonts w:hint="eastAsia" w:ascii="宋体"/>
                <w:b/>
                <w:color w:val="auto"/>
                <w:szCs w:val="21"/>
              </w:rPr>
              <w:t>编 列 内 容</w:t>
            </w:r>
          </w:p>
        </w:tc>
      </w:tr>
      <w:tr w14:paraId="5135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D526B27">
            <w:pPr>
              <w:spacing w:line="360" w:lineRule="auto"/>
              <w:jc w:val="center"/>
              <w:rPr>
                <w:rFonts w:ascii="宋体"/>
                <w:color w:val="auto"/>
                <w:szCs w:val="21"/>
              </w:rPr>
            </w:pPr>
            <w:r>
              <w:rPr>
                <w:rFonts w:hint="eastAsia" w:ascii="宋体"/>
                <w:color w:val="auto"/>
                <w:szCs w:val="21"/>
              </w:rPr>
              <w:t>1</w:t>
            </w:r>
          </w:p>
        </w:tc>
        <w:tc>
          <w:tcPr>
            <w:tcW w:w="1842" w:type="dxa"/>
            <w:vAlign w:val="center"/>
          </w:tcPr>
          <w:p w14:paraId="7AF977C9">
            <w:pPr>
              <w:jc w:val="center"/>
              <w:rPr>
                <w:rFonts w:ascii="宋体"/>
                <w:color w:val="auto"/>
                <w:szCs w:val="21"/>
              </w:rPr>
            </w:pPr>
            <w:r>
              <w:rPr>
                <w:rFonts w:hint="eastAsia" w:ascii="宋体"/>
                <w:color w:val="auto"/>
                <w:szCs w:val="21"/>
              </w:rPr>
              <w:t>采购人</w:t>
            </w:r>
          </w:p>
        </w:tc>
        <w:tc>
          <w:tcPr>
            <w:tcW w:w="6783" w:type="dxa"/>
            <w:vAlign w:val="center"/>
          </w:tcPr>
          <w:p w14:paraId="43C4B4FF">
            <w:pPr>
              <w:pStyle w:val="161"/>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0F4D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302B24BB">
            <w:pPr>
              <w:spacing w:line="360" w:lineRule="auto"/>
              <w:jc w:val="center"/>
              <w:rPr>
                <w:rFonts w:ascii="宋体"/>
                <w:color w:val="auto"/>
                <w:szCs w:val="21"/>
              </w:rPr>
            </w:pPr>
            <w:r>
              <w:rPr>
                <w:rFonts w:ascii="宋体"/>
                <w:color w:val="auto"/>
                <w:szCs w:val="21"/>
              </w:rPr>
              <w:t>2</w:t>
            </w:r>
          </w:p>
        </w:tc>
        <w:tc>
          <w:tcPr>
            <w:tcW w:w="1842" w:type="dxa"/>
            <w:vAlign w:val="center"/>
          </w:tcPr>
          <w:p w14:paraId="616B78B2">
            <w:pPr>
              <w:jc w:val="center"/>
              <w:rPr>
                <w:rFonts w:ascii="宋体"/>
                <w:color w:val="auto"/>
                <w:szCs w:val="21"/>
              </w:rPr>
            </w:pPr>
            <w:r>
              <w:rPr>
                <w:rFonts w:hint="eastAsia" w:ascii="宋体"/>
                <w:color w:val="auto"/>
                <w:szCs w:val="21"/>
              </w:rPr>
              <w:t>项目名称</w:t>
            </w:r>
          </w:p>
        </w:tc>
        <w:tc>
          <w:tcPr>
            <w:tcW w:w="6783" w:type="dxa"/>
            <w:vAlign w:val="center"/>
          </w:tcPr>
          <w:p w14:paraId="6F1CD3DF">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第一住院大楼病区改造项目编制工程量清单及预算控制价服务采购</w:t>
            </w:r>
            <w:r>
              <w:rPr>
                <w:rFonts w:hint="eastAsia" w:ascii="宋体"/>
                <w:color w:val="auto"/>
                <w:szCs w:val="21"/>
              </w:rPr>
              <w:t>项目</w:t>
            </w:r>
          </w:p>
        </w:tc>
      </w:tr>
      <w:tr w14:paraId="6A72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C3B2959">
            <w:pPr>
              <w:spacing w:line="360" w:lineRule="auto"/>
              <w:jc w:val="center"/>
              <w:rPr>
                <w:rFonts w:ascii="宋体"/>
                <w:color w:val="auto"/>
                <w:szCs w:val="21"/>
              </w:rPr>
            </w:pPr>
            <w:r>
              <w:rPr>
                <w:rFonts w:hint="eastAsia" w:ascii="宋体"/>
                <w:color w:val="auto"/>
                <w:szCs w:val="21"/>
              </w:rPr>
              <w:t>3</w:t>
            </w:r>
          </w:p>
        </w:tc>
        <w:tc>
          <w:tcPr>
            <w:tcW w:w="1842" w:type="dxa"/>
            <w:vAlign w:val="center"/>
          </w:tcPr>
          <w:p w14:paraId="71ABEDED">
            <w:pPr>
              <w:jc w:val="center"/>
              <w:rPr>
                <w:rFonts w:ascii="宋体"/>
                <w:color w:val="auto"/>
                <w:szCs w:val="21"/>
              </w:rPr>
            </w:pPr>
            <w:r>
              <w:rPr>
                <w:rFonts w:hint="eastAsia" w:ascii="宋体"/>
                <w:color w:val="auto"/>
                <w:szCs w:val="21"/>
              </w:rPr>
              <w:t>最高限价</w:t>
            </w:r>
          </w:p>
          <w:p w14:paraId="356E08F2">
            <w:pPr>
              <w:pStyle w:val="19"/>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C3A3B0D">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41B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99EEA9B">
            <w:pPr>
              <w:spacing w:line="360" w:lineRule="auto"/>
              <w:jc w:val="center"/>
              <w:rPr>
                <w:rFonts w:ascii="宋体"/>
                <w:color w:val="auto"/>
                <w:szCs w:val="21"/>
              </w:rPr>
            </w:pPr>
            <w:r>
              <w:rPr>
                <w:rFonts w:hint="eastAsia" w:ascii="宋体"/>
                <w:color w:val="auto"/>
                <w:szCs w:val="21"/>
              </w:rPr>
              <w:t>4</w:t>
            </w:r>
          </w:p>
        </w:tc>
        <w:tc>
          <w:tcPr>
            <w:tcW w:w="1842" w:type="dxa"/>
            <w:vAlign w:val="center"/>
          </w:tcPr>
          <w:p w14:paraId="11747662">
            <w:pPr>
              <w:jc w:val="center"/>
              <w:rPr>
                <w:rFonts w:ascii="宋体"/>
                <w:color w:val="auto"/>
                <w:szCs w:val="21"/>
              </w:rPr>
            </w:pPr>
            <w:r>
              <w:rPr>
                <w:rFonts w:hint="eastAsia" w:ascii="宋体"/>
                <w:color w:val="auto"/>
                <w:szCs w:val="21"/>
              </w:rPr>
              <w:t>不正当</w:t>
            </w:r>
          </w:p>
          <w:p w14:paraId="7343CD75">
            <w:pPr>
              <w:jc w:val="center"/>
              <w:rPr>
                <w:rFonts w:ascii="宋体"/>
                <w:color w:val="auto"/>
                <w:szCs w:val="21"/>
              </w:rPr>
            </w:pPr>
            <w:r>
              <w:rPr>
                <w:rFonts w:hint="eastAsia" w:ascii="宋体"/>
                <w:color w:val="auto"/>
                <w:szCs w:val="21"/>
              </w:rPr>
              <w:t>竞争预防措施</w:t>
            </w:r>
          </w:p>
          <w:p w14:paraId="68400CA3">
            <w:pPr>
              <w:jc w:val="center"/>
              <w:rPr>
                <w:rFonts w:ascii="宋体"/>
                <w:color w:val="auto"/>
                <w:szCs w:val="21"/>
              </w:rPr>
            </w:pPr>
            <w:r>
              <w:rPr>
                <w:rFonts w:hint="eastAsia" w:ascii="宋体"/>
                <w:color w:val="auto"/>
                <w:szCs w:val="21"/>
              </w:rPr>
              <w:t>（实质性要求）</w:t>
            </w:r>
          </w:p>
        </w:tc>
        <w:tc>
          <w:tcPr>
            <w:tcW w:w="6783" w:type="dxa"/>
            <w:vAlign w:val="center"/>
          </w:tcPr>
          <w:p w14:paraId="364EAA77">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89134C3">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0A19C522">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11C1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5B771A5">
            <w:pPr>
              <w:spacing w:line="360" w:lineRule="auto"/>
              <w:jc w:val="center"/>
              <w:rPr>
                <w:rFonts w:ascii="宋体"/>
                <w:color w:val="auto"/>
                <w:szCs w:val="21"/>
              </w:rPr>
            </w:pPr>
            <w:r>
              <w:rPr>
                <w:rFonts w:ascii="宋体"/>
                <w:color w:val="auto"/>
                <w:szCs w:val="21"/>
              </w:rPr>
              <w:t>5</w:t>
            </w:r>
          </w:p>
        </w:tc>
        <w:tc>
          <w:tcPr>
            <w:tcW w:w="1842" w:type="dxa"/>
            <w:vAlign w:val="center"/>
          </w:tcPr>
          <w:p w14:paraId="20430086">
            <w:pPr>
              <w:jc w:val="center"/>
              <w:rPr>
                <w:color w:val="auto"/>
                <w:szCs w:val="21"/>
              </w:rPr>
            </w:pPr>
            <w:r>
              <w:rPr>
                <w:rFonts w:hint="eastAsia"/>
                <w:color w:val="auto"/>
                <w:szCs w:val="21"/>
              </w:rPr>
              <w:t>采购响应有效期</w:t>
            </w:r>
          </w:p>
          <w:p w14:paraId="27F36A37">
            <w:pPr>
              <w:jc w:val="center"/>
              <w:rPr>
                <w:color w:val="auto"/>
                <w:szCs w:val="21"/>
              </w:rPr>
            </w:pPr>
            <w:r>
              <w:rPr>
                <w:rFonts w:hint="eastAsia" w:ascii="宋体"/>
                <w:color w:val="auto"/>
                <w:szCs w:val="21"/>
              </w:rPr>
              <w:t>（实质性要求）</w:t>
            </w:r>
          </w:p>
        </w:tc>
        <w:tc>
          <w:tcPr>
            <w:tcW w:w="6783" w:type="dxa"/>
            <w:vAlign w:val="center"/>
          </w:tcPr>
          <w:p w14:paraId="1E3005BD">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1A7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6ED5084">
            <w:pPr>
              <w:spacing w:line="360" w:lineRule="auto"/>
              <w:jc w:val="center"/>
              <w:rPr>
                <w:rFonts w:ascii="宋体"/>
                <w:color w:val="auto"/>
                <w:szCs w:val="21"/>
              </w:rPr>
            </w:pPr>
            <w:r>
              <w:rPr>
                <w:rFonts w:ascii="宋体"/>
                <w:color w:val="auto"/>
                <w:szCs w:val="21"/>
              </w:rPr>
              <w:t>6</w:t>
            </w:r>
          </w:p>
        </w:tc>
        <w:tc>
          <w:tcPr>
            <w:tcW w:w="1842" w:type="dxa"/>
            <w:vAlign w:val="center"/>
          </w:tcPr>
          <w:p w14:paraId="6CD31E3C">
            <w:pPr>
              <w:jc w:val="center"/>
              <w:rPr>
                <w:color w:val="auto"/>
                <w:szCs w:val="21"/>
              </w:rPr>
            </w:pPr>
            <w:r>
              <w:rPr>
                <w:rFonts w:hint="eastAsia"/>
                <w:color w:val="auto"/>
                <w:szCs w:val="21"/>
              </w:rPr>
              <w:t>采购申请文件份数、包装及密封要求</w:t>
            </w:r>
          </w:p>
        </w:tc>
        <w:tc>
          <w:tcPr>
            <w:tcW w:w="6783" w:type="dxa"/>
            <w:vAlign w:val="center"/>
          </w:tcPr>
          <w:p w14:paraId="20A8BC6C">
            <w:pPr>
              <w:numPr>
                <w:ilvl w:val="255"/>
                <w:numId w:val="0"/>
              </w:numPr>
              <w:spacing w:line="360" w:lineRule="auto"/>
              <w:rPr>
                <w:rFonts w:ascii="宋体"/>
                <w:color w:val="auto"/>
                <w:szCs w:val="21"/>
              </w:rPr>
            </w:pPr>
            <w:r>
              <w:rPr>
                <w:rFonts w:hint="eastAsia"/>
                <w:b/>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554520F8">
            <w:pPr>
              <w:numPr>
                <w:ilvl w:val="255"/>
                <w:numId w:val="0"/>
              </w:numPr>
              <w:spacing w:line="360" w:lineRule="auto"/>
              <w:rPr>
                <w:rFonts w:ascii="宋体"/>
                <w:b/>
                <w:color w:val="auto"/>
                <w:szCs w:val="21"/>
              </w:rPr>
            </w:pPr>
            <w:r>
              <w:rPr>
                <w:rFonts w:hint="eastAsia" w:ascii="宋体"/>
                <w:b/>
                <w:color w:val="auto"/>
                <w:szCs w:val="21"/>
              </w:rPr>
              <w:t>采购申请文件的正本和副本应密封包装。封面注明正本或副本字样,包装袋注明联系方式</w:t>
            </w:r>
            <w:r>
              <w:rPr>
                <w:rFonts w:hint="eastAsia" w:ascii="宋体"/>
                <w:b/>
                <w:color w:val="auto"/>
                <w:szCs w:val="21"/>
                <w:lang w:bidi="ar"/>
              </w:rPr>
              <w:t>。</w:t>
            </w:r>
          </w:p>
        </w:tc>
      </w:tr>
      <w:tr w14:paraId="4705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448D8BC">
            <w:pPr>
              <w:spacing w:line="360" w:lineRule="auto"/>
              <w:jc w:val="center"/>
              <w:rPr>
                <w:rFonts w:ascii="宋体"/>
                <w:color w:val="auto"/>
                <w:szCs w:val="21"/>
              </w:rPr>
            </w:pPr>
            <w:r>
              <w:rPr>
                <w:rFonts w:ascii="宋体"/>
                <w:color w:val="auto"/>
                <w:szCs w:val="21"/>
              </w:rPr>
              <w:t>7</w:t>
            </w:r>
          </w:p>
        </w:tc>
        <w:tc>
          <w:tcPr>
            <w:tcW w:w="1842" w:type="dxa"/>
            <w:vAlign w:val="center"/>
          </w:tcPr>
          <w:p w14:paraId="37F0A350">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61507C55">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047F9648">
            <w:pPr>
              <w:spacing w:line="360" w:lineRule="auto"/>
              <w:rPr>
                <w:rFonts w:ascii="宋体"/>
                <w:b/>
                <w:color w:val="auto"/>
                <w:szCs w:val="21"/>
              </w:rPr>
            </w:pPr>
            <w:r>
              <w:rPr>
                <w:rFonts w:hint="eastAsia" w:ascii="宋体"/>
                <w:b/>
                <w:color w:val="auto"/>
                <w:szCs w:val="21"/>
              </w:rPr>
              <w:t>采购申请文件的正本和副本应采用粘贴方式左侧装订，不得采用活页夹等可随时拆换的方式装订，不得有零散页。</w:t>
            </w:r>
          </w:p>
          <w:p w14:paraId="78D11668">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204B66B7">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6194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B22DDE6">
            <w:pPr>
              <w:spacing w:line="360" w:lineRule="auto"/>
              <w:jc w:val="center"/>
              <w:rPr>
                <w:rFonts w:ascii="宋体"/>
                <w:color w:val="auto"/>
                <w:szCs w:val="21"/>
              </w:rPr>
            </w:pPr>
            <w:r>
              <w:rPr>
                <w:rFonts w:ascii="宋体"/>
                <w:color w:val="auto"/>
                <w:szCs w:val="21"/>
              </w:rPr>
              <w:t>8</w:t>
            </w:r>
          </w:p>
        </w:tc>
        <w:tc>
          <w:tcPr>
            <w:tcW w:w="1842" w:type="dxa"/>
            <w:vAlign w:val="center"/>
          </w:tcPr>
          <w:p w14:paraId="7376C9B2">
            <w:pPr>
              <w:jc w:val="center"/>
              <w:rPr>
                <w:rFonts w:ascii="宋体"/>
                <w:color w:val="auto"/>
                <w:szCs w:val="21"/>
              </w:rPr>
            </w:pPr>
            <w:r>
              <w:rPr>
                <w:rFonts w:hint="eastAsia" w:ascii="宋体"/>
                <w:color w:val="auto"/>
                <w:szCs w:val="21"/>
              </w:rPr>
              <w:t>是否退还采购申请文件</w:t>
            </w:r>
          </w:p>
        </w:tc>
        <w:tc>
          <w:tcPr>
            <w:tcW w:w="6783" w:type="dxa"/>
            <w:vAlign w:val="center"/>
          </w:tcPr>
          <w:p w14:paraId="3C962A0B">
            <w:pPr>
              <w:spacing w:line="360" w:lineRule="auto"/>
              <w:rPr>
                <w:rFonts w:ascii="宋体" w:cs="Courier New"/>
                <w:color w:val="auto"/>
                <w:kern w:val="0"/>
                <w:szCs w:val="21"/>
              </w:rPr>
            </w:pPr>
            <w:r>
              <w:rPr>
                <w:rFonts w:hint="eastAsia" w:ascii="宋体" w:cs="Courier New"/>
                <w:color w:val="auto"/>
                <w:kern w:val="0"/>
                <w:szCs w:val="21"/>
              </w:rPr>
              <w:t>否</w:t>
            </w:r>
          </w:p>
        </w:tc>
      </w:tr>
      <w:tr w14:paraId="4144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DCC6984">
            <w:pPr>
              <w:spacing w:line="360" w:lineRule="auto"/>
              <w:jc w:val="center"/>
              <w:rPr>
                <w:rFonts w:ascii="宋体"/>
                <w:color w:val="auto"/>
                <w:szCs w:val="21"/>
              </w:rPr>
            </w:pPr>
            <w:r>
              <w:rPr>
                <w:rFonts w:ascii="宋体"/>
                <w:color w:val="auto"/>
                <w:szCs w:val="21"/>
              </w:rPr>
              <w:t>9</w:t>
            </w:r>
          </w:p>
        </w:tc>
        <w:tc>
          <w:tcPr>
            <w:tcW w:w="1842" w:type="dxa"/>
            <w:vAlign w:val="center"/>
          </w:tcPr>
          <w:p w14:paraId="7B8764F3">
            <w:pPr>
              <w:jc w:val="center"/>
              <w:rPr>
                <w:rFonts w:ascii="宋体"/>
                <w:color w:val="auto"/>
                <w:szCs w:val="21"/>
              </w:rPr>
            </w:pPr>
            <w:r>
              <w:rPr>
                <w:rFonts w:hint="eastAsia" w:ascii="宋体"/>
                <w:color w:val="auto"/>
                <w:szCs w:val="21"/>
              </w:rPr>
              <w:t>评审方法</w:t>
            </w:r>
          </w:p>
          <w:p w14:paraId="4B0AB001">
            <w:pPr>
              <w:jc w:val="center"/>
              <w:rPr>
                <w:rFonts w:ascii="宋体"/>
                <w:color w:val="auto"/>
                <w:szCs w:val="21"/>
              </w:rPr>
            </w:pPr>
            <w:r>
              <w:rPr>
                <w:rFonts w:hint="eastAsia" w:ascii="宋体"/>
                <w:color w:val="auto"/>
                <w:szCs w:val="21"/>
              </w:rPr>
              <w:t>及标准</w:t>
            </w:r>
          </w:p>
        </w:tc>
        <w:tc>
          <w:tcPr>
            <w:tcW w:w="6783" w:type="dxa"/>
            <w:vAlign w:val="center"/>
          </w:tcPr>
          <w:p w14:paraId="67F15CFD">
            <w:pPr>
              <w:rPr>
                <w:color w:val="auto"/>
                <w:szCs w:val="21"/>
              </w:rPr>
            </w:pPr>
            <w:r>
              <w:rPr>
                <w:rFonts w:hint="eastAsia"/>
                <w:color w:val="auto"/>
                <w:szCs w:val="21"/>
              </w:rPr>
              <w:t>最低评标价法，具体详见第五章</w:t>
            </w:r>
          </w:p>
        </w:tc>
      </w:tr>
      <w:tr w14:paraId="546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CDFB421">
            <w:pPr>
              <w:spacing w:line="360" w:lineRule="auto"/>
              <w:jc w:val="center"/>
              <w:rPr>
                <w:rFonts w:ascii="宋体"/>
                <w:color w:val="auto"/>
                <w:szCs w:val="21"/>
              </w:rPr>
            </w:pPr>
            <w:r>
              <w:rPr>
                <w:rFonts w:ascii="宋体"/>
                <w:color w:val="auto"/>
                <w:szCs w:val="21"/>
              </w:rPr>
              <w:t>10</w:t>
            </w:r>
          </w:p>
        </w:tc>
        <w:tc>
          <w:tcPr>
            <w:tcW w:w="1842" w:type="dxa"/>
            <w:vAlign w:val="center"/>
          </w:tcPr>
          <w:p w14:paraId="166441A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2FAE9CE5">
            <w:pPr>
              <w:spacing w:line="360" w:lineRule="auto"/>
              <w:rPr>
                <w:color w:val="auto"/>
                <w:szCs w:val="21"/>
              </w:rPr>
            </w:pPr>
            <w:bookmarkStart w:id="6" w:name="_Toc365040661"/>
            <w:r>
              <w:rPr>
                <w:rFonts w:hint="eastAsia" w:ascii="宋体"/>
                <w:color w:val="auto"/>
                <w:szCs w:val="21"/>
              </w:rPr>
              <w:t>否</w:t>
            </w:r>
            <w:bookmarkEnd w:id="6"/>
          </w:p>
        </w:tc>
      </w:tr>
      <w:tr w14:paraId="7509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39FA5A9">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4D21392A">
            <w:pPr>
              <w:jc w:val="center"/>
              <w:rPr>
                <w:rFonts w:ascii="宋体"/>
                <w:color w:val="auto"/>
                <w:szCs w:val="21"/>
              </w:rPr>
            </w:pPr>
            <w:r>
              <w:rPr>
                <w:rFonts w:hint="eastAsia" w:ascii="宋体"/>
                <w:color w:val="auto"/>
                <w:szCs w:val="21"/>
              </w:rPr>
              <w:t>履约保证金</w:t>
            </w:r>
          </w:p>
          <w:p w14:paraId="5FCC71D9">
            <w:pPr>
              <w:pStyle w:val="19"/>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36A5FC4B">
            <w:pPr>
              <w:spacing w:line="360" w:lineRule="auto"/>
              <w:rPr>
                <w:rFonts w:ascii="宋体"/>
                <w:color w:val="auto"/>
                <w:szCs w:val="21"/>
              </w:rPr>
            </w:pPr>
            <w:r>
              <w:rPr>
                <w:rFonts w:hint="eastAsia" w:ascii="宋体"/>
                <w:color w:val="auto"/>
                <w:szCs w:val="21"/>
              </w:rPr>
              <w:t>本项目不涉及</w:t>
            </w:r>
          </w:p>
        </w:tc>
      </w:tr>
      <w:tr w14:paraId="2E47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E0569F5">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6299EDDF">
            <w:pPr>
              <w:spacing w:line="360" w:lineRule="auto"/>
              <w:jc w:val="center"/>
              <w:rPr>
                <w:rFonts w:ascii="宋体"/>
                <w:color w:val="auto"/>
                <w:szCs w:val="21"/>
              </w:rPr>
            </w:pPr>
            <w:r>
              <w:rPr>
                <w:rFonts w:hint="eastAsia" w:ascii="宋体"/>
                <w:color w:val="auto"/>
                <w:szCs w:val="21"/>
              </w:rPr>
              <w:t>对采购文件的澄清及答疑</w:t>
            </w:r>
          </w:p>
        </w:tc>
      </w:tr>
      <w:tr w14:paraId="5571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2316845">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701E4843">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5CED9A48">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CC7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2942292">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7704435D">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2D98F6B9">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7C0E7BD2">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298DC41D">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73FB49A2">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50DAEEB3">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269E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5A0AC0D">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5F6D16F5">
            <w:pPr>
              <w:spacing w:line="360" w:lineRule="exact"/>
              <w:jc w:val="center"/>
              <w:rPr>
                <w:rFonts w:ascii="宋体"/>
                <w:color w:val="auto"/>
                <w:szCs w:val="21"/>
              </w:rPr>
            </w:pPr>
            <w:r>
              <w:rPr>
                <w:rFonts w:hint="eastAsia" w:ascii="宋体"/>
                <w:color w:val="auto"/>
                <w:szCs w:val="21"/>
              </w:rPr>
              <w:t>对采购评审结果的异议</w:t>
            </w:r>
          </w:p>
        </w:tc>
      </w:tr>
      <w:tr w14:paraId="1490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F19F2D6">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2782DF07">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0C47D6EA">
            <w:pPr>
              <w:pStyle w:val="19"/>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9A25DA0">
            <w:pPr>
              <w:pStyle w:val="19"/>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3BF9E88D">
            <w:pPr>
              <w:pStyle w:val="19"/>
              <w:rPr>
                <w:rFonts w:hAnsi="Calibri"/>
                <w:color w:val="auto"/>
                <w:sz w:val="21"/>
                <w:szCs w:val="21"/>
              </w:rPr>
            </w:pPr>
            <w:r>
              <w:rPr>
                <w:rFonts w:hint="eastAsia" w:hAnsi="Calibri"/>
                <w:color w:val="auto"/>
                <w:sz w:val="21"/>
                <w:szCs w:val="21"/>
              </w:rPr>
              <w:t>①异议书必须具有明确的请求和必要的证明材料。</w:t>
            </w:r>
          </w:p>
          <w:p w14:paraId="12D57302">
            <w:pPr>
              <w:pStyle w:val="19"/>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2310013D">
            <w:pPr>
              <w:rPr>
                <w:color w:val="auto"/>
                <w:szCs w:val="21"/>
              </w:rPr>
            </w:pPr>
            <w:r>
              <w:rPr>
                <w:rFonts w:hint="eastAsia" w:ascii="宋体" w:hAnsi="宋体"/>
                <w:color w:val="auto"/>
                <w:szCs w:val="21"/>
              </w:rPr>
              <w:t>③供应商针对同一采购程序环节的异议应在规定期限内一次性提出。</w:t>
            </w:r>
          </w:p>
        </w:tc>
      </w:tr>
      <w:tr w14:paraId="4508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E1BDC61">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2F7A64E9">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4928442B">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2D5D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A6447E5">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2452EA4A">
            <w:pPr>
              <w:spacing w:line="360" w:lineRule="auto"/>
              <w:jc w:val="center"/>
              <w:rPr>
                <w:color w:val="auto"/>
                <w:szCs w:val="21"/>
              </w:rPr>
            </w:pPr>
            <w:r>
              <w:rPr>
                <w:rFonts w:hint="eastAsia" w:ascii="宋体"/>
                <w:color w:val="auto"/>
                <w:szCs w:val="21"/>
              </w:rPr>
              <w:t>需要补充的其他内容</w:t>
            </w:r>
          </w:p>
        </w:tc>
      </w:tr>
      <w:tr w14:paraId="4152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D4C4C0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40F9E3EB">
            <w:pPr>
              <w:jc w:val="center"/>
              <w:rPr>
                <w:rFonts w:ascii="宋体"/>
                <w:color w:val="auto"/>
                <w:szCs w:val="21"/>
              </w:rPr>
            </w:pPr>
            <w:r>
              <w:rPr>
                <w:rFonts w:hint="eastAsia" w:ascii="宋体"/>
                <w:color w:val="auto"/>
                <w:szCs w:val="21"/>
              </w:rPr>
              <w:t>严禁转包和违法分包</w:t>
            </w:r>
          </w:p>
          <w:p w14:paraId="532B0210">
            <w:pPr>
              <w:jc w:val="center"/>
              <w:rPr>
                <w:rFonts w:ascii="宋体"/>
                <w:color w:val="auto"/>
                <w:szCs w:val="21"/>
              </w:rPr>
            </w:pPr>
            <w:r>
              <w:rPr>
                <w:rFonts w:hint="eastAsia" w:ascii="宋体"/>
                <w:color w:val="auto"/>
                <w:szCs w:val="21"/>
              </w:rPr>
              <w:t>（实质性要求）</w:t>
            </w:r>
          </w:p>
        </w:tc>
        <w:tc>
          <w:tcPr>
            <w:tcW w:w="6783" w:type="dxa"/>
            <w:vAlign w:val="center"/>
          </w:tcPr>
          <w:p w14:paraId="3F089A94">
            <w:pPr>
              <w:spacing w:line="360" w:lineRule="auto"/>
              <w:rPr>
                <w:rFonts w:ascii="宋体"/>
                <w:color w:val="auto"/>
                <w:szCs w:val="21"/>
              </w:rPr>
            </w:pPr>
            <w:r>
              <w:rPr>
                <w:rFonts w:hint="eastAsia" w:ascii="宋体"/>
                <w:color w:val="auto"/>
                <w:szCs w:val="21"/>
              </w:rPr>
              <w:t>禁止转包和违法分包。</w:t>
            </w:r>
          </w:p>
        </w:tc>
      </w:tr>
      <w:tr w14:paraId="0EBF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39A6E90">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56E9CECF">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4254DAFC">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E43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5EE1C4">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22456752">
            <w:pPr>
              <w:jc w:val="center"/>
              <w:rPr>
                <w:rFonts w:ascii="宋体"/>
                <w:color w:val="auto"/>
                <w:szCs w:val="21"/>
              </w:rPr>
            </w:pPr>
            <w:r>
              <w:rPr>
                <w:rFonts w:hint="eastAsia" w:ascii="宋体"/>
                <w:color w:val="auto"/>
                <w:szCs w:val="21"/>
              </w:rPr>
              <w:t>采购申请文件真实性</w:t>
            </w:r>
          </w:p>
        </w:tc>
        <w:tc>
          <w:tcPr>
            <w:tcW w:w="6783" w:type="dxa"/>
            <w:vAlign w:val="center"/>
          </w:tcPr>
          <w:p w14:paraId="59A15C2D">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《广安市人民医院供应商黑名单管理办法》（详见第六章）</w:t>
            </w:r>
            <w:r>
              <w:rPr>
                <w:rFonts w:hint="eastAsia" w:ascii="宋体"/>
                <w:color w:val="auto"/>
                <w:szCs w:val="21"/>
              </w:rPr>
              <w:t>执行。</w:t>
            </w:r>
          </w:p>
        </w:tc>
      </w:tr>
      <w:tr w14:paraId="76DF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6C87849">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4046AFDB">
            <w:pPr>
              <w:jc w:val="center"/>
              <w:rPr>
                <w:rFonts w:ascii="宋体"/>
                <w:color w:val="auto"/>
                <w:szCs w:val="21"/>
              </w:rPr>
            </w:pPr>
            <w:r>
              <w:rPr>
                <w:rFonts w:hint="eastAsia" w:ascii="宋体"/>
                <w:color w:val="auto"/>
                <w:szCs w:val="21"/>
              </w:rPr>
              <w:t>采购文件的解释</w:t>
            </w:r>
          </w:p>
        </w:tc>
        <w:tc>
          <w:tcPr>
            <w:tcW w:w="6783" w:type="dxa"/>
            <w:vAlign w:val="center"/>
          </w:tcPr>
          <w:p w14:paraId="01C72F68">
            <w:pPr>
              <w:spacing w:line="360" w:lineRule="auto"/>
              <w:rPr>
                <w:rFonts w:ascii="宋体"/>
                <w:color w:val="auto"/>
                <w:szCs w:val="21"/>
              </w:rPr>
            </w:pPr>
            <w:r>
              <w:rPr>
                <w:rFonts w:hint="eastAsia" w:ascii="宋体"/>
                <w:color w:val="auto"/>
                <w:szCs w:val="21"/>
              </w:rPr>
              <w:t>本采购文件的最终解释权归采购人所有。</w:t>
            </w:r>
          </w:p>
        </w:tc>
      </w:tr>
      <w:tr w14:paraId="0E01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708EBC1">
            <w:pPr>
              <w:spacing w:line="360" w:lineRule="auto"/>
              <w:jc w:val="center"/>
              <w:rPr>
                <w:rFonts w:ascii="宋体"/>
                <w:color w:val="auto"/>
                <w:szCs w:val="21"/>
              </w:rPr>
            </w:pPr>
            <w:r>
              <w:rPr>
                <w:rFonts w:hint="eastAsia" w:ascii="宋体"/>
                <w:color w:val="auto"/>
                <w:szCs w:val="21"/>
              </w:rPr>
              <w:t>15.5</w:t>
            </w:r>
          </w:p>
        </w:tc>
        <w:tc>
          <w:tcPr>
            <w:tcW w:w="1842" w:type="dxa"/>
            <w:vAlign w:val="center"/>
          </w:tcPr>
          <w:p w14:paraId="48B9DDFF">
            <w:pPr>
              <w:spacing w:line="360" w:lineRule="auto"/>
              <w:jc w:val="center"/>
              <w:rPr>
                <w:rFonts w:ascii="宋体"/>
                <w:color w:val="auto"/>
                <w:szCs w:val="21"/>
              </w:rPr>
            </w:pPr>
            <w:r>
              <w:rPr>
                <w:rFonts w:hint="eastAsia" w:ascii="宋体"/>
                <w:color w:val="auto"/>
                <w:szCs w:val="21"/>
              </w:rPr>
              <w:t>其他</w:t>
            </w:r>
          </w:p>
        </w:tc>
        <w:tc>
          <w:tcPr>
            <w:tcW w:w="6783" w:type="dxa"/>
            <w:vAlign w:val="center"/>
          </w:tcPr>
          <w:p w14:paraId="31B56907">
            <w:pPr>
              <w:spacing w:line="360" w:lineRule="auto"/>
              <w:jc w:val="left"/>
              <w:rPr>
                <w:rFonts w:ascii="宋体"/>
                <w:color w:val="auto"/>
                <w:szCs w:val="21"/>
              </w:rPr>
            </w:pPr>
            <w:r>
              <w:rPr>
                <w:rFonts w:hint="eastAsia" w:ascii="宋体"/>
                <w:color w:val="auto"/>
                <w:szCs w:val="21"/>
              </w:rPr>
              <w:t>本采购项目未规定的依据《广安市人民医院院内常规采购执行工作规范（修订）》执行。</w:t>
            </w:r>
          </w:p>
        </w:tc>
      </w:tr>
      <w:tr w14:paraId="5413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AC5439B">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1799B582">
      <w:pPr>
        <w:pStyle w:val="41"/>
        <w:rPr>
          <w:color w:val="auto"/>
        </w:rPr>
      </w:pPr>
      <w:r>
        <w:rPr>
          <w:rFonts w:ascii="宋体" w:hAnsi="宋体"/>
          <w:color w:val="auto"/>
          <w:sz w:val="24"/>
        </w:rPr>
        <w:br w:type="page"/>
      </w:r>
      <w:bookmarkStart w:id="7" w:name="_Toc146532506"/>
      <w:bookmarkStart w:id="8" w:name="_Toc150831011"/>
      <w:bookmarkStart w:id="9" w:name="_Toc151046662"/>
      <w:r>
        <w:rPr>
          <w:rFonts w:hint="eastAsia"/>
          <w:color w:val="auto"/>
        </w:rPr>
        <w:t>第三章  采购申请文件格式</w:t>
      </w:r>
      <w:bookmarkEnd w:id="7"/>
      <w:bookmarkEnd w:id="8"/>
      <w:bookmarkEnd w:id="9"/>
    </w:p>
    <w:p w14:paraId="1C7E37A8">
      <w:pPr>
        <w:tabs>
          <w:tab w:val="left" w:pos="432"/>
        </w:tabs>
        <w:jc w:val="center"/>
        <w:outlineLvl w:val="0"/>
        <w:rPr>
          <w:rFonts w:ascii="华文中宋" w:hAnsi="华文中宋" w:eastAsia="华文中宋"/>
          <w:b/>
          <w:color w:val="auto"/>
          <w:sz w:val="36"/>
          <w:szCs w:val="36"/>
        </w:rPr>
      </w:pPr>
    </w:p>
    <w:p w14:paraId="35999FDE">
      <w:pPr>
        <w:pStyle w:val="14"/>
        <w:rPr>
          <w:rFonts w:ascii="宋体" w:hAnsi="宋体"/>
          <w:b/>
          <w:color w:val="auto"/>
          <w:sz w:val="28"/>
          <w:szCs w:val="28"/>
        </w:rPr>
      </w:pPr>
      <w:r>
        <w:rPr>
          <w:rFonts w:hint="eastAsia" w:ascii="宋体" w:hAnsi="宋体"/>
          <w:b/>
          <w:color w:val="auto"/>
          <w:sz w:val="28"/>
          <w:szCs w:val="28"/>
        </w:rPr>
        <w:t>封面</w:t>
      </w:r>
    </w:p>
    <w:p w14:paraId="3CC111E0">
      <w:pPr>
        <w:pStyle w:val="14"/>
        <w:rPr>
          <w:rFonts w:ascii="宋体" w:hAnsi="宋体"/>
          <w:b/>
          <w:color w:val="auto"/>
          <w:sz w:val="24"/>
          <w:szCs w:val="24"/>
        </w:rPr>
      </w:pPr>
    </w:p>
    <w:p w14:paraId="4CC7345B">
      <w:pPr>
        <w:pStyle w:val="14"/>
        <w:rPr>
          <w:rFonts w:ascii="宋体" w:hAnsi="宋体"/>
          <w:b/>
          <w:color w:val="auto"/>
          <w:sz w:val="24"/>
          <w:szCs w:val="24"/>
        </w:rPr>
      </w:pPr>
    </w:p>
    <w:p w14:paraId="14258ACC">
      <w:pPr>
        <w:spacing w:line="480" w:lineRule="exact"/>
        <w:ind w:firstLine="1744" w:firstLineChars="543"/>
        <w:rPr>
          <w:rFonts w:ascii="宋体" w:hAnsi="宋体"/>
          <w:b/>
          <w:color w:val="auto"/>
          <w:sz w:val="32"/>
          <w:szCs w:val="32"/>
        </w:rPr>
      </w:pPr>
      <w:bookmarkStart w:id="10" w:name="_Toc185047513"/>
      <w:r>
        <w:rPr>
          <w:rFonts w:hint="eastAsia" w:ascii="宋体" w:hAnsi="宋体"/>
          <w:b/>
          <w:color w:val="auto"/>
          <w:sz w:val="32"/>
          <w:szCs w:val="32"/>
        </w:rPr>
        <w:t>（项目名称）</w:t>
      </w:r>
    </w:p>
    <w:p w14:paraId="312C1B23">
      <w:pPr>
        <w:spacing w:line="480" w:lineRule="exact"/>
        <w:ind w:firstLine="482" w:firstLineChars="200"/>
        <w:jc w:val="center"/>
        <w:rPr>
          <w:rFonts w:ascii="宋体" w:hAnsi="宋体"/>
          <w:b/>
          <w:color w:val="auto"/>
          <w:sz w:val="24"/>
        </w:rPr>
      </w:pPr>
    </w:p>
    <w:p w14:paraId="15CFE147">
      <w:pPr>
        <w:spacing w:line="480" w:lineRule="exact"/>
        <w:ind w:firstLine="482" w:firstLineChars="200"/>
        <w:jc w:val="center"/>
        <w:rPr>
          <w:rFonts w:ascii="宋体" w:hAnsi="宋体"/>
          <w:b/>
          <w:color w:val="auto"/>
          <w:sz w:val="24"/>
        </w:rPr>
      </w:pPr>
    </w:p>
    <w:p w14:paraId="6BAAB354">
      <w:pPr>
        <w:spacing w:line="480" w:lineRule="exact"/>
        <w:ind w:firstLine="482" w:firstLineChars="200"/>
        <w:jc w:val="center"/>
        <w:rPr>
          <w:rFonts w:ascii="宋体" w:hAnsi="宋体"/>
          <w:b/>
          <w:color w:val="auto"/>
          <w:sz w:val="24"/>
        </w:rPr>
      </w:pPr>
    </w:p>
    <w:p w14:paraId="52DACA2C">
      <w:pPr>
        <w:spacing w:line="480" w:lineRule="exact"/>
        <w:ind w:firstLine="482" w:firstLineChars="200"/>
        <w:jc w:val="center"/>
        <w:rPr>
          <w:rFonts w:ascii="宋体" w:hAnsi="宋体"/>
          <w:b/>
          <w:color w:val="auto"/>
          <w:sz w:val="24"/>
        </w:rPr>
      </w:pPr>
    </w:p>
    <w:p w14:paraId="63D4A699">
      <w:pPr>
        <w:spacing w:line="480" w:lineRule="exact"/>
        <w:ind w:firstLine="482" w:firstLineChars="200"/>
        <w:jc w:val="center"/>
        <w:rPr>
          <w:rFonts w:ascii="宋体" w:hAnsi="宋体"/>
          <w:b/>
          <w:color w:val="auto"/>
          <w:sz w:val="24"/>
        </w:rPr>
      </w:pPr>
    </w:p>
    <w:p w14:paraId="3173E2BB">
      <w:pPr>
        <w:spacing w:line="480" w:lineRule="exact"/>
        <w:ind w:firstLine="482" w:firstLineChars="200"/>
        <w:jc w:val="center"/>
        <w:rPr>
          <w:rFonts w:ascii="宋体" w:hAnsi="宋体"/>
          <w:b/>
          <w:color w:val="auto"/>
          <w:sz w:val="24"/>
        </w:rPr>
      </w:pPr>
    </w:p>
    <w:p w14:paraId="6EA0F047">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47EC6859">
      <w:pPr>
        <w:spacing w:line="480" w:lineRule="exact"/>
        <w:jc w:val="center"/>
        <w:rPr>
          <w:rFonts w:ascii="宋体" w:hAnsi="宋体"/>
          <w:b/>
          <w:color w:val="auto"/>
          <w:sz w:val="48"/>
          <w:szCs w:val="48"/>
        </w:rPr>
      </w:pPr>
    </w:p>
    <w:p w14:paraId="5A2D21D2">
      <w:pPr>
        <w:spacing w:line="480" w:lineRule="exact"/>
        <w:ind w:firstLine="480" w:firstLineChars="200"/>
        <w:rPr>
          <w:rFonts w:ascii="宋体" w:hAnsi="宋体"/>
          <w:color w:val="auto"/>
          <w:sz w:val="24"/>
        </w:rPr>
      </w:pPr>
    </w:p>
    <w:p w14:paraId="04383063">
      <w:pPr>
        <w:spacing w:line="480" w:lineRule="exact"/>
        <w:ind w:firstLine="480" w:firstLineChars="200"/>
        <w:rPr>
          <w:rFonts w:ascii="宋体" w:hAnsi="宋体"/>
          <w:color w:val="auto"/>
          <w:sz w:val="24"/>
        </w:rPr>
      </w:pPr>
    </w:p>
    <w:p w14:paraId="49C68F09">
      <w:pPr>
        <w:spacing w:line="480" w:lineRule="exact"/>
        <w:ind w:firstLine="480" w:firstLineChars="200"/>
        <w:rPr>
          <w:rFonts w:ascii="宋体" w:hAnsi="宋体"/>
          <w:color w:val="auto"/>
          <w:sz w:val="24"/>
        </w:rPr>
      </w:pPr>
    </w:p>
    <w:p w14:paraId="4D550CF0">
      <w:pPr>
        <w:spacing w:line="480" w:lineRule="exact"/>
        <w:ind w:firstLine="480" w:firstLineChars="200"/>
        <w:rPr>
          <w:rFonts w:ascii="宋体" w:hAnsi="宋体"/>
          <w:color w:val="auto"/>
          <w:sz w:val="24"/>
        </w:rPr>
      </w:pPr>
    </w:p>
    <w:p w14:paraId="6F56965E">
      <w:pPr>
        <w:spacing w:line="480" w:lineRule="exact"/>
        <w:ind w:firstLine="480" w:firstLineChars="200"/>
        <w:rPr>
          <w:rFonts w:ascii="宋体" w:hAnsi="宋体"/>
          <w:color w:val="auto"/>
          <w:sz w:val="24"/>
        </w:rPr>
      </w:pPr>
    </w:p>
    <w:p w14:paraId="0A07ECFB">
      <w:pPr>
        <w:spacing w:line="480" w:lineRule="exact"/>
        <w:rPr>
          <w:rFonts w:ascii="宋体" w:hAnsi="宋体"/>
          <w:color w:val="auto"/>
          <w:sz w:val="24"/>
        </w:rPr>
      </w:pPr>
    </w:p>
    <w:p w14:paraId="5C42BD49">
      <w:pPr>
        <w:spacing w:line="480" w:lineRule="exact"/>
        <w:ind w:firstLine="480" w:firstLineChars="200"/>
        <w:rPr>
          <w:rFonts w:ascii="宋体" w:hAnsi="宋体"/>
          <w:color w:val="auto"/>
          <w:sz w:val="24"/>
        </w:rPr>
      </w:pPr>
    </w:p>
    <w:p w14:paraId="0E7D7C96">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5A1153A1">
      <w:pPr>
        <w:spacing w:line="480" w:lineRule="exact"/>
        <w:ind w:firstLine="482" w:firstLineChars="200"/>
        <w:jc w:val="center"/>
        <w:rPr>
          <w:rFonts w:ascii="宋体" w:hAnsi="宋体"/>
          <w:b/>
          <w:color w:val="auto"/>
          <w:sz w:val="24"/>
        </w:rPr>
      </w:pPr>
    </w:p>
    <w:p w14:paraId="055E0D37">
      <w:pPr>
        <w:spacing w:line="480" w:lineRule="exact"/>
        <w:ind w:firstLine="200"/>
        <w:jc w:val="center"/>
        <w:rPr>
          <w:rFonts w:ascii="宋体" w:hAnsi="宋体"/>
          <w:b/>
          <w:color w:val="auto"/>
          <w:sz w:val="24"/>
          <w:u w:val="single"/>
        </w:rPr>
      </w:pPr>
    </w:p>
    <w:p w14:paraId="5FC03133">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0"/>
    </w:p>
    <w:p w14:paraId="57414194">
      <w:pPr>
        <w:spacing w:line="360" w:lineRule="auto"/>
        <w:jc w:val="center"/>
        <w:rPr>
          <w:rFonts w:ascii="黑体" w:hAnsi="黑体" w:eastAsia="黑体"/>
          <w:b/>
          <w:bCs/>
          <w:color w:val="auto"/>
          <w:sz w:val="28"/>
          <w:szCs w:val="28"/>
        </w:rPr>
      </w:pPr>
      <w:bookmarkStart w:id="11" w:name="_Toc325028467"/>
      <w:bookmarkStart w:id="12" w:name="_Toc453578485"/>
      <w:bookmarkStart w:id="13" w:name="_Toc476736016"/>
      <w:r>
        <w:rPr>
          <w:rFonts w:hint="eastAsia" w:ascii="黑体" w:hAnsi="黑体" w:eastAsia="黑体"/>
          <w:b/>
          <w:bCs/>
          <w:color w:val="auto"/>
          <w:sz w:val="28"/>
          <w:szCs w:val="28"/>
        </w:rPr>
        <w:t>格式一、采购申请承诺函</w:t>
      </w:r>
      <w:bookmarkEnd w:id="11"/>
      <w:bookmarkEnd w:id="12"/>
      <w:bookmarkEnd w:id="13"/>
    </w:p>
    <w:p w14:paraId="3DCE0E40">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CD843D5">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F341FF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1404D494">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18F6635">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8E6D51">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62F689C0">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69ADAAFA">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7219E96A">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72EE5DF0">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75468A8A">
      <w:pPr>
        <w:spacing w:line="480" w:lineRule="auto"/>
        <w:ind w:firstLine="454"/>
        <w:rPr>
          <w:color w:val="auto"/>
          <w:sz w:val="24"/>
        </w:rPr>
      </w:pPr>
      <w:r>
        <w:rPr>
          <w:rFonts w:hint="eastAsia"/>
          <w:color w:val="auto"/>
          <w:sz w:val="24"/>
        </w:rPr>
        <w:t>（5）满足法律、行政法规规定的其他条件</w:t>
      </w:r>
    </w:p>
    <w:p w14:paraId="6FC63F32">
      <w:pPr>
        <w:spacing w:line="480" w:lineRule="auto"/>
        <w:ind w:firstLine="454"/>
        <w:rPr>
          <w:rFonts w:ascii="宋体" w:hAnsi="宋体" w:cs="Arial"/>
          <w:color w:val="auto"/>
          <w:sz w:val="24"/>
        </w:rPr>
      </w:pPr>
      <w:r>
        <w:rPr>
          <w:rFonts w:ascii="宋体" w:hAnsi="宋体" w:cs="Arial"/>
          <w:color w:val="auto"/>
          <w:sz w:val="24"/>
        </w:rPr>
        <w:t>6</w:t>
      </w:r>
      <w:r>
        <w:rPr>
          <w:rFonts w:hint="eastAsia" w:ascii="宋体" w:hAnsi="宋体" w:cs="Arial"/>
          <w:color w:val="auto"/>
          <w:sz w:val="24"/>
        </w:rPr>
        <w:t>、我方愿意提供贵单位可能另外要求的，与采购有关的文件资料，并保证我方已提供和将要提供的文件资料是真实、准确的。</w:t>
      </w:r>
    </w:p>
    <w:p w14:paraId="186F650F">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、一旦我方成交，我方将严格履行本项目合同规定的责任和义务。</w:t>
      </w:r>
    </w:p>
    <w:p w14:paraId="61F0A41A">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7F9D40E3">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733C3E88">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118A8F8D">
      <w:pPr>
        <w:spacing w:line="360" w:lineRule="auto"/>
        <w:ind w:firstLine="240"/>
        <w:rPr>
          <w:rFonts w:ascii="宋体" w:hAnsi="宋体" w:cs="Arial"/>
          <w:color w:val="auto"/>
          <w:sz w:val="24"/>
        </w:rPr>
      </w:pPr>
      <w:r>
        <w:rPr>
          <w:rFonts w:ascii="宋体" w:hAnsi="宋体" w:cs="Arial"/>
          <w:color w:val="auto"/>
          <w:sz w:val="24"/>
        </w:rPr>
        <w:t>电话：</w:t>
      </w:r>
    </w:p>
    <w:p w14:paraId="1406D03E">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7EF0955">
      <w:pPr>
        <w:spacing w:line="360" w:lineRule="auto"/>
        <w:jc w:val="center"/>
        <w:rPr>
          <w:rFonts w:ascii="黑体" w:hAnsi="黑体"/>
          <w:b/>
          <w:bCs/>
          <w:color w:val="auto"/>
          <w:sz w:val="28"/>
          <w:szCs w:val="28"/>
        </w:rPr>
      </w:pPr>
      <w:bookmarkStart w:id="14" w:name="_Toc184704625"/>
      <w:bookmarkStart w:id="15" w:name="_Toc460503083"/>
      <w:bookmarkStart w:id="16" w:name="_Toc217446083"/>
      <w:bookmarkStart w:id="17" w:name="_Toc280877425"/>
      <w:bookmarkStart w:id="18" w:name="_Toc300303160"/>
      <w:bookmarkStart w:id="19" w:name="_Toc321598257"/>
      <w:r>
        <w:rPr>
          <w:rFonts w:hint="eastAsia" w:ascii="黑体" w:hAnsi="黑体"/>
          <w:b/>
          <w:bCs/>
          <w:color w:val="auto"/>
          <w:sz w:val="28"/>
          <w:szCs w:val="28"/>
        </w:rPr>
        <w:br w:type="page"/>
      </w:r>
      <w:bookmarkEnd w:id="14"/>
      <w:bookmarkEnd w:id="15"/>
    </w:p>
    <w:p w14:paraId="04917A75">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格式二、营业执照</w:t>
      </w:r>
    </w:p>
    <w:p w14:paraId="243F0869">
      <w:pPr>
        <w:pStyle w:val="19"/>
        <w:rPr>
          <w:color w:val="auto"/>
        </w:rPr>
      </w:pPr>
    </w:p>
    <w:p w14:paraId="55ACB173">
      <w:pPr>
        <w:pStyle w:val="19"/>
        <w:rPr>
          <w:color w:val="auto"/>
        </w:rPr>
      </w:pPr>
      <w:r>
        <w:rPr>
          <w:color w:val="auto"/>
        </w:rPr>
        <w:br w:type="page"/>
      </w:r>
    </w:p>
    <w:p w14:paraId="25EEB93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格式三、法定代表人证明书（如涉及）</w:t>
      </w:r>
    </w:p>
    <w:p w14:paraId="301F9596">
      <w:pPr>
        <w:spacing w:line="360" w:lineRule="auto"/>
        <w:ind w:firstLine="420" w:firstLineChars="200"/>
        <w:rPr>
          <w:rFonts w:hAnsi="宋体"/>
          <w:color w:val="auto"/>
        </w:rPr>
      </w:pPr>
    </w:p>
    <w:p w14:paraId="6768C801">
      <w:pPr>
        <w:spacing w:line="360" w:lineRule="auto"/>
        <w:ind w:firstLine="480" w:firstLineChars="200"/>
        <w:rPr>
          <w:rFonts w:hAnsi="宋体"/>
          <w:color w:val="auto"/>
          <w:sz w:val="24"/>
        </w:rPr>
      </w:pPr>
      <w:r>
        <w:rPr>
          <w:rFonts w:hint="eastAsia" w:hAnsi="宋体"/>
          <w:color w:val="auto"/>
          <w:sz w:val="24"/>
        </w:rPr>
        <w:t>采购申请人名称：</w:t>
      </w:r>
    </w:p>
    <w:p w14:paraId="346CBF1E">
      <w:pPr>
        <w:spacing w:line="360" w:lineRule="auto"/>
        <w:ind w:firstLine="480" w:firstLineChars="200"/>
        <w:rPr>
          <w:rFonts w:hAnsi="宋体"/>
          <w:color w:val="auto"/>
          <w:sz w:val="24"/>
        </w:rPr>
      </w:pPr>
      <w:r>
        <w:rPr>
          <w:rFonts w:hint="eastAsia" w:hAnsi="宋体"/>
          <w:color w:val="auto"/>
          <w:sz w:val="24"/>
        </w:rPr>
        <w:t>单位性质：</w:t>
      </w:r>
    </w:p>
    <w:p w14:paraId="739E40B9">
      <w:pPr>
        <w:spacing w:line="360" w:lineRule="auto"/>
        <w:ind w:firstLine="480" w:firstLineChars="200"/>
        <w:rPr>
          <w:rFonts w:hAnsi="宋体"/>
          <w:color w:val="auto"/>
          <w:sz w:val="24"/>
        </w:rPr>
      </w:pPr>
      <w:r>
        <w:rPr>
          <w:rFonts w:hint="eastAsia" w:hAnsi="宋体"/>
          <w:color w:val="auto"/>
          <w:sz w:val="24"/>
        </w:rPr>
        <w:t>成立时间：年月日</w:t>
      </w:r>
    </w:p>
    <w:p w14:paraId="4CC7E9D9">
      <w:pPr>
        <w:spacing w:line="360" w:lineRule="auto"/>
        <w:ind w:firstLine="480" w:firstLineChars="200"/>
        <w:rPr>
          <w:rFonts w:hAnsi="宋体"/>
          <w:color w:val="auto"/>
          <w:sz w:val="24"/>
        </w:rPr>
      </w:pPr>
      <w:r>
        <w:rPr>
          <w:rFonts w:hint="eastAsia" w:hAnsi="宋体"/>
          <w:color w:val="auto"/>
          <w:sz w:val="24"/>
        </w:rPr>
        <w:t>经营期限：</w:t>
      </w:r>
    </w:p>
    <w:p w14:paraId="36290BD6">
      <w:pPr>
        <w:spacing w:line="360" w:lineRule="auto"/>
        <w:ind w:firstLine="480" w:firstLineChars="200"/>
        <w:rPr>
          <w:rFonts w:hAnsi="宋体"/>
          <w:color w:val="auto"/>
          <w:sz w:val="24"/>
        </w:rPr>
      </w:pPr>
      <w:r>
        <w:rPr>
          <w:rFonts w:hint="eastAsia" w:hAnsi="宋体"/>
          <w:color w:val="auto"/>
          <w:sz w:val="24"/>
        </w:rPr>
        <w:t>姓名：性别：年龄：职务：</w:t>
      </w:r>
    </w:p>
    <w:p w14:paraId="6AC208DA">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6AC52CF8">
      <w:pPr>
        <w:spacing w:line="360" w:lineRule="auto"/>
        <w:ind w:firstLine="960" w:firstLineChars="400"/>
        <w:rPr>
          <w:rFonts w:hAnsi="宋体"/>
          <w:color w:val="auto"/>
          <w:sz w:val="24"/>
        </w:rPr>
      </w:pPr>
      <w:r>
        <w:rPr>
          <w:rFonts w:hint="eastAsia" w:hAnsi="宋体"/>
          <w:color w:val="auto"/>
          <w:sz w:val="24"/>
        </w:rPr>
        <w:t>特此证明。</w:t>
      </w:r>
    </w:p>
    <w:p w14:paraId="0883842D">
      <w:pPr>
        <w:spacing w:line="360" w:lineRule="auto"/>
        <w:ind w:firstLine="480" w:firstLineChars="200"/>
        <w:rPr>
          <w:rFonts w:hAnsi="宋体"/>
          <w:color w:val="auto"/>
          <w:sz w:val="24"/>
        </w:rPr>
      </w:pPr>
    </w:p>
    <w:p w14:paraId="0229EA2F">
      <w:pPr>
        <w:spacing w:line="360" w:lineRule="auto"/>
        <w:ind w:firstLine="4920" w:firstLineChars="2050"/>
        <w:rPr>
          <w:rFonts w:hAnsi="宋体"/>
          <w:color w:val="auto"/>
          <w:sz w:val="24"/>
        </w:rPr>
      </w:pPr>
    </w:p>
    <w:p w14:paraId="7B902F88">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4F1B225">
      <w:pPr>
        <w:spacing w:line="360" w:lineRule="auto"/>
        <w:ind w:firstLine="484" w:firstLineChars="202"/>
        <w:jc w:val="left"/>
        <w:rPr>
          <w:rFonts w:hAnsi="宋体"/>
          <w:color w:val="auto"/>
          <w:sz w:val="24"/>
        </w:rPr>
      </w:pPr>
      <w:r>
        <w:rPr>
          <w:rFonts w:hint="eastAsia" w:hAnsi="宋体"/>
          <w:color w:val="auto"/>
          <w:sz w:val="24"/>
        </w:rPr>
        <w:t>日期：年月日</w:t>
      </w:r>
    </w:p>
    <w:p w14:paraId="1CF5E2F4">
      <w:pPr>
        <w:spacing w:line="360" w:lineRule="auto"/>
        <w:ind w:firstLine="484" w:firstLineChars="202"/>
        <w:jc w:val="left"/>
        <w:rPr>
          <w:rFonts w:hAnsi="宋体"/>
          <w:color w:val="auto"/>
          <w:sz w:val="24"/>
        </w:rPr>
      </w:pPr>
    </w:p>
    <w:p w14:paraId="04B955CD">
      <w:pPr>
        <w:spacing w:line="360" w:lineRule="auto"/>
        <w:ind w:firstLine="480" w:firstLineChars="200"/>
        <w:rPr>
          <w:rFonts w:hAnsi="宋体"/>
          <w:color w:val="auto"/>
          <w:sz w:val="24"/>
        </w:rPr>
      </w:pPr>
    </w:p>
    <w:p w14:paraId="76BD579C">
      <w:pPr>
        <w:spacing w:line="360" w:lineRule="auto"/>
        <w:ind w:firstLine="480" w:firstLineChars="200"/>
        <w:rPr>
          <w:rFonts w:hAnsi="宋体"/>
          <w:color w:val="auto"/>
          <w:sz w:val="24"/>
        </w:rPr>
      </w:pPr>
    </w:p>
    <w:p w14:paraId="194E053E">
      <w:pPr>
        <w:spacing w:line="360" w:lineRule="auto"/>
        <w:ind w:firstLine="480" w:firstLineChars="200"/>
        <w:rPr>
          <w:rFonts w:hAnsi="宋体"/>
          <w:color w:val="auto"/>
          <w:sz w:val="24"/>
        </w:rPr>
      </w:pPr>
      <w:r>
        <w:rPr>
          <w:rFonts w:hint="eastAsia" w:hAnsi="宋体"/>
          <w:color w:val="auto"/>
          <w:sz w:val="24"/>
        </w:rPr>
        <w:t>注：</w:t>
      </w:r>
    </w:p>
    <w:p w14:paraId="0925718B">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38BCC66B">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6D41D9E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格式四、法定代表人授权书</w:t>
      </w:r>
      <w:bookmarkEnd w:id="16"/>
      <w:r>
        <w:rPr>
          <w:rFonts w:hint="eastAsia" w:ascii="黑体" w:hAnsi="黑体" w:eastAsia="黑体"/>
          <w:b/>
          <w:bCs/>
          <w:color w:val="auto"/>
          <w:sz w:val="28"/>
          <w:szCs w:val="28"/>
        </w:rPr>
        <w:t>（如涉及）</w:t>
      </w:r>
    </w:p>
    <w:p w14:paraId="53CFA4B5">
      <w:pPr>
        <w:spacing w:line="400" w:lineRule="exact"/>
        <w:jc w:val="center"/>
        <w:rPr>
          <w:rFonts w:hAnsi="宋体"/>
          <w:b/>
          <w:bCs/>
          <w:color w:val="auto"/>
          <w:sz w:val="44"/>
          <w:szCs w:val="44"/>
        </w:rPr>
      </w:pPr>
    </w:p>
    <w:p w14:paraId="72398DBD">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7651B86C">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071BFB00">
      <w:pPr>
        <w:spacing w:line="360" w:lineRule="auto"/>
        <w:ind w:firstLine="480" w:firstLineChars="200"/>
        <w:rPr>
          <w:rFonts w:hAnsi="宋体"/>
          <w:color w:val="auto"/>
          <w:sz w:val="24"/>
        </w:rPr>
      </w:pPr>
      <w:r>
        <w:rPr>
          <w:rFonts w:hint="eastAsia" w:hAnsi="宋体"/>
          <w:color w:val="auto"/>
          <w:sz w:val="24"/>
        </w:rPr>
        <w:t>特此声明。</w:t>
      </w:r>
    </w:p>
    <w:p w14:paraId="4A7EFD84">
      <w:pPr>
        <w:spacing w:line="400" w:lineRule="exact"/>
        <w:ind w:firstLine="480" w:firstLineChars="200"/>
        <w:rPr>
          <w:rFonts w:hAnsi="宋体"/>
          <w:color w:val="auto"/>
          <w:sz w:val="24"/>
        </w:rPr>
      </w:pPr>
    </w:p>
    <w:p w14:paraId="5885209E">
      <w:pPr>
        <w:spacing w:line="400" w:lineRule="exact"/>
        <w:ind w:firstLine="480" w:firstLineChars="200"/>
        <w:rPr>
          <w:rFonts w:hAnsi="宋体"/>
          <w:color w:val="auto"/>
          <w:sz w:val="24"/>
        </w:rPr>
      </w:pPr>
    </w:p>
    <w:p w14:paraId="5843488F">
      <w:pPr>
        <w:spacing w:line="400" w:lineRule="exact"/>
        <w:ind w:firstLine="480" w:firstLineChars="200"/>
        <w:rPr>
          <w:rFonts w:hAnsi="宋体"/>
          <w:color w:val="auto"/>
          <w:sz w:val="24"/>
          <w:u w:val="single"/>
        </w:rPr>
      </w:pPr>
      <w:r>
        <w:rPr>
          <w:rFonts w:hint="eastAsia" w:hAnsi="宋体"/>
          <w:color w:val="auto"/>
          <w:sz w:val="24"/>
        </w:rPr>
        <w:t>法定代表人签字：</w:t>
      </w:r>
    </w:p>
    <w:p w14:paraId="387B5F95">
      <w:pPr>
        <w:spacing w:line="400" w:lineRule="exact"/>
        <w:ind w:firstLine="480" w:firstLineChars="200"/>
        <w:rPr>
          <w:rFonts w:hAnsi="宋体"/>
          <w:color w:val="auto"/>
          <w:sz w:val="24"/>
          <w:u w:val="single"/>
        </w:rPr>
      </w:pPr>
      <w:r>
        <w:rPr>
          <w:rFonts w:hint="eastAsia" w:hAnsi="宋体"/>
          <w:color w:val="auto"/>
          <w:sz w:val="24"/>
        </w:rPr>
        <w:t>授权代理人签字：</w:t>
      </w:r>
    </w:p>
    <w:p w14:paraId="1C77F4B0">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A5348D">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65971D73">
      <w:pPr>
        <w:spacing w:line="400" w:lineRule="exact"/>
        <w:rPr>
          <w:rFonts w:hAnsi="宋体"/>
          <w:color w:val="auto"/>
          <w:sz w:val="32"/>
          <w:szCs w:val="32"/>
        </w:rPr>
      </w:pPr>
    </w:p>
    <w:p w14:paraId="4AE321C9">
      <w:pPr>
        <w:spacing w:line="400" w:lineRule="exact"/>
        <w:ind w:left="840" w:hanging="840" w:hangingChars="350"/>
        <w:jc w:val="left"/>
        <w:rPr>
          <w:rFonts w:hAnsi="宋体"/>
          <w:color w:val="auto"/>
          <w:sz w:val="24"/>
        </w:rPr>
      </w:pPr>
      <w:r>
        <w:rPr>
          <w:rFonts w:hint="eastAsia" w:hAnsi="宋体"/>
          <w:color w:val="auto"/>
          <w:sz w:val="24"/>
        </w:rPr>
        <w:t>注：</w:t>
      </w:r>
    </w:p>
    <w:p w14:paraId="44D6A855">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0062348D">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0AF5A103">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17"/>
      <w:bookmarkEnd w:id="18"/>
      <w:bookmarkEnd w:id="19"/>
      <w:r>
        <w:rPr>
          <w:rFonts w:hint="eastAsia" w:hAnsi="宋体"/>
          <w:color w:val="auto"/>
          <w:sz w:val="24"/>
        </w:rPr>
        <w:t>。</w:t>
      </w:r>
    </w:p>
    <w:p w14:paraId="7FD54837">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97204985"/>
      <w:bookmarkEnd w:id="20"/>
      <w:bookmarkStart w:id="21" w:name="_Toc256175382"/>
      <w:bookmarkEnd w:id="21"/>
      <w:bookmarkStart w:id="22" w:name="_Toc237145385"/>
      <w:bookmarkEnd w:id="22"/>
      <w:bookmarkStart w:id="23" w:name="_Toc263768864"/>
      <w:bookmarkEnd w:id="23"/>
      <w:bookmarkStart w:id="24" w:name="_Toc250041691"/>
      <w:bookmarkEnd w:id="24"/>
      <w:bookmarkStart w:id="25" w:name="_Toc263753600"/>
      <w:bookmarkEnd w:id="25"/>
    </w:p>
    <w:p w14:paraId="012E7295">
      <w:pPr>
        <w:widowControl/>
        <w:spacing w:line="440" w:lineRule="exact"/>
        <w:jc w:val="center"/>
        <w:rPr>
          <w:rFonts w:cs="宋体"/>
          <w:b/>
          <w:bCs/>
          <w:color w:val="auto"/>
          <w:kern w:val="0"/>
          <w:sz w:val="32"/>
          <w:szCs w:val="32"/>
        </w:rPr>
      </w:pPr>
      <w:bookmarkStart w:id="26" w:name="_Toc476736023"/>
      <w:bookmarkStart w:id="27" w:name="_Toc453578492"/>
      <w:bookmarkStart w:id="28" w:name="_Toc325028475"/>
      <w:bookmarkStart w:id="29" w:name="_Toc476736028"/>
      <w:bookmarkStart w:id="30" w:name="_Toc476736024"/>
      <w:bookmarkStart w:id="31" w:name="_Toc217446087"/>
      <w:r>
        <w:rPr>
          <w:rFonts w:hint="eastAsia" w:ascii="黑体" w:hAnsi="黑体" w:eastAsia="黑体"/>
          <w:b/>
          <w:bCs/>
          <w:color w:val="auto"/>
          <w:kern w:val="0"/>
          <w:sz w:val="28"/>
          <w:szCs w:val="28"/>
        </w:rPr>
        <w:t>格式五、</w:t>
      </w:r>
      <w:r>
        <w:rPr>
          <w:rFonts w:hint="eastAsia" w:ascii="黑体" w:hAnsi="黑体" w:eastAsia="黑体"/>
          <w:b/>
          <w:bCs/>
          <w:color w:val="auto"/>
          <w:sz w:val="28"/>
          <w:szCs w:val="28"/>
        </w:rPr>
        <w:t>报价表</w:t>
      </w:r>
    </w:p>
    <w:p w14:paraId="0B59C73F">
      <w:pPr>
        <w:rPr>
          <w:rFonts w:cs="宋体"/>
          <w:color w:val="auto"/>
          <w:sz w:val="24"/>
          <w:szCs w:val="22"/>
        </w:rPr>
      </w:pPr>
    </w:p>
    <w:p w14:paraId="2F0F69BC">
      <w:pPr>
        <w:rPr>
          <w:rFonts w:cs="宋体"/>
          <w:color w:val="auto"/>
          <w:sz w:val="24"/>
          <w:szCs w:val="22"/>
        </w:rPr>
      </w:pPr>
      <w:r>
        <w:rPr>
          <w:rFonts w:hint="eastAsia" w:cs="宋体"/>
          <w:color w:val="auto"/>
          <w:sz w:val="24"/>
          <w:szCs w:val="22"/>
        </w:rPr>
        <w:t>项目名称：</w:t>
      </w:r>
    </w:p>
    <w:p w14:paraId="50C72CDB">
      <w:pPr>
        <w:rPr>
          <w:rFonts w:cs="宋体"/>
          <w:color w:val="auto"/>
          <w:szCs w:val="21"/>
        </w:rPr>
      </w:pPr>
      <w:r>
        <w:rPr>
          <w:rFonts w:hint="eastAsia" w:cs="宋体"/>
          <w:color w:val="auto"/>
          <w:sz w:val="24"/>
          <w:szCs w:val="22"/>
        </w:rPr>
        <w:t>项目编号：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3620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850" w:type="dxa"/>
            <w:vMerge w:val="restart"/>
            <w:vAlign w:val="center"/>
          </w:tcPr>
          <w:p w14:paraId="296E389C">
            <w:pPr>
              <w:spacing w:line="400" w:lineRule="exact"/>
              <w:jc w:val="center"/>
              <w:rPr>
                <w:rFonts w:cs="宋体"/>
                <w:color w:val="auto"/>
                <w:sz w:val="24"/>
              </w:rPr>
            </w:pPr>
            <w:r>
              <w:rPr>
                <w:rFonts w:hint="eastAsia" w:cs="宋体"/>
                <w:color w:val="auto"/>
                <w:sz w:val="24"/>
              </w:rPr>
              <w:t>响应总报价</w:t>
            </w:r>
          </w:p>
        </w:tc>
        <w:tc>
          <w:tcPr>
            <w:tcW w:w="7380" w:type="dxa"/>
            <w:vAlign w:val="center"/>
          </w:tcPr>
          <w:p w14:paraId="4740C507">
            <w:pPr>
              <w:spacing w:line="400" w:lineRule="exact"/>
              <w:rPr>
                <w:rFonts w:cs="宋体"/>
                <w:color w:val="auto"/>
                <w:sz w:val="24"/>
              </w:rPr>
            </w:pPr>
            <w:r>
              <w:rPr>
                <w:rFonts w:hint="eastAsia" w:cs="宋体"/>
                <w:color w:val="auto"/>
                <w:sz w:val="24"/>
              </w:rPr>
              <w:t>小写：</w:t>
            </w:r>
            <w:r>
              <w:rPr>
                <w:rFonts w:hint="eastAsia" w:cs="宋体"/>
                <w:color w:val="auto"/>
                <w:sz w:val="24"/>
                <w:u w:val="single"/>
              </w:rPr>
              <w:t xml:space="preserve">                    </w:t>
            </w:r>
            <w:r>
              <w:rPr>
                <w:rFonts w:hint="eastAsia" w:cs="宋体"/>
                <w:color w:val="auto"/>
                <w:sz w:val="24"/>
              </w:rPr>
              <w:t>元</w:t>
            </w:r>
          </w:p>
        </w:tc>
      </w:tr>
      <w:tr w14:paraId="2003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21482C80">
            <w:pPr>
              <w:rPr>
                <w:color w:val="auto"/>
                <w:sz w:val="24"/>
                <w:szCs w:val="22"/>
              </w:rPr>
            </w:pPr>
          </w:p>
        </w:tc>
        <w:tc>
          <w:tcPr>
            <w:tcW w:w="7380" w:type="dxa"/>
            <w:vAlign w:val="center"/>
          </w:tcPr>
          <w:p w14:paraId="3BF304F6">
            <w:pPr>
              <w:spacing w:line="400" w:lineRule="exact"/>
              <w:rPr>
                <w:rFonts w:cs="宋体"/>
                <w:color w:val="auto"/>
                <w:sz w:val="24"/>
              </w:rPr>
            </w:pPr>
            <w:r>
              <w:rPr>
                <w:rFonts w:hint="eastAsia" w:cs="宋体"/>
                <w:color w:val="auto"/>
                <w:sz w:val="24"/>
              </w:rPr>
              <w:t>大写：</w:t>
            </w:r>
            <w:r>
              <w:rPr>
                <w:rFonts w:hint="eastAsia" w:cs="宋体"/>
                <w:color w:val="auto"/>
                <w:sz w:val="24"/>
                <w:u w:val="single"/>
              </w:rPr>
              <w:t xml:space="preserve">                    </w:t>
            </w:r>
          </w:p>
        </w:tc>
      </w:tr>
    </w:tbl>
    <w:p w14:paraId="05DE94EA">
      <w:pPr>
        <w:spacing w:line="360" w:lineRule="auto"/>
        <w:rPr>
          <w:rFonts w:cs="宋体"/>
          <w:color w:val="auto"/>
          <w:szCs w:val="21"/>
        </w:rPr>
      </w:pPr>
    </w:p>
    <w:p w14:paraId="519489C4">
      <w:pPr>
        <w:spacing w:line="440" w:lineRule="exact"/>
        <w:ind w:firstLine="480" w:firstLineChars="200"/>
        <w:rPr>
          <w:rFonts w:cs="宋体"/>
          <w:bCs/>
          <w:color w:val="auto"/>
          <w:sz w:val="24"/>
        </w:rPr>
      </w:pPr>
      <w:r>
        <w:rPr>
          <w:rFonts w:hint="eastAsia" w:cs="宋体"/>
          <w:bCs/>
          <w:color w:val="auto"/>
          <w:sz w:val="24"/>
        </w:rPr>
        <w:t>注：</w:t>
      </w:r>
    </w:p>
    <w:p w14:paraId="5EB5C86C">
      <w:pPr>
        <w:spacing w:line="440" w:lineRule="exact"/>
        <w:ind w:firstLine="480" w:firstLineChars="200"/>
        <w:rPr>
          <w:rFonts w:cs="宋体"/>
          <w:bCs/>
          <w:color w:val="auto"/>
          <w:sz w:val="24"/>
        </w:rPr>
      </w:pPr>
      <w:r>
        <w:rPr>
          <w:rFonts w:hint="eastAsia" w:cs="宋体"/>
          <w:bCs/>
          <w:color w:val="auto"/>
          <w:sz w:val="24"/>
        </w:rPr>
        <w:t>1.所有报价均用人民币表示，包括完成本项目所投入的设备费（含租赁）、材料费、人工费、措施费、安全文明施工费、规费、税费等各项费用。</w:t>
      </w:r>
    </w:p>
    <w:p w14:paraId="778A021A">
      <w:pPr>
        <w:spacing w:line="440" w:lineRule="exact"/>
        <w:ind w:firstLine="482" w:firstLineChars="200"/>
        <w:rPr>
          <w:rFonts w:cs="宋体"/>
          <w:b/>
          <w:color w:val="auto"/>
          <w:sz w:val="24"/>
          <w:u w:val="single"/>
        </w:rPr>
      </w:pPr>
      <w:r>
        <w:rPr>
          <w:rFonts w:hint="eastAsia" w:cs="宋体"/>
          <w:b/>
          <w:color w:val="auto"/>
          <w:sz w:val="24"/>
          <w:u w:val="single"/>
          <w:lang w:val="en-US" w:eastAsia="zh-CN"/>
        </w:rPr>
        <w:t>2</w:t>
      </w:r>
      <w:r>
        <w:rPr>
          <w:rFonts w:hint="eastAsia" w:cs="宋体"/>
          <w:b/>
          <w:color w:val="auto"/>
          <w:sz w:val="24"/>
          <w:u w:val="single"/>
        </w:rPr>
        <w:t>.此“报价表”装订入采购申请文件中，供应商不得在现场进行报价。</w:t>
      </w:r>
    </w:p>
    <w:p w14:paraId="75754C6E">
      <w:pPr>
        <w:spacing w:after="120"/>
        <w:ind w:firstLine="420" w:firstLineChars="200"/>
        <w:rPr>
          <w:rFonts w:ascii="Times New Roman" w:cs="宋体"/>
          <w:color w:val="auto"/>
        </w:rPr>
      </w:pPr>
    </w:p>
    <w:p w14:paraId="508405F6">
      <w:pPr>
        <w:spacing w:line="360" w:lineRule="auto"/>
        <w:ind w:firstLine="480" w:firstLineChars="200"/>
        <w:rPr>
          <w:rFonts w:cs="宋体"/>
          <w:color w:val="auto"/>
          <w:sz w:val="24"/>
          <w:szCs w:val="22"/>
        </w:rPr>
      </w:pPr>
      <w:r>
        <w:rPr>
          <w:rFonts w:hint="eastAsia" w:cs="宋体"/>
          <w:color w:val="auto"/>
          <w:sz w:val="24"/>
          <w:szCs w:val="22"/>
        </w:rPr>
        <w:t>供应商名称：</w:t>
      </w:r>
      <w:r>
        <w:rPr>
          <w:rFonts w:hint="eastAsia" w:cs="宋体"/>
          <w:color w:val="auto"/>
          <w:sz w:val="24"/>
          <w:szCs w:val="22"/>
          <w:u w:val="single"/>
        </w:rPr>
        <w:t xml:space="preserve">                        </w:t>
      </w:r>
      <w:r>
        <w:rPr>
          <w:rFonts w:hint="eastAsia" w:cs="宋体"/>
          <w:color w:val="auto"/>
          <w:sz w:val="24"/>
          <w:szCs w:val="22"/>
        </w:rPr>
        <w:t>（盖单位公章）</w:t>
      </w:r>
    </w:p>
    <w:p w14:paraId="4D347DB1">
      <w:pPr>
        <w:spacing w:line="360" w:lineRule="auto"/>
        <w:ind w:firstLine="480" w:firstLineChars="200"/>
        <w:rPr>
          <w:rFonts w:cs="宋体"/>
          <w:bCs/>
          <w:color w:val="auto"/>
          <w:sz w:val="24"/>
          <w:szCs w:val="22"/>
          <w:u w:val="single"/>
        </w:rPr>
      </w:pPr>
      <w:r>
        <w:rPr>
          <w:rFonts w:hint="eastAsia" w:cs="宋体"/>
          <w:bCs/>
          <w:color w:val="auto"/>
          <w:sz w:val="24"/>
          <w:szCs w:val="22"/>
        </w:rPr>
        <w:t>法定代表人或授权代表（签字或盖章）：</w:t>
      </w:r>
      <w:r>
        <w:rPr>
          <w:rFonts w:hint="eastAsia" w:cs="宋体"/>
          <w:bCs/>
          <w:color w:val="auto"/>
          <w:sz w:val="24"/>
          <w:szCs w:val="22"/>
          <w:u w:val="single"/>
        </w:rPr>
        <w:t xml:space="preserve">              </w:t>
      </w:r>
    </w:p>
    <w:p w14:paraId="3F76AA37">
      <w:pPr>
        <w:spacing w:line="360" w:lineRule="auto"/>
        <w:jc w:val="center"/>
        <w:rPr>
          <w:rFonts w:ascii="宋体" w:hAnsi="宋体"/>
          <w:color w:val="auto"/>
          <w:sz w:val="28"/>
          <w:szCs w:val="28"/>
        </w:rPr>
      </w:pPr>
      <w:r>
        <w:rPr>
          <w:rFonts w:hint="eastAsia" w:cs="宋体"/>
          <w:bCs/>
          <w:color w:val="auto"/>
          <w:sz w:val="24"/>
          <w:szCs w:val="22"/>
        </w:rPr>
        <w:t>日  期：</w:t>
      </w:r>
      <w:r>
        <w:rPr>
          <w:rFonts w:hint="eastAsia" w:cs="宋体"/>
          <w:bCs/>
          <w:color w:val="auto"/>
          <w:sz w:val="24"/>
          <w:szCs w:val="22"/>
          <w:u w:val="single"/>
        </w:rPr>
        <w:t xml:space="preserve">       </w:t>
      </w:r>
      <w:r>
        <w:rPr>
          <w:rFonts w:hint="eastAsia" w:cs="宋体"/>
          <w:bCs/>
          <w:color w:val="auto"/>
          <w:sz w:val="24"/>
          <w:szCs w:val="22"/>
        </w:rPr>
        <w:t>年</w:t>
      </w:r>
      <w:r>
        <w:rPr>
          <w:rFonts w:hint="eastAsia" w:cs="宋体"/>
          <w:bCs/>
          <w:color w:val="auto"/>
          <w:sz w:val="24"/>
          <w:szCs w:val="22"/>
          <w:u w:val="single"/>
        </w:rPr>
        <w:t xml:space="preserve">     </w:t>
      </w:r>
      <w:r>
        <w:rPr>
          <w:rFonts w:hint="eastAsia" w:cs="宋体"/>
          <w:bCs/>
          <w:color w:val="auto"/>
          <w:sz w:val="24"/>
          <w:szCs w:val="22"/>
        </w:rPr>
        <w:t>月</w:t>
      </w:r>
      <w:r>
        <w:rPr>
          <w:rFonts w:hint="eastAsia" w:cs="宋体"/>
          <w:bCs/>
          <w:color w:val="auto"/>
          <w:sz w:val="24"/>
          <w:szCs w:val="22"/>
          <w:u w:val="single"/>
        </w:rPr>
        <w:t xml:space="preserve">      </w:t>
      </w:r>
      <w:r>
        <w:rPr>
          <w:rFonts w:hint="eastAsia" w:cs="宋体"/>
          <w:bCs/>
          <w:color w:val="auto"/>
          <w:sz w:val="24"/>
          <w:szCs w:val="22"/>
        </w:rPr>
        <w:t>日</w:t>
      </w:r>
      <w:r>
        <w:rPr>
          <w:rFonts w:hint="eastAsia" w:ascii="宋体" w:hAnsi="宋体"/>
          <w:color w:val="auto"/>
          <w:sz w:val="28"/>
          <w:szCs w:val="28"/>
        </w:rPr>
        <w:br w:type="page"/>
      </w:r>
    </w:p>
    <w:bookmarkEnd w:id="26"/>
    <w:p w14:paraId="4CD79004">
      <w:pPr>
        <w:spacing w:line="360" w:lineRule="auto"/>
        <w:ind w:firstLine="540" w:firstLineChars="225"/>
        <w:rPr>
          <w:rFonts w:ascii="宋体" w:cs="Arial"/>
          <w:color w:val="auto"/>
          <w:kern w:val="0"/>
          <w:sz w:val="24"/>
        </w:rPr>
      </w:pPr>
    </w:p>
    <w:p w14:paraId="66C84962">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格式六、采购需求响应函</w:t>
      </w:r>
    </w:p>
    <w:p w14:paraId="3C8E5DBA">
      <w:pPr>
        <w:pStyle w:val="19"/>
        <w:rPr>
          <w:color w:val="auto"/>
        </w:rPr>
      </w:pPr>
    </w:p>
    <w:p w14:paraId="6D1EFC80">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58A44012">
      <w:pPr>
        <w:spacing w:line="480" w:lineRule="auto"/>
        <w:ind w:firstLine="454"/>
        <w:rPr>
          <w:rFonts w:ascii="宋体" w:hAnsi="宋体" w:cs="Arial"/>
          <w:color w:val="auto"/>
          <w:sz w:val="24"/>
        </w:rPr>
      </w:pP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w:t>
      </w:r>
      <w:r>
        <w:rPr>
          <w:rFonts w:hint="eastAsia" w:ascii="宋体" w:hAnsi="宋体"/>
          <w:color w:val="auto"/>
          <w:sz w:val="24"/>
        </w:rPr>
        <w:t>的采购文件后，承诺完全响应</w:t>
      </w:r>
      <w:r>
        <w:rPr>
          <w:rFonts w:ascii="宋体" w:hAnsi="宋体"/>
          <w:color w:val="auto"/>
          <w:sz w:val="24"/>
        </w:rPr>
        <w:t>本项目</w:t>
      </w:r>
      <w:r>
        <w:rPr>
          <w:rFonts w:hint="eastAsia" w:ascii="宋体" w:hAnsi="宋体"/>
          <w:color w:val="auto"/>
          <w:sz w:val="24"/>
        </w:rPr>
        <w:t>所有采购需求，</w:t>
      </w:r>
      <w:r>
        <w:rPr>
          <w:rFonts w:hint="eastAsia" w:ascii="宋体" w:hAnsi="宋体" w:cs="Arial"/>
          <w:color w:val="auto"/>
          <w:sz w:val="24"/>
        </w:rPr>
        <w:t>一旦我方成交，我方将严格履行本项目合同规定的责任和义务。</w:t>
      </w:r>
    </w:p>
    <w:p w14:paraId="3F5B8029">
      <w:pPr>
        <w:spacing w:line="360" w:lineRule="auto"/>
        <w:ind w:left="239"/>
        <w:rPr>
          <w:rFonts w:ascii="宋体" w:hAnsi="宋体" w:cs="Arial"/>
          <w:color w:val="auto"/>
          <w:sz w:val="24"/>
        </w:rPr>
      </w:pPr>
    </w:p>
    <w:p w14:paraId="10C67D90">
      <w:pPr>
        <w:spacing w:line="360" w:lineRule="auto"/>
        <w:ind w:left="239"/>
        <w:rPr>
          <w:rFonts w:ascii="宋体" w:hAnsi="宋体" w:cs="Arial"/>
          <w:color w:val="auto"/>
          <w:sz w:val="24"/>
        </w:rPr>
      </w:pPr>
    </w:p>
    <w:p w14:paraId="268C94F6">
      <w:pPr>
        <w:spacing w:line="360" w:lineRule="auto"/>
        <w:ind w:left="239"/>
        <w:rPr>
          <w:rFonts w:ascii="宋体" w:hAnsi="宋体" w:cs="Arial"/>
          <w:color w:val="auto"/>
          <w:sz w:val="24"/>
        </w:rPr>
      </w:pPr>
    </w:p>
    <w:p w14:paraId="7CFE6E39">
      <w:pPr>
        <w:spacing w:line="360" w:lineRule="auto"/>
        <w:ind w:left="239"/>
        <w:rPr>
          <w:rFonts w:ascii="宋体" w:hAnsi="宋体" w:cs="Arial"/>
          <w:color w:val="auto"/>
          <w:sz w:val="24"/>
        </w:rPr>
      </w:pPr>
    </w:p>
    <w:p w14:paraId="011957ED">
      <w:pPr>
        <w:spacing w:line="360" w:lineRule="auto"/>
        <w:ind w:left="239"/>
        <w:rPr>
          <w:rFonts w:ascii="宋体" w:hAnsi="宋体" w:cs="Arial"/>
          <w:color w:val="auto"/>
          <w:sz w:val="24"/>
        </w:rPr>
      </w:pPr>
    </w:p>
    <w:p w14:paraId="0D2F2C41">
      <w:pPr>
        <w:spacing w:line="360" w:lineRule="auto"/>
        <w:ind w:left="239"/>
        <w:rPr>
          <w:rFonts w:ascii="宋体" w:hAnsi="宋体" w:cs="Arial"/>
          <w:color w:val="auto"/>
          <w:sz w:val="24"/>
        </w:rPr>
      </w:pPr>
    </w:p>
    <w:p w14:paraId="2B5DA227">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7380FCA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7BB8DC28">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73FEF925">
      <w:pPr>
        <w:widowControl/>
        <w:jc w:val="left"/>
        <w:rPr>
          <w:rFonts w:ascii="宋体" w:hAnsi="宋体"/>
          <w:color w:val="auto"/>
          <w:sz w:val="28"/>
          <w:szCs w:val="28"/>
        </w:rPr>
      </w:pPr>
      <w:r>
        <w:rPr>
          <w:rFonts w:ascii="宋体" w:hAnsi="宋体"/>
          <w:color w:val="auto"/>
          <w:sz w:val="28"/>
          <w:szCs w:val="28"/>
        </w:rPr>
        <w:br w:type="page"/>
      </w:r>
      <w:bookmarkEnd w:id="27"/>
      <w:bookmarkEnd w:id="28"/>
      <w:bookmarkEnd w:id="29"/>
      <w:bookmarkEnd w:id="30"/>
      <w:bookmarkEnd w:id="31"/>
    </w:p>
    <w:p w14:paraId="3F8228D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格式七、采购申请人认为</w:t>
      </w:r>
      <w:r>
        <w:rPr>
          <w:rFonts w:ascii="黑体" w:hAnsi="黑体" w:eastAsia="黑体"/>
          <w:b/>
          <w:bCs/>
          <w:color w:val="auto"/>
          <w:sz w:val="28"/>
          <w:szCs w:val="28"/>
        </w:rPr>
        <w:t>需要提供</w:t>
      </w:r>
      <w:r>
        <w:rPr>
          <w:rFonts w:hint="eastAsia" w:ascii="黑体" w:hAnsi="黑体" w:eastAsia="黑体"/>
          <w:b/>
          <w:bCs/>
          <w:color w:val="auto"/>
          <w:sz w:val="28"/>
          <w:szCs w:val="28"/>
        </w:rPr>
        <w:t>的</w:t>
      </w:r>
      <w:r>
        <w:rPr>
          <w:rFonts w:ascii="黑体" w:hAnsi="黑体" w:eastAsia="黑体"/>
          <w:b/>
          <w:bCs/>
          <w:color w:val="auto"/>
          <w:sz w:val="28"/>
          <w:szCs w:val="28"/>
        </w:rPr>
        <w:t>其他资料</w:t>
      </w:r>
    </w:p>
    <w:p w14:paraId="3861B2A1">
      <w:pPr>
        <w:spacing w:line="360" w:lineRule="auto"/>
        <w:jc w:val="center"/>
        <w:rPr>
          <w:rFonts w:ascii="黑体" w:hAnsi="黑体" w:eastAsia="黑体"/>
          <w:b/>
          <w:bCs/>
          <w:color w:val="auto"/>
          <w:sz w:val="28"/>
          <w:szCs w:val="28"/>
        </w:rPr>
      </w:pPr>
      <w:r>
        <w:rPr>
          <w:color w:val="auto"/>
        </w:rPr>
        <w:br w:type="page"/>
      </w:r>
      <w:r>
        <w:rPr>
          <w:rFonts w:hint="eastAsia" w:ascii="黑体" w:hAnsi="黑体" w:eastAsia="黑体"/>
          <w:b/>
          <w:bCs/>
          <w:color w:val="auto"/>
          <w:sz w:val="28"/>
          <w:szCs w:val="28"/>
        </w:rPr>
        <w:t>格式八、供应商报名表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5F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8B756B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w:t>
            </w:r>
          </w:p>
        </w:tc>
        <w:tc>
          <w:tcPr>
            <w:tcW w:w="6571" w:type="dxa"/>
            <w:vAlign w:val="center"/>
          </w:tcPr>
          <w:p w14:paraId="63075311">
            <w:pPr>
              <w:spacing w:line="300" w:lineRule="exact"/>
              <w:jc w:val="center"/>
              <w:rPr>
                <w:rFonts w:asciiTheme="minorEastAsia" w:hAnsiTheme="minorEastAsia" w:eastAsiaTheme="minorEastAsia"/>
                <w:bCs/>
                <w:color w:val="auto"/>
                <w:sz w:val="24"/>
              </w:rPr>
            </w:pPr>
          </w:p>
        </w:tc>
      </w:tr>
      <w:tr w14:paraId="41B1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9EFA1B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3A8BB78D">
            <w:pPr>
              <w:spacing w:line="300" w:lineRule="exact"/>
              <w:jc w:val="center"/>
              <w:rPr>
                <w:rFonts w:asciiTheme="minorEastAsia" w:hAnsiTheme="minorEastAsia" w:eastAsiaTheme="minorEastAsia"/>
                <w:bCs/>
                <w:color w:val="auto"/>
                <w:sz w:val="24"/>
              </w:rPr>
            </w:pPr>
          </w:p>
        </w:tc>
      </w:tr>
      <w:tr w14:paraId="2D34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0DB2C5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163951AE">
            <w:pPr>
              <w:spacing w:line="300" w:lineRule="exact"/>
              <w:jc w:val="center"/>
              <w:rPr>
                <w:rFonts w:asciiTheme="minorEastAsia" w:hAnsiTheme="minorEastAsia" w:eastAsiaTheme="minorEastAsia"/>
                <w:bCs/>
                <w:color w:val="auto"/>
                <w:sz w:val="24"/>
              </w:rPr>
            </w:pPr>
          </w:p>
        </w:tc>
      </w:tr>
      <w:tr w14:paraId="3028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181C9E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6B50E8C3">
            <w:pPr>
              <w:spacing w:line="300" w:lineRule="exact"/>
              <w:jc w:val="center"/>
              <w:rPr>
                <w:rFonts w:asciiTheme="minorEastAsia" w:hAnsiTheme="minorEastAsia" w:eastAsiaTheme="minorEastAsia"/>
                <w:bCs/>
                <w:color w:val="auto"/>
                <w:sz w:val="24"/>
              </w:rPr>
            </w:pPr>
          </w:p>
        </w:tc>
      </w:tr>
      <w:tr w14:paraId="490C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C64F2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7B6C6E4B">
            <w:pPr>
              <w:spacing w:line="300" w:lineRule="exact"/>
              <w:jc w:val="center"/>
              <w:rPr>
                <w:rFonts w:asciiTheme="minorEastAsia" w:hAnsiTheme="minorEastAsia" w:eastAsiaTheme="minorEastAsia"/>
                <w:bCs/>
                <w:color w:val="auto"/>
                <w:sz w:val="24"/>
              </w:rPr>
            </w:pPr>
          </w:p>
        </w:tc>
      </w:tr>
      <w:tr w14:paraId="64C1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3C8D90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5BA6AE5D">
            <w:pPr>
              <w:spacing w:line="300" w:lineRule="exact"/>
              <w:jc w:val="center"/>
              <w:rPr>
                <w:rFonts w:asciiTheme="minorEastAsia" w:hAnsiTheme="minorEastAsia" w:eastAsiaTheme="minorEastAsia"/>
                <w:bCs/>
                <w:color w:val="auto"/>
                <w:sz w:val="24"/>
              </w:rPr>
            </w:pPr>
          </w:p>
        </w:tc>
      </w:tr>
      <w:tr w14:paraId="78F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F1D63E3">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5B9E07EC">
      <w:pPr>
        <w:spacing w:line="360" w:lineRule="auto"/>
        <w:jc w:val="center"/>
        <w:rPr>
          <w:color w:val="auto"/>
        </w:rPr>
      </w:pPr>
    </w:p>
    <w:p w14:paraId="29FD5CF2">
      <w:pPr>
        <w:pStyle w:val="19"/>
        <w:rPr>
          <w:color w:val="auto"/>
        </w:rPr>
      </w:pPr>
      <w:r>
        <w:rPr>
          <w:color w:val="auto"/>
        </w:rPr>
        <w:br w:type="page"/>
      </w:r>
    </w:p>
    <w:p w14:paraId="50C7DF23">
      <w:pPr>
        <w:pStyle w:val="41"/>
        <w:rPr>
          <w:color w:val="auto"/>
        </w:rPr>
      </w:pPr>
      <w:bookmarkStart w:id="32" w:name="_Toc151046663"/>
      <w:r>
        <w:rPr>
          <w:rFonts w:hint="eastAsia"/>
          <w:color w:val="auto"/>
        </w:rPr>
        <w:t>第四章  采购需求</w:t>
      </w:r>
      <w:bookmarkEnd w:id="32"/>
    </w:p>
    <w:p w14:paraId="234E2E2A">
      <w:pPr>
        <w:ind w:firstLine="482" w:firstLineChars="200"/>
        <w:rPr>
          <w:rFonts w:hAnsi="宋体"/>
          <w:b/>
          <w:color w:val="auto"/>
        </w:rPr>
      </w:pPr>
      <w:r>
        <w:rPr>
          <w:rFonts w:hint="eastAsia"/>
          <w:b/>
          <w:bCs/>
          <w:color w:val="auto"/>
          <w:sz w:val="24"/>
        </w:rPr>
        <w:t>前提：本章中标注“★”的条款为本项目的实质性要求条款，采购申请人不满足的，将在符合性审查时按照无效投标处理。</w:t>
      </w:r>
    </w:p>
    <w:p w14:paraId="192ABB7E">
      <w:pPr>
        <w:rPr>
          <w:b/>
          <w:bCs/>
          <w:color w:val="auto"/>
          <w:sz w:val="28"/>
          <w:szCs w:val="28"/>
        </w:rPr>
      </w:pPr>
    </w:p>
    <w:p w14:paraId="314373DC">
      <w:pPr>
        <w:rPr>
          <w:rFonts w:hint="eastAsia" w:ascii="宋体" w:hAnsi="宋体" w:eastAsia="宋体" w:cs="Times New Roman"/>
          <w:bCs/>
          <w:color w:val="auto"/>
          <w:szCs w:val="22"/>
        </w:rPr>
      </w:pPr>
      <w:r>
        <w:rPr>
          <w:rFonts w:hint="eastAsia" w:eastAsia="宋体" w:cs="Times New Roman"/>
          <w:b/>
          <w:bCs/>
          <w:color w:val="auto"/>
          <w:sz w:val="28"/>
          <w:szCs w:val="28"/>
          <w:lang w:eastAsia="zh-CN"/>
        </w:rPr>
        <w:t>一、</w:t>
      </w:r>
      <w:r>
        <w:rPr>
          <w:rFonts w:hint="eastAsia" w:eastAsia="宋体" w:cs="Times New Roman"/>
          <w:b/>
          <w:bCs/>
          <w:color w:val="auto"/>
          <w:sz w:val="28"/>
          <w:szCs w:val="28"/>
        </w:rPr>
        <w:t>项目概况</w:t>
      </w:r>
    </w:p>
    <w:tbl>
      <w:tblPr>
        <w:tblStyle w:val="45"/>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722"/>
        <w:gridCol w:w="1451"/>
        <w:gridCol w:w="1545"/>
        <w:gridCol w:w="1185"/>
        <w:gridCol w:w="1503"/>
      </w:tblGrid>
      <w:tr w14:paraId="619F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77" w:type="dxa"/>
            <w:vAlign w:val="center"/>
          </w:tcPr>
          <w:p w14:paraId="7B42908F">
            <w:pPr>
              <w:autoSpaceDE w:val="0"/>
              <w:autoSpaceDN w:val="0"/>
              <w:adjustRightInd w:val="0"/>
              <w:spacing w:line="40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名称</w:t>
            </w:r>
          </w:p>
        </w:tc>
        <w:tc>
          <w:tcPr>
            <w:tcW w:w="722" w:type="dxa"/>
            <w:vAlign w:val="center"/>
          </w:tcPr>
          <w:p w14:paraId="081614EF">
            <w:pPr>
              <w:autoSpaceDE w:val="0"/>
              <w:autoSpaceDN w:val="0"/>
              <w:adjustRightInd w:val="0"/>
              <w:spacing w:line="40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数量</w:t>
            </w:r>
          </w:p>
        </w:tc>
        <w:tc>
          <w:tcPr>
            <w:tcW w:w="1451" w:type="dxa"/>
            <w:vAlign w:val="center"/>
          </w:tcPr>
          <w:p w14:paraId="6DE79612">
            <w:pPr>
              <w:autoSpaceDE w:val="0"/>
              <w:autoSpaceDN w:val="0"/>
              <w:adjustRightInd w:val="0"/>
              <w:spacing w:line="40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单价</w:t>
            </w:r>
            <w:r>
              <w:rPr>
                <w:rFonts w:ascii="宋体" w:hAnsi="宋体" w:eastAsia="宋体" w:cs="Times New Roman"/>
                <w:color w:val="auto"/>
                <w:kern w:val="0"/>
                <w:sz w:val="24"/>
              </w:rPr>
              <w:t>（</w:t>
            </w:r>
            <w:r>
              <w:rPr>
                <w:rFonts w:hint="eastAsia" w:ascii="宋体" w:hAnsi="宋体" w:eastAsia="宋体" w:cs="Times New Roman"/>
                <w:color w:val="auto"/>
                <w:kern w:val="0"/>
                <w:sz w:val="24"/>
              </w:rPr>
              <w:t>万元</w:t>
            </w:r>
            <w:r>
              <w:rPr>
                <w:rFonts w:ascii="宋体" w:hAnsi="宋体" w:eastAsia="宋体" w:cs="Times New Roman"/>
                <w:color w:val="auto"/>
                <w:kern w:val="0"/>
                <w:sz w:val="24"/>
              </w:rPr>
              <w:t>）</w:t>
            </w:r>
          </w:p>
        </w:tc>
        <w:tc>
          <w:tcPr>
            <w:tcW w:w="1545" w:type="dxa"/>
            <w:vAlign w:val="center"/>
          </w:tcPr>
          <w:p w14:paraId="20EEBAC1">
            <w:pPr>
              <w:autoSpaceDE w:val="0"/>
              <w:autoSpaceDN w:val="0"/>
              <w:adjustRightInd w:val="0"/>
              <w:spacing w:line="40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合计</w:t>
            </w:r>
            <w:r>
              <w:rPr>
                <w:rFonts w:ascii="宋体" w:hAnsi="宋体" w:eastAsia="宋体" w:cs="Times New Roman"/>
                <w:color w:val="auto"/>
                <w:kern w:val="0"/>
                <w:sz w:val="24"/>
              </w:rPr>
              <w:t>（</w:t>
            </w:r>
            <w:r>
              <w:rPr>
                <w:rFonts w:hint="eastAsia" w:ascii="宋体" w:hAnsi="宋体" w:eastAsia="宋体" w:cs="Times New Roman"/>
                <w:color w:val="auto"/>
                <w:kern w:val="0"/>
                <w:sz w:val="24"/>
              </w:rPr>
              <w:t>万元</w:t>
            </w:r>
            <w:r>
              <w:rPr>
                <w:rFonts w:ascii="宋体" w:hAnsi="宋体" w:eastAsia="宋体" w:cs="Times New Roman"/>
                <w:color w:val="auto"/>
                <w:kern w:val="0"/>
                <w:sz w:val="24"/>
              </w:rPr>
              <w:t>）</w:t>
            </w:r>
          </w:p>
        </w:tc>
        <w:tc>
          <w:tcPr>
            <w:tcW w:w="1185" w:type="dxa"/>
            <w:vAlign w:val="center"/>
          </w:tcPr>
          <w:p w14:paraId="2F2E5A4E">
            <w:pPr>
              <w:autoSpaceDE w:val="0"/>
              <w:autoSpaceDN w:val="0"/>
              <w:adjustRightInd w:val="0"/>
              <w:spacing w:line="40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最高限价（万元）</w:t>
            </w:r>
          </w:p>
        </w:tc>
        <w:tc>
          <w:tcPr>
            <w:tcW w:w="1503" w:type="dxa"/>
            <w:vAlign w:val="center"/>
          </w:tcPr>
          <w:p w14:paraId="25541174">
            <w:pPr>
              <w:autoSpaceDE w:val="0"/>
              <w:autoSpaceDN w:val="0"/>
              <w:adjustRightInd w:val="0"/>
              <w:spacing w:line="400" w:lineRule="exact"/>
              <w:jc w:val="center"/>
              <w:rPr>
                <w:rFonts w:ascii="宋体" w:hAnsi="宋体" w:eastAsia="宋体" w:cs="Times New Roman"/>
                <w:color w:val="auto"/>
                <w:kern w:val="0"/>
                <w:sz w:val="24"/>
              </w:rPr>
            </w:pPr>
            <w:r>
              <w:rPr>
                <w:rFonts w:hint="eastAsia" w:ascii="宋体" w:hAnsi="宋体" w:eastAsia="宋体" w:cs="Times New Roman"/>
                <w:color w:val="auto"/>
                <w:kern w:val="0"/>
                <w:sz w:val="24"/>
              </w:rPr>
              <w:t>科室</w:t>
            </w:r>
          </w:p>
        </w:tc>
      </w:tr>
      <w:tr w14:paraId="5A52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677" w:type="dxa"/>
            <w:vAlign w:val="center"/>
          </w:tcPr>
          <w:p w14:paraId="1F81097B">
            <w:pPr>
              <w:autoSpaceDE w:val="0"/>
              <w:autoSpaceDN w:val="0"/>
              <w:adjustRightInd w:val="0"/>
              <w:jc w:val="center"/>
              <w:rPr>
                <w:rFonts w:eastAsia="宋体" w:cs="Times New Roman"/>
                <w:color w:val="auto"/>
                <w:sz w:val="24"/>
              </w:rPr>
            </w:pPr>
            <w:r>
              <w:rPr>
                <w:rFonts w:hint="eastAsia" w:eastAsia="宋体" w:cs="Times New Roman"/>
                <w:color w:val="auto"/>
                <w:sz w:val="24"/>
                <w:lang w:val="en-US" w:eastAsia="zh-CN"/>
              </w:rPr>
              <w:t>第一住院大楼病区改造项目编制工程量清单及预算控制价服务</w:t>
            </w:r>
          </w:p>
        </w:tc>
        <w:tc>
          <w:tcPr>
            <w:tcW w:w="722" w:type="dxa"/>
            <w:vAlign w:val="center"/>
          </w:tcPr>
          <w:p w14:paraId="26A88966">
            <w:pPr>
              <w:autoSpaceDE w:val="0"/>
              <w:autoSpaceDN w:val="0"/>
              <w:adjustRightInd w:val="0"/>
              <w:jc w:val="center"/>
              <w:rPr>
                <w:rFonts w:ascii="宋体" w:hAnsi="宋体" w:eastAsia="宋体" w:cs="Times New Roman"/>
                <w:color w:val="auto"/>
                <w:kern w:val="0"/>
                <w:sz w:val="24"/>
              </w:rPr>
            </w:pPr>
            <w:r>
              <w:rPr>
                <w:rFonts w:ascii="宋体" w:hAnsi="宋体" w:eastAsia="宋体" w:cs="Times New Roman"/>
                <w:color w:val="auto"/>
                <w:kern w:val="0"/>
                <w:sz w:val="24"/>
              </w:rPr>
              <w:t>1</w:t>
            </w:r>
            <w:r>
              <w:rPr>
                <w:rFonts w:hint="eastAsia" w:ascii="宋体" w:hAnsi="宋体" w:eastAsia="宋体" w:cs="Times New Roman"/>
                <w:color w:val="auto"/>
                <w:kern w:val="0"/>
                <w:sz w:val="24"/>
              </w:rPr>
              <w:t>项</w:t>
            </w:r>
          </w:p>
        </w:tc>
        <w:tc>
          <w:tcPr>
            <w:tcW w:w="1451" w:type="dxa"/>
            <w:vAlign w:val="center"/>
          </w:tcPr>
          <w:p w14:paraId="12DE5BB2">
            <w:pPr>
              <w:autoSpaceDE w:val="0"/>
              <w:autoSpaceDN w:val="0"/>
              <w:adjustRightInd w:val="0"/>
              <w:jc w:val="center"/>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4.65</w:t>
            </w:r>
          </w:p>
        </w:tc>
        <w:tc>
          <w:tcPr>
            <w:tcW w:w="1545" w:type="dxa"/>
            <w:vAlign w:val="center"/>
          </w:tcPr>
          <w:p w14:paraId="235946CA">
            <w:pPr>
              <w:autoSpaceDE w:val="0"/>
              <w:autoSpaceDN w:val="0"/>
              <w:adjustRightInd w:val="0"/>
              <w:jc w:val="center"/>
              <w:rPr>
                <w:rFonts w:ascii="宋体" w:hAnsi="宋体" w:eastAsia="宋体" w:cs="Times New Roman"/>
                <w:color w:val="auto"/>
                <w:kern w:val="0"/>
                <w:sz w:val="24"/>
              </w:rPr>
            </w:pPr>
            <w:r>
              <w:rPr>
                <w:rFonts w:hint="eastAsia" w:ascii="宋体" w:hAnsi="宋体" w:eastAsia="宋体" w:cs="Times New Roman"/>
                <w:color w:val="auto"/>
                <w:kern w:val="0"/>
                <w:sz w:val="24"/>
                <w:lang w:val="en-US" w:eastAsia="zh-CN"/>
              </w:rPr>
              <w:t>4.65</w:t>
            </w:r>
          </w:p>
        </w:tc>
        <w:tc>
          <w:tcPr>
            <w:tcW w:w="1185" w:type="dxa"/>
            <w:vAlign w:val="center"/>
          </w:tcPr>
          <w:p w14:paraId="41C5C74F">
            <w:pPr>
              <w:autoSpaceDE w:val="0"/>
              <w:autoSpaceDN w:val="0"/>
              <w:adjustRightInd w:val="0"/>
              <w:jc w:val="center"/>
              <w:rPr>
                <w:rFonts w:ascii="宋体" w:hAnsi="宋体" w:eastAsia="宋体" w:cs="Times New Roman"/>
                <w:color w:val="auto"/>
                <w:kern w:val="0"/>
                <w:sz w:val="24"/>
              </w:rPr>
            </w:pPr>
            <w:r>
              <w:rPr>
                <w:rFonts w:hint="eastAsia" w:ascii="宋体" w:hAnsi="宋体" w:eastAsia="宋体" w:cs="Times New Roman"/>
                <w:color w:val="auto"/>
                <w:kern w:val="0"/>
                <w:sz w:val="24"/>
                <w:lang w:val="en-US" w:eastAsia="zh-CN"/>
              </w:rPr>
              <w:t>4.65</w:t>
            </w:r>
          </w:p>
        </w:tc>
        <w:tc>
          <w:tcPr>
            <w:tcW w:w="1503" w:type="dxa"/>
            <w:vAlign w:val="center"/>
          </w:tcPr>
          <w:p w14:paraId="7E986B09">
            <w:pPr>
              <w:autoSpaceDE w:val="0"/>
              <w:autoSpaceDN w:val="0"/>
              <w:adjustRightInd w:val="0"/>
              <w:jc w:val="center"/>
              <w:rPr>
                <w:rFonts w:ascii="宋体" w:hAnsi="宋体" w:eastAsia="宋体" w:cs="Times New Roman"/>
                <w:color w:val="auto"/>
                <w:kern w:val="0"/>
                <w:sz w:val="24"/>
              </w:rPr>
            </w:pPr>
            <w:r>
              <w:rPr>
                <w:rFonts w:hint="eastAsia" w:ascii="宋体" w:hAnsi="宋体" w:eastAsia="宋体" w:cs="Times New Roman"/>
                <w:color w:val="auto"/>
                <w:kern w:val="0"/>
                <w:sz w:val="24"/>
              </w:rPr>
              <w:t>基本建设科</w:t>
            </w:r>
          </w:p>
        </w:tc>
      </w:tr>
    </w:tbl>
    <w:p w14:paraId="5B50A8EF">
      <w:pPr>
        <w:rPr>
          <w:b/>
          <w:bCs/>
          <w:color w:val="auto"/>
          <w:sz w:val="28"/>
          <w:szCs w:val="28"/>
        </w:rPr>
      </w:pPr>
      <w:r>
        <w:rPr>
          <w:rFonts w:hint="eastAsia"/>
          <w:b/>
          <w:bCs/>
          <w:color w:val="auto"/>
          <w:sz w:val="28"/>
          <w:szCs w:val="28"/>
        </w:rPr>
        <w:t>★二、商务要求（实质性要求）</w:t>
      </w:r>
    </w:p>
    <w:p w14:paraId="1D493BA6">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1.项目地点：广安市人民医院第一住院大楼。</w:t>
      </w:r>
    </w:p>
    <w:p w14:paraId="7E51E46C">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2.改造项目概况与建设规模：第一住院大楼病区改造项目拟改造总面积约31050平方米。主要改造内容：重症监护病房改造、病区墙面瓷砖剔除、地面地板胶更换、打拆工程、吊顶更换、卫生间墙砖更换及防臭处理、电路改造、医用气体改造、消防改造、给排水改造、3部电梯安装等。项目拟投资6000万元，建安工程费暂估5418.80万元。</w:t>
      </w:r>
    </w:p>
    <w:p w14:paraId="34536052">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3.项目服务内容：编制第一住院大楼病区改造项目的工程量清单与预算控制价清单。</w:t>
      </w:r>
    </w:p>
    <w:p w14:paraId="2B1771FC">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4.项目签订形式为固定总价合同。合同总价在合同执行过程中固定不变，不因物价波动而调整，风险乙方自行承担。</w:t>
      </w:r>
    </w:p>
    <w:p w14:paraId="43FC78C0">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5.工期：自签订合同之日起30个日历天内提交完整的工程量清单与预算控制价清单（该文件用于财政投资评审中心预算评审）。</w:t>
      </w:r>
    </w:p>
    <w:p w14:paraId="3551B0EF">
      <w:pPr>
        <w:pStyle w:val="19"/>
        <w:spacing w:before="120" w:beforeLines="50" w:after="120" w:afterLines="50" w:line="460" w:lineRule="exact"/>
        <w:rPr>
          <w:rFonts w:hint="default" w:ascii="宋体" w:hAnsi="宋体" w:eastAsia="宋体" w:cs="Times New Roman"/>
          <w:bCs/>
          <w:color w:val="auto"/>
          <w:szCs w:val="22"/>
          <w:lang w:val="en-US" w:eastAsia="zh-CN"/>
        </w:rPr>
      </w:pPr>
      <w:r>
        <w:rPr>
          <w:rFonts w:hint="eastAsia" w:ascii="宋体" w:hAnsi="宋体" w:eastAsia="宋体" w:cs="Times New Roman"/>
          <w:bCs/>
          <w:color w:val="auto"/>
          <w:szCs w:val="22"/>
          <w:lang w:val="en-US" w:eastAsia="zh-CN"/>
        </w:rPr>
        <w:t>6.付款方式：</w:t>
      </w:r>
      <w:r>
        <w:rPr>
          <w:rFonts w:ascii="Segoe UI" w:hAnsi="Segoe UI" w:eastAsia="Segoe UI" w:cs="Segoe UI"/>
          <w:i w:val="0"/>
          <w:iCs w:val="0"/>
          <w:caps w:val="0"/>
          <w:color w:val="auto"/>
          <w:spacing w:val="0"/>
          <w:sz w:val="24"/>
          <w:szCs w:val="24"/>
          <w:shd w:val="clear" w:fill="FFFFFF"/>
        </w:rPr>
        <w:t>乙方</w:t>
      </w:r>
      <w:r>
        <w:rPr>
          <w:rFonts w:hint="eastAsia" w:ascii="宋体" w:hAnsi="宋体" w:eastAsia="宋体" w:cs="Times New Roman"/>
          <w:bCs/>
          <w:color w:val="auto"/>
          <w:szCs w:val="22"/>
          <w:lang w:val="en-US" w:eastAsia="zh-CN"/>
        </w:rPr>
        <w:t>完成的施工图工程量清单与预算控制价清单</w:t>
      </w:r>
      <w:r>
        <w:rPr>
          <w:rFonts w:ascii="Segoe UI" w:hAnsi="Segoe UI" w:eastAsia="Segoe UI" w:cs="Segoe UI"/>
          <w:i w:val="0"/>
          <w:iCs w:val="0"/>
          <w:caps w:val="0"/>
          <w:color w:val="auto"/>
          <w:spacing w:val="0"/>
          <w:sz w:val="24"/>
          <w:szCs w:val="24"/>
          <w:shd w:val="clear" w:fill="FFFFFF"/>
        </w:rPr>
        <w:t>通过甲方确认</w:t>
      </w:r>
      <w:r>
        <w:rPr>
          <w:rFonts w:hint="eastAsia" w:ascii="Segoe UI" w:hAnsi="Segoe UI" w:eastAsia="宋体" w:cs="Segoe UI"/>
          <w:i w:val="0"/>
          <w:iCs w:val="0"/>
          <w:caps w:val="0"/>
          <w:color w:val="auto"/>
          <w:spacing w:val="0"/>
          <w:sz w:val="24"/>
          <w:szCs w:val="24"/>
          <w:shd w:val="clear" w:fill="FFFFFF"/>
          <w:lang w:eastAsia="zh-CN"/>
        </w:rPr>
        <w:t>，</w:t>
      </w:r>
      <w:r>
        <w:rPr>
          <w:rFonts w:ascii="Segoe UI" w:hAnsi="Segoe UI" w:eastAsia="Segoe UI" w:cs="Segoe UI"/>
          <w:i w:val="0"/>
          <w:iCs w:val="0"/>
          <w:caps w:val="0"/>
          <w:color w:val="auto"/>
          <w:spacing w:val="0"/>
          <w:sz w:val="24"/>
          <w:szCs w:val="24"/>
          <w:shd w:val="clear" w:fill="FFFFFF"/>
        </w:rPr>
        <w:t>并提交至甲方所在地</w:t>
      </w:r>
      <w:r>
        <w:rPr>
          <w:rFonts w:hint="eastAsia" w:ascii="宋体" w:hAnsi="宋体" w:eastAsia="宋体" w:cs="Times New Roman"/>
          <w:bCs/>
          <w:color w:val="auto"/>
          <w:szCs w:val="22"/>
          <w:lang w:val="en-US" w:eastAsia="zh-CN"/>
        </w:rPr>
        <w:t>财政投资评审中心</w:t>
      </w:r>
      <w:r>
        <w:rPr>
          <w:rFonts w:hint="eastAsia" w:cs="Times New Roman"/>
          <w:bCs/>
          <w:color w:val="auto"/>
          <w:szCs w:val="22"/>
          <w:lang w:val="en-US" w:eastAsia="zh-CN"/>
        </w:rPr>
        <w:t>预算</w:t>
      </w:r>
      <w:r>
        <w:rPr>
          <w:rFonts w:hint="eastAsia" w:ascii="宋体" w:hAnsi="宋体" w:eastAsia="宋体" w:cs="Times New Roman"/>
          <w:bCs/>
          <w:color w:val="auto"/>
          <w:szCs w:val="22"/>
          <w:lang w:val="en-US" w:eastAsia="zh-CN"/>
        </w:rPr>
        <w:t>评审</w:t>
      </w:r>
      <w:r>
        <w:rPr>
          <w:rFonts w:hint="eastAsia" w:cs="Times New Roman"/>
          <w:bCs/>
          <w:color w:val="auto"/>
          <w:szCs w:val="22"/>
          <w:lang w:val="en-US" w:eastAsia="zh-CN"/>
        </w:rPr>
        <w:t>，在</w:t>
      </w:r>
      <w:r>
        <w:rPr>
          <w:rFonts w:hint="eastAsia" w:ascii="宋体" w:hAnsi="宋体" w:eastAsia="宋体" w:cs="Times New Roman"/>
          <w:bCs/>
          <w:color w:val="auto"/>
          <w:szCs w:val="22"/>
          <w:lang w:val="en-US" w:eastAsia="zh-CN"/>
        </w:rPr>
        <w:t>财政投资评审中心出具正式</w:t>
      </w:r>
      <w:r>
        <w:rPr>
          <w:rFonts w:hint="eastAsia" w:cs="Times New Roman"/>
          <w:bCs/>
          <w:color w:val="auto"/>
          <w:szCs w:val="22"/>
          <w:lang w:val="en-US" w:eastAsia="zh-CN"/>
        </w:rPr>
        <w:t>预算评审结果</w:t>
      </w:r>
      <w:r>
        <w:rPr>
          <w:rFonts w:hint="eastAsia" w:ascii="宋体" w:hAnsi="宋体" w:eastAsia="宋体" w:cs="Times New Roman"/>
          <w:bCs/>
          <w:color w:val="auto"/>
          <w:szCs w:val="22"/>
          <w:lang w:val="en-US" w:eastAsia="zh-CN"/>
        </w:rPr>
        <w:t>后30个工作日内支付全部服务费用。</w:t>
      </w:r>
    </w:p>
    <w:p w14:paraId="0F762300">
      <w:pPr>
        <w:rPr>
          <w:b/>
          <w:bCs/>
          <w:color w:val="auto"/>
          <w:sz w:val="28"/>
          <w:szCs w:val="28"/>
        </w:rPr>
      </w:pPr>
      <w:r>
        <w:rPr>
          <w:rFonts w:hint="eastAsia"/>
          <w:b/>
          <w:bCs/>
          <w:color w:val="auto"/>
          <w:sz w:val="28"/>
          <w:szCs w:val="28"/>
        </w:rPr>
        <w:t>★三、技术要求（实质性要求）</w:t>
      </w:r>
    </w:p>
    <w:p w14:paraId="343FCB16">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1.本预算清单的编制严格遵循国家及项目所在地政府颁布的现行相关法律、法规、规章及规范性文件。</w:t>
      </w:r>
    </w:p>
    <w:p w14:paraId="1D9DD057">
      <w:pPr>
        <w:pStyle w:val="19"/>
        <w:spacing w:before="120" w:beforeLines="50" w:after="120" w:afterLines="50" w:line="460" w:lineRule="exact"/>
        <w:rPr>
          <w:rFonts w:hint="eastAsia"/>
          <w:bCs/>
          <w:color w:val="auto"/>
          <w:szCs w:val="22"/>
          <w:lang w:val="en-US" w:eastAsia="zh-CN"/>
        </w:rPr>
      </w:pPr>
      <w:r>
        <w:rPr>
          <w:rFonts w:hint="eastAsia"/>
          <w:bCs/>
          <w:color w:val="auto"/>
          <w:szCs w:val="22"/>
          <w:lang w:val="en-US" w:eastAsia="zh-CN"/>
        </w:rPr>
        <w:t>2.严格执行《建设工程工程量清单计价规范》（GB 50500-2013）及其配套的各类工程计量规范。</w:t>
      </w:r>
    </w:p>
    <w:p w14:paraId="6A4400F0">
      <w:pPr>
        <w:pStyle w:val="19"/>
        <w:keepNext w:val="0"/>
        <w:keepLines w:val="0"/>
        <w:widowControl/>
        <w:suppressLineNumbers w:val="0"/>
        <w:spacing w:before="120" w:beforeLines="50" w:beforeAutospacing="0" w:after="120" w:afterLines="50" w:afterAutospacing="1" w:line="460" w:lineRule="exact"/>
        <w:ind w:left="0"/>
        <w:rPr>
          <w:rFonts w:hint="eastAsia"/>
          <w:bCs/>
          <w:color w:val="auto"/>
          <w:szCs w:val="22"/>
          <w:lang w:val="en-US" w:eastAsia="zh-CN"/>
        </w:rPr>
      </w:pPr>
      <w:r>
        <w:rPr>
          <w:rFonts w:hint="eastAsia"/>
          <w:bCs/>
          <w:color w:val="auto"/>
          <w:szCs w:val="22"/>
          <w:lang w:val="en-US" w:eastAsia="zh-CN"/>
        </w:rPr>
        <w:t>3.清单项目设置完整，无漏项、错项。项目特征描述详尽、准确，能够唯一对应相应的工程实体，无歧义。</w:t>
      </w:r>
    </w:p>
    <w:p w14:paraId="113A7CC6">
      <w:pPr>
        <w:pStyle w:val="19"/>
        <w:keepNext w:val="0"/>
        <w:keepLines w:val="0"/>
        <w:widowControl/>
        <w:suppressLineNumbers w:val="0"/>
        <w:spacing w:before="120" w:beforeLines="50" w:beforeAutospacing="0" w:after="120" w:afterLines="50" w:afterAutospacing="1" w:line="460" w:lineRule="exact"/>
        <w:ind w:left="0"/>
        <w:rPr>
          <w:color w:val="auto"/>
        </w:rPr>
      </w:pPr>
      <w:r>
        <w:rPr>
          <w:rFonts w:hint="eastAsia"/>
          <w:bCs/>
          <w:color w:val="auto"/>
          <w:szCs w:val="22"/>
          <w:lang w:val="en-US" w:eastAsia="zh-CN"/>
        </w:rPr>
        <w:t>4.</w:t>
      </w:r>
      <w:r>
        <w:rPr>
          <w:rFonts w:hint="eastAsia"/>
          <w:color w:val="auto"/>
          <w:lang w:val="en-US" w:eastAsia="zh-CN"/>
        </w:rPr>
        <w:t>中标人</w:t>
      </w:r>
      <w:r>
        <w:rPr>
          <w:rFonts w:hint="eastAsia"/>
          <w:bCs/>
          <w:color w:val="auto"/>
          <w:szCs w:val="22"/>
          <w:lang w:val="en-US" w:eastAsia="zh-CN"/>
        </w:rPr>
        <w:t>有义务全程配合采购人及财政评审中心对预算成果的评审工作，针对评审过程中提出的问题，需提供书面解释、计算底稿或进行必要的修改、调整和完善，直至完成财政评审。</w:t>
      </w:r>
    </w:p>
    <w:p w14:paraId="708743B8">
      <w:pPr>
        <w:rPr>
          <w:color w:val="auto"/>
        </w:rPr>
      </w:pPr>
    </w:p>
    <w:p w14:paraId="64AD5D27">
      <w:pPr>
        <w:pStyle w:val="19"/>
        <w:spacing w:before="120" w:beforeLines="50" w:after="120" w:afterLines="50" w:line="460" w:lineRule="exact"/>
        <w:rPr>
          <w:color w:val="auto"/>
        </w:rPr>
      </w:pPr>
      <w:r>
        <w:rPr>
          <w:color w:val="auto"/>
        </w:rPr>
        <w:br w:type="page"/>
      </w:r>
    </w:p>
    <w:p w14:paraId="30121AF6">
      <w:pPr>
        <w:pStyle w:val="41"/>
        <w:rPr>
          <w:color w:val="auto"/>
        </w:rPr>
      </w:pPr>
      <w:bookmarkStart w:id="33" w:name="_Toc151046664"/>
      <w:r>
        <w:rPr>
          <w:rFonts w:hint="eastAsia"/>
          <w:color w:val="auto"/>
        </w:rPr>
        <w:t>第五章  评审办法</w:t>
      </w:r>
      <w:bookmarkEnd w:id="33"/>
    </w:p>
    <w:p w14:paraId="10EE9C99">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7713DBF6">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08613CF5">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5FFCC374">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684AE1B8">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25D4A1E0">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（1）熟悉和理解采购文件；</w:t>
      </w:r>
    </w:p>
    <w:p w14:paraId="6A3BA243">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22193CC6">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2CC18A45">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44E682B1">
      <w:pPr>
        <w:spacing w:before="120" w:beforeLines="50" w:after="120" w:afterLines="50" w:line="460" w:lineRule="exact"/>
        <w:ind w:firstLine="480"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5</w:t>
      </w:r>
      <w:r>
        <w:rPr>
          <w:rFonts w:hint="eastAsia" w:ascii="宋体" w:hAnsi="宋体"/>
          <w:bCs/>
          <w:color w:val="auto"/>
          <w:sz w:val="24"/>
          <w:szCs w:val="22"/>
        </w:rPr>
        <w:t>）起草评审报告并进行签署。</w:t>
      </w:r>
    </w:p>
    <w:p w14:paraId="06D7DE53">
      <w:pPr>
        <w:spacing w:before="120" w:beforeLines="50" w:after="120" w:afterLines="50" w:line="460" w:lineRule="exact"/>
        <w:ind w:firstLine="480" w:firstLineChars="200"/>
        <w:rPr>
          <w:rFonts w:ascii="宋体" w:hAnsi="宋体"/>
          <w:bCs/>
          <w:color w:val="auto"/>
          <w:sz w:val="24"/>
          <w:szCs w:val="22"/>
        </w:rPr>
      </w:pPr>
      <w:bookmarkStart w:id="34" w:name="_Toc217446098"/>
      <w:r>
        <w:rPr>
          <w:rFonts w:hint="eastAsia" w:ascii="宋体" w:hAnsi="宋体"/>
          <w:bCs/>
          <w:color w:val="auto"/>
          <w:sz w:val="24"/>
          <w:szCs w:val="22"/>
        </w:rPr>
        <w:t>1.5 评审过程独立、保密。采购申请人恶意干预评审过程的行为将导致其采购申请文件作为无效处理。</w:t>
      </w:r>
    </w:p>
    <w:p w14:paraId="53646CA5">
      <w:pPr>
        <w:spacing w:before="120" w:beforeLines="50" w:after="120" w:afterLines="50" w:line="460" w:lineRule="exact"/>
        <w:ind w:firstLine="480" w:firstLineChars="200"/>
        <w:rPr>
          <w:rFonts w:ascii="宋体" w:hAnsi="宋体"/>
          <w:color w:val="auto"/>
          <w:sz w:val="24"/>
          <w:szCs w:val="22"/>
        </w:rPr>
      </w:pPr>
      <w:r>
        <w:rPr>
          <w:rFonts w:hint="eastAsia" w:ascii="宋体" w:hAnsi="宋体"/>
          <w:bCs/>
          <w:color w:val="auto"/>
          <w:sz w:val="24"/>
          <w:szCs w:val="22"/>
        </w:rPr>
        <w:t>1.6评审委员会评价采购申请文件的响应性，对于采购申请人而言，除评审委员会要求其澄清或</w:t>
      </w:r>
      <w:r>
        <w:rPr>
          <w:rFonts w:hint="eastAsia" w:ascii="宋体" w:hAnsi="宋体"/>
          <w:color w:val="auto"/>
          <w:sz w:val="24"/>
          <w:szCs w:val="22"/>
        </w:rPr>
        <w:t>说明而提供的资料外，仅依据采购申请文件本身的内容，不寻求其他外部证据。</w:t>
      </w:r>
    </w:p>
    <w:p w14:paraId="159A16E1">
      <w:pPr>
        <w:jc w:val="center"/>
        <w:rPr>
          <w:rFonts w:ascii="黑体" w:hAnsi="黑体" w:eastAsia="黑体" w:cs="黑体"/>
          <w:b/>
          <w:bCs/>
          <w:color w:val="auto"/>
          <w:sz w:val="24"/>
        </w:rPr>
      </w:pPr>
      <w:r>
        <w:rPr>
          <w:rFonts w:hint="eastAsia" w:ascii="黑体" w:hAnsi="黑体" w:eastAsia="黑体" w:cs="黑体"/>
          <w:b/>
          <w:bCs/>
          <w:color w:val="auto"/>
          <w:sz w:val="24"/>
        </w:rPr>
        <w:t>2、评审方法</w:t>
      </w:r>
    </w:p>
    <w:p w14:paraId="3F310FE1">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2.1本项目评审方法为：最低评标价法。</w:t>
      </w:r>
    </w:p>
    <w:bookmarkEnd w:id="34"/>
    <w:p w14:paraId="6759919C">
      <w:pPr>
        <w:jc w:val="center"/>
        <w:rPr>
          <w:rFonts w:ascii="黑体" w:hAnsi="黑体" w:eastAsia="黑体" w:cs="黑体"/>
          <w:b/>
          <w:bCs/>
          <w:color w:val="auto"/>
          <w:sz w:val="24"/>
        </w:rPr>
      </w:pPr>
      <w:bookmarkStart w:id="35" w:name="_Toc217446099"/>
      <w:r>
        <w:rPr>
          <w:rFonts w:hint="eastAsia" w:ascii="黑体" w:hAnsi="黑体" w:eastAsia="黑体" w:cs="黑体"/>
          <w:b/>
          <w:bCs/>
          <w:color w:val="auto"/>
          <w:sz w:val="24"/>
        </w:rPr>
        <w:t>3、评审程序</w:t>
      </w:r>
    </w:p>
    <w:p w14:paraId="122FA74A">
      <w:pPr>
        <w:tabs>
          <w:tab w:val="left" w:pos="720"/>
        </w:tabs>
        <w:spacing w:before="120" w:beforeLines="50" w:after="120" w:afterLines="50" w:line="500" w:lineRule="exact"/>
        <w:ind w:firstLine="480" w:firstLineChars="200"/>
        <w:rPr>
          <w:rFonts w:hAnsi="宋体"/>
          <w:color w:val="auto"/>
          <w:sz w:val="24"/>
        </w:rPr>
      </w:pPr>
      <w:r>
        <w:rPr>
          <w:rFonts w:hint="eastAsia" w:hAnsi="宋体"/>
          <w:color w:val="auto"/>
          <w:sz w:val="24"/>
        </w:rPr>
        <w:t>3.1采购申请文件初审。初审分为资格性检查和符合性检查。</w:t>
      </w:r>
    </w:p>
    <w:p w14:paraId="52AB7D5F">
      <w:pPr>
        <w:tabs>
          <w:tab w:val="left" w:pos="720"/>
        </w:tabs>
        <w:spacing w:before="120" w:beforeLines="50" w:after="120" w:afterLines="50" w:line="500" w:lineRule="exact"/>
        <w:ind w:firstLine="480"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70E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12FC97">
            <w:pPr>
              <w:jc w:val="center"/>
              <w:rPr>
                <w:b/>
                <w:color w:val="auto"/>
                <w:sz w:val="24"/>
              </w:rPr>
            </w:pPr>
            <w:r>
              <w:rPr>
                <w:rFonts w:hint="eastAsia"/>
                <w:b/>
                <w:color w:val="auto"/>
                <w:sz w:val="24"/>
              </w:rPr>
              <w:t>序号</w:t>
            </w:r>
          </w:p>
        </w:tc>
        <w:tc>
          <w:tcPr>
            <w:tcW w:w="7117" w:type="dxa"/>
            <w:vMerge w:val="restart"/>
            <w:vAlign w:val="center"/>
          </w:tcPr>
          <w:p w14:paraId="4D4018E9">
            <w:pPr>
              <w:jc w:val="center"/>
              <w:rPr>
                <w:b/>
                <w:color w:val="auto"/>
                <w:sz w:val="24"/>
              </w:rPr>
            </w:pPr>
            <w:r>
              <w:rPr>
                <w:rFonts w:hint="eastAsia"/>
                <w:b/>
                <w:color w:val="auto"/>
                <w:sz w:val="24"/>
              </w:rPr>
              <w:t>资格审查内容</w:t>
            </w:r>
          </w:p>
        </w:tc>
        <w:tc>
          <w:tcPr>
            <w:tcW w:w="1842" w:type="dxa"/>
            <w:gridSpan w:val="2"/>
            <w:vAlign w:val="center"/>
          </w:tcPr>
          <w:p w14:paraId="6D422E4C">
            <w:pPr>
              <w:jc w:val="center"/>
              <w:rPr>
                <w:b/>
                <w:color w:val="auto"/>
                <w:sz w:val="24"/>
              </w:rPr>
            </w:pPr>
            <w:r>
              <w:rPr>
                <w:rFonts w:hint="eastAsia"/>
                <w:b/>
                <w:color w:val="auto"/>
                <w:sz w:val="24"/>
              </w:rPr>
              <w:t>审查情况</w:t>
            </w:r>
          </w:p>
        </w:tc>
      </w:tr>
      <w:tr w14:paraId="3504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F87E633">
            <w:pPr>
              <w:jc w:val="center"/>
              <w:rPr>
                <w:b/>
                <w:color w:val="auto"/>
                <w:sz w:val="24"/>
              </w:rPr>
            </w:pPr>
          </w:p>
        </w:tc>
        <w:tc>
          <w:tcPr>
            <w:tcW w:w="7117" w:type="dxa"/>
            <w:vMerge w:val="continue"/>
            <w:vAlign w:val="center"/>
          </w:tcPr>
          <w:p w14:paraId="169E86BC">
            <w:pPr>
              <w:jc w:val="center"/>
              <w:rPr>
                <w:b/>
                <w:color w:val="auto"/>
                <w:sz w:val="24"/>
              </w:rPr>
            </w:pPr>
          </w:p>
        </w:tc>
        <w:tc>
          <w:tcPr>
            <w:tcW w:w="850" w:type="dxa"/>
            <w:vAlign w:val="center"/>
          </w:tcPr>
          <w:p w14:paraId="43A07A52">
            <w:pPr>
              <w:jc w:val="center"/>
              <w:rPr>
                <w:b/>
                <w:color w:val="auto"/>
                <w:sz w:val="24"/>
              </w:rPr>
            </w:pPr>
            <w:r>
              <w:rPr>
                <w:rFonts w:hint="eastAsia"/>
                <w:b/>
                <w:color w:val="auto"/>
                <w:sz w:val="24"/>
              </w:rPr>
              <w:t>通过</w:t>
            </w:r>
          </w:p>
        </w:tc>
        <w:tc>
          <w:tcPr>
            <w:tcW w:w="992" w:type="dxa"/>
            <w:vAlign w:val="center"/>
          </w:tcPr>
          <w:p w14:paraId="2F2900E6">
            <w:pPr>
              <w:jc w:val="center"/>
              <w:rPr>
                <w:b/>
                <w:color w:val="auto"/>
                <w:sz w:val="24"/>
              </w:rPr>
            </w:pPr>
            <w:r>
              <w:rPr>
                <w:rFonts w:hint="eastAsia"/>
                <w:b/>
                <w:color w:val="auto"/>
                <w:sz w:val="24"/>
              </w:rPr>
              <w:t>不通过</w:t>
            </w:r>
          </w:p>
        </w:tc>
      </w:tr>
      <w:tr w14:paraId="7041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D69B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6102BB8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1C5E81E">
            <w:pPr>
              <w:rPr>
                <w:rFonts w:asciiTheme="minorEastAsia" w:hAnsiTheme="minorEastAsia" w:eastAsiaTheme="minorEastAsia" w:cstheme="minorEastAsia"/>
                <w:color w:val="auto"/>
                <w:sz w:val="24"/>
              </w:rPr>
            </w:pPr>
          </w:p>
        </w:tc>
        <w:tc>
          <w:tcPr>
            <w:tcW w:w="992" w:type="dxa"/>
            <w:vAlign w:val="center"/>
          </w:tcPr>
          <w:p w14:paraId="2128C47D">
            <w:pPr>
              <w:rPr>
                <w:rFonts w:asciiTheme="minorEastAsia" w:hAnsiTheme="minorEastAsia" w:eastAsiaTheme="minorEastAsia" w:cstheme="minorEastAsia"/>
                <w:color w:val="auto"/>
                <w:sz w:val="24"/>
              </w:rPr>
            </w:pPr>
          </w:p>
        </w:tc>
      </w:tr>
      <w:tr w14:paraId="0F20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4B565B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0F8339E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255ACA07">
            <w:pPr>
              <w:rPr>
                <w:rFonts w:asciiTheme="minorEastAsia" w:hAnsiTheme="minorEastAsia" w:eastAsiaTheme="minorEastAsia" w:cstheme="minorEastAsia"/>
                <w:color w:val="auto"/>
                <w:sz w:val="24"/>
              </w:rPr>
            </w:pPr>
          </w:p>
        </w:tc>
        <w:tc>
          <w:tcPr>
            <w:tcW w:w="992" w:type="dxa"/>
            <w:vAlign w:val="center"/>
          </w:tcPr>
          <w:p w14:paraId="6C367A10">
            <w:pPr>
              <w:rPr>
                <w:rFonts w:asciiTheme="minorEastAsia" w:hAnsiTheme="minorEastAsia" w:eastAsiaTheme="minorEastAsia" w:cstheme="minorEastAsia"/>
                <w:color w:val="auto"/>
                <w:sz w:val="24"/>
              </w:rPr>
            </w:pPr>
          </w:p>
        </w:tc>
      </w:tr>
      <w:tr w14:paraId="77A4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35FD8E8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0735E09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02A6858D">
            <w:pPr>
              <w:rPr>
                <w:rFonts w:asciiTheme="minorEastAsia" w:hAnsiTheme="minorEastAsia" w:eastAsiaTheme="minorEastAsia" w:cstheme="minorEastAsia"/>
                <w:color w:val="auto"/>
                <w:sz w:val="24"/>
              </w:rPr>
            </w:pPr>
          </w:p>
        </w:tc>
        <w:tc>
          <w:tcPr>
            <w:tcW w:w="992" w:type="dxa"/>
            <w:vAlign w:val="center"/>
          </w:tcPr>
          <w:p w14:paraId="5AF1BC59">
            <w:pPr>
              <w:rPr>
                <w:rFonts w:asciiTheme="minorEastAsia" w:hAnsiTheme="minorEastAsia" w:eastAsiaTheme="minorEastAsia" w:cstheme="minorEastAsia"/>
                <w:color w:val="auto"/>
                <w:sz w:val="24"/>
              </w:rPr>
            </w:pPr>
          </w:p>
        </w:tc>
      </w:tr>
      <w:tr w14:paraId="6880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76156413">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409E94B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073C0AA3">
            <w:pPr>
              <w:rPr>
                <w:rFonts w:asciiTheme="minorEastAsia" w:hAnsiTheme="minorEastAsia" w:eastAsiaTheme="minorEastAsia" w:cstheme="minorEastAsia"/>
                <w:color w:val="auto"/>
                <w:sz w:val="24"/>
              </w:rPr>
            </w:pPr>
          </w:p>
        </w:tc>
        <w:tc>
          <w:tcPr>
            <w:tcW w:w="992" w:type="dxa"/>
            <w:vAlign w:val="center"/>
          </w:tcPr>
          <w:p w14:paraId="49718D46">
            <w:pPr>
              <w:rPr>
                <w:rFonts w:asciiTheme="minorEastAsia" w:hAnsiTheme="minorEastAsia" w:eastAsiaTheme="minorEastAsia" w:cstheme="minorEastAsia"/>
                <w:color w:val="auto"/>
                <w:sz w:val="24"/>
              </w:rPr>
            </w:pPr>
          </w:p>
        </w:tc>
      </w:tr>
      <w:tr w14:paraId="366C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07AA8DF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7F7BB4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17BBCE15">
            <w:pPr>
              <w:rPr>
                <w:rFonts w:asciiTheme="minorEastAsia" w:hAnsiTheme="minorEastAsia" w:eastAsiaTheme="minorEastAsia" w:cstheme="minorEastAsia"/>
                <w:color w:val="auto"/>
                <w:sz w:val="24"/>
              </w:rPr>
            </w:pPr>
          </w:p>
        </w:tc>
        <w:tc>
          <w:tcPr>
            <w:tcW w:w="992" w:type="dxa"/>
            <w:vAlign w:val="center"/>
          </w:tcPr>
          <w:p w14:paraId="2480F3B5">
            <w:pPr>
              <w:rPr>
                <w:rFonts w:asciiTheme="minorEastAsia" w:hAnsiTheme="minorEastAsia" w:eastAsiaTheme="minorEastAsia" w:cstheme="minorEastAsia"/>
                <w:color w:val="auto"/>
                <w:sz w:val="24"/>
              </w:rPr>
            </w:pPr>
          </w:p>
        </w:tc>
      </w:tr>
      <w:tr w14:paraId="6120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1C12262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26AD532D">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3CBDA776">
            <w:pPr>
              <w:rPr>
                <w:rFonts w:asciiTheme="minorEastAsia" w:hAnsiTheme="minorEastAsia" w:eastAsiaTheme="minorEastAsia" w:cstheme="minorEastAsia"/>
                <w:color w:val="auto"/>
                <w:sz w:val="24"/>
              </w:rPr>
            </w:pPr>
          </w:p>
        </w:tc>
        <w:tc>
          <w:tcPr>
            <w:tcW w:w="992" w:type="dxa"/>
            <w:vAlign w:val="center"/>
          </w:tcPr>
          <w:p w14:paraId="221E5671">
            <w:pPr>
              <w:rPr>
                <w:rFonts w:asciiTheme="minorEastAsia" w:hAnsiTheme="minorEastAsia" w:eastAsiaTheme="minorEastAsia" w:cstheme="minorEastAsia"/>
                <w:color w:val="auto"/>
                <w:sz w:val="24"/>
              </w:rPr>
            </w:pPr>
          </w:p>
        </w:tc>
      </w:tr>
      <w:tr w14:paraId="0036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0049F26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7117" w:type="dxa"/>
            <w:vAlign w:val="center"/>
          </w:tcPr>
          <w:p w14:paraId="12BD4C97">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满足法律、行政法规规定的其他条件。（须提供承诺函原件，具体格式详见第三章格式一）</w:t>
            </w:r>
          </w:p>
        </w:tc>
        <w:tc>
          <w:tcPr>
            <w:tcW w:w="850" w:type="dxa"/>
            <w:vAlign w:val="center"/>
          </w:tcPr>
          <w:p w14:paraId="184CB5B1">
            <w:pPr>
              <w:rPr>
                <w:rFonts w:asciiTheme="minorEastAsia" w:hAnsiTheme="minorEastAsia" w:eastAsiaTheme="minorEastAsia" w:cstheme="minorEastAsia"/>
                <w:color w:val="auto"/>
                <w:sz w:val="24"/>
              </w:rPr>
            </w:pPr>
          </w:p>
        </w:tc>
        <w:tc>
          <w:tcPr>
            <w:tcW w:w="992" w:type="dxa"/>
            <w:vAlign w:val="center"/>
          </w:tcPr>
          <w:p w14:paraId="571599A5">
            <w:pPr>
              <w:rPr>
                <w:rFonts w:asciiTheme="minorEastAsia" w:hAnsiTheme="minorEastAsia" w:eastAsiaTheme="minorEastAsia" w:cstheme="minorEastAsia"/>
                <w:color w:val="auto"/>
                <w:sz w:val="24"/>
              </w:rPr>
            </w:pPr>
          </w:p>
        </w:tc>
      </w:tr>
      <w:tr w14:paraId="0DC6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5584972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3C69A82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拟派项目负责人为本单位在职员工（须提供最近6个月连续社保证明并加盖公章），必须具有一级注册造价工程师（土建专业）资格</w:t>
            </w:r>
          </w:p>
        </w:tc>
        <w:tc>
          <w:tcPr>
            <w:tcW w:w="850" w:type="dxa"/>
            <w:vAlign w:val="center"/>
          </w:tcPr>
          <w:p w14:paraId="52DD4607">
            <w:pPr>
              <w:rPr>
                <w:rFonts w:asciiTheme="minorEastAsia" w:hAnsiTheme="minorEastAsia" w:eastAsiaTheme="minorEastAsia" w:cstheme="minorEastAsia"/>
                <w:color w:val="auto"/>
                <w:sz w:val="24"/>
              </w:rPr>
            </w:pPr>
          </w:p>
        </w:tc>
        <w:tc>
          <w:tcPr>
            <w:tcW w:w="992" w:type="dxa"/>
            <w:vAlign w:val="center"/>
          </w:tcPr>
          <w:p w14:paraId="1FBB0F7B">
            <w:pPr>
              <w:rPr>
                <w:rFonts w:asciiTheme="minorEastAsia" w:hAnsiTheme="minorEastAsia" w:eastAsiaTheme="minorEastAsia" w:cstheme="minorEastAsia"/>
                <w:color w:val="auto"/>
                <w:sz w:val="24"/>
              </w:rPr>
            </w:pPr>
          </w:p>
        </w:tc>
      </w:tr>
      <w:tr w14:paraId="22AC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694ACA4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5B6031C9">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投标报名截止前3年内，指2022年1月1日起至投标报名截止日期为止（以竣工时间为准），采购申请人独立承做建安工程费5000万元及以上的建筑工程造价咨询业绩，合同中造价咨询服务内容至少包含编制工程量清单及预算控制价</w:t>
            </w:r>
          </w:p>
        </w:tc>
        <w:tc>
          <w:tcPr>
            <w:tcW w:w="850" w:type="dxa"/>
            <w:vAlign w:val="center"/>
          </w:tcPr>
          <w:p w14:paraId="266ED796">
            <w:pPr>
              <w:rPr>
                <w:rFonts w:asciiTheme="minorEastAsia" w:hAnsiTheme="minorEastAsia" w:eastAsiaTheme="minorEastAsia" w:cstheme="minorEastAsia"/>
                <w:color w:val="auto"/>
                <w:sz w:val="24"/>
              </w:rPr>
            </w:pPr>
          </w:p>
        </w:tc>
        <w:tc>
          <w:tcPr>
            <w:tcW w:w="992" w:type="dxa"/>
            <w:vAlign w:val="center"/>
          </w:tcPr>
          <w:p w14:paraId="68B13C33">
            <w:pPr>
              <w:rPr>
                <w:rFonts w:asciiTheme="minorEastAsia" w:hAnsiTheme="minorEastAsia" w:eastAsiaTheme="minorEastAsia" w:cstheme="minorEastAsia"/>
                <w:color w:val="auto"/>
                <w:sz w:val="24"/>
              </w:rPr>
            </w:pPr>
          </w:p>
        </w:tc>
      </w:tr>
      <w:tr w14:paraId="059B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2BC51DCA">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B96D0A0">
            <w:pPr>
              <w:numPr>
                <w:ilvl w:val="0"/>
                <w:numId w:val="4"/>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2779EC22">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4065F07C">
      <w:pPr>
        <w:spacing w:before="120" w:beforeLines="50" w:after="120" w:afterLines="50" w:line="500" w:lineRule="exact"/>
        <w:ind w:firstLine="480"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F46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AB88C78">
            <w:pPr>
              <w:jc w:val="center"/>
              <w:rPr>
                <w:b/>
                <w:color w:val="auto"/>
                <w:sz w:val="24"/>
              </w:rPr>
            </w:pPr>
            <w:r>
              <w:rPr>
                <w:rFonts w:hint="eastAsia"/>
                <w:b/>
                <w:color w:val="auto"/>
                <w:sz w:val="24"/>
              </w:rPr>
              <w:t>序号</w:t>
            </w:r>
          </w:p>
        </w:tc>
        <w:tc>
          <w:tcPr>
            <w:tcW w:w="7117" w:type="dxa"/>
            <w:vMerge w:val="restart"/>
            <w:vAlign w:val="center"/>
          </w:tcPr>
          <w:p w14:paraId="4DFBB8EC">
            <w:pPr>
              <w:jc w:val="center"/>
              <w:rPr>
                <w:b/>
                <w:color w:val="auto"/>
                <w:sz w:val="24"/>
              </w:rPr>
            </w:pPr>
            <w:r>
              <w:rPr>
                <w:rFonts w:hint="eastAsia"/>
                <w:b/>
                <w:color w:val="auto"/>
                <w:sz w:val="24"/>
              </w:rPr>
              <w:t>符合性审查内容</w:t>
            </w:r>
          </w:p>
        </w:tc>
        <w:tc>
          <w:tcPr>
            <w:tcW w:w="1842" w:type="dxa"/>
            <w:gridSpan w:val="2"/>
            <w:vAlign w:val="center"/>
          </w:tcPr>
          <w:p w14:paraId="4D9D4C7C">
            <w:pPr>
              <w:jc w:val="center"/>
              <w:rPr>
                <w:b/>
                <w:color w:val="auto"/>
                <w:sz w:val="24"/>
              </w:rPr>
            </w:pPr>
            <w:r>
              <w:rPr>
                <w:rFonts w:hint="eastAsia"/>
                <w:b/>
                <w:color w:val="auto"/>
                <w:sz w:val="24"/>
              </w:rPr>
              <w:t>审查情况</w:t>
            </w:r>
          </w:p>
        </w:tc>
      </w:tr>
      <w:tr w14:paraId="6ADF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D3D8966">
            <w:pPr>
              <w:jc w:val="center"/>
              <w:rPr>
                <w:b/>
                <w:color w:val="auto"/>
                <w:sz w:val="24"/>
              </w:rPr>
            </w:pPr>
          </w:p>
        </w:tc>
        <w:tc>
          <w:tcPr>
            <w:tcW w:w="7117" w:type="dxa"/>
            <w:vMerge w:val="continue"/>
            <w:vAlign w:val="center"/>
          </w:tcPr>
          <w:p w14:paraId="0F4A0099">
            <w:pPr>
              <w:jc w:val="center"/>
              <w:rPr>
                <w:b/>
                <w:color w:val="auto"/>
                <w:sz w:val="24"/>
              </w:rPr>
            </w:pPr>
          </w:p>
        </w:tc>
        <w:tc>
          <w:tcPr>
            <w:tcW w:w="850" w:type="dxa"/>
            <w:vAlign w:val="center"/>
          </w:tcPr>
          <w:p w14:paraId="347D37B6">
            <w:pPr>
              <w:jc w:val="center"/>
              <w:rPr>
                <w:b/>
                <w:color w:val="auto"/>
                <w:sz w:val="24"/>
              </w:rPr>
            </w:pPr>
            <w:r>
              <w:rPr>
                <w:rFonts w:hint="eastAsia"/>
                <w:b/>
                <w:color w:val="auto"/>
                <w:sz w:val="24"/>
              </w:rPr>
              <w:t>通过</w:t>
            </w:r>
          </w:p>
        </w:tc>
        <w:tc>
          <w:tcPr>
            <w:tcW w:w="992" w:type="dxa"/>
            <w:vAlign w:val="center"/>
          </w:tcPr>
          <w:p w14:paraId="4945F9DA">
            <w:pPr>
              <w:jc w:val="center"/>
              <w:rPr>
                <w:b/>
                <w:color w:val="auto"/>
                <w:sz w:val="24"/>
              </w:rPr>
            </w:pPr>
            <w:r>
              <w:rPr>
                <w:rFonts w:hint="eastAsia"/>
                <w:b/>
                <w:color w:val="auto"/>
                <w:sz w:val="24"/>
              </w:rPr>
              <w:t>不通过</w:t>
            </w:r>
          </w:p>
        </w:tc>
      </w:tr>
      <w:tr w14:paraId="7C13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68CEB93">
            <w:pPr>
              <w:jc w:val="center"/>
              <w:rPr>
                <w:color w:val="auto"/>
                <w:sz w:val="24"/>
              </w:rPr>
            </w:pPr>
            <w:r>
              <w:rPr>
                <w:rFonts w:hint="eastAsia"/>
                <w:color w:val="auto"/>
                <w:sz w:val="24"/>
              </w:rPr>
              <w:t>1</w:t>
            </w:r>
          </w:p>
        </w:tc>
        <w:tc>
          <w:tcPr>
            <w:tcW w:w="7117" w:type="dxa"/>
            <w:vAlign w:val="center"/>
          </w:tcPr>
          <w:p w14:paraId="07572068">
            <w:pPr>
              <w:rPr>
                <w:color w:val="auto"/>
                <w:sz w:val="24"/>
              </w:rPr>
            </w:pPr>
            <w:r>
              <w:rPr>
                <w:rFonts w:hint="eastAsia"/>
                <w:color w:val="auto"/>
                <w:sz w:val="24"/>
              </w:rPr>
              <w:t>采购申请文件正副本数量是否符合采购文件规定</w:t>
            </w:r>
          </w:p>
        </w:tc>
        <w:tc>
          <w:tcPr>
            <w:tcW w:w="850" w:type="dxa"/>
            <w:vAlign w:val="center"/>
          </w:tcPr>
          <w:p w14:paraId="107FACA5">
            <w:pPr>
              <w:rPr>
                <w:color w:val="auto"/>
                <w:sz w:val="24"/>
              </w:rPr>
            </w:pPr>
          </w:p>
        </w:tc>
        <w:tc>
          <w:tcPr>
            <w:tcW w:w="992" w:type="dxa"/>
            <w:vAlign w:val="center"/>
          </w:tcPr>
          <w:p w14:paraId="0331D3D3">
            <w:pPr>
              <w:rPr>
                <w:color w:val="auto"/>
                <w:sz w:val="24"/>
              </w:rPr>
            </w:pPr>
          </w:p>
        </w:tc>
      </w:tr>
      <w:tr w14:paraId="3C95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31518F">
            <w:pPr>
              <w:jc w:val="center"/>
              <w:rPr>
                <w:color w:val="auto"/>
                <w:sz w:val="24"/>
              </w:rPr>
            </w:pPr>
            <w:r>
              <w:rPr>
                <w:rFonts w:hint="eastAsia"/>
                <w:color w:val="auto"/>
                <w:sz w:val="24"/>
              </w:rPr>
              <w:t>2</w:t>
            </w:r>
          </w:p>
        </w:tc>
        <w:tc>
          <w:tcPr>
            <w:tcW w:w="7117" w:type="dxa"/>
            <w:vAlign w:val="center"/>
          </w:tcPr>
          <w:p w14:paraId="29DE2C08">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4C97F1CF">
            <w:pPr>
              <w:rPr>
                <w:color w:val="auto"/>
                <w:sz w:val="24"/>
              </w:rPr>
            </w:pPr>
          </w:p>
        </w:tc>
        <w:tc>
          <w:tcPr>
            <w:tcW w:w="992" w:type="dxa"/>
            <w:vAlign w:val="center"/>
          </w:tcPr>
          <w:p w14:paraId="6897E9C9">
            <w:pPr>
              <w:rPr>
                <w:color w:val="auto"/>
                <w:sz w:val="24"/>
              </w:rPr>
            </w:pPr>
          </w:p>
        </w:tc>
      </w:tr>
      <w:tr w14:paraId="4200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5EFE14">
            <w:pPr>
              <w:jc w:val="center"/>
              <w:rPr>
                <w:color w:val="auto"/>
                <w:sz w:val="24"/>
              </w:rPr>
            </w:pPr>
            <w:r>
              <w:rPr>
                <w:rFonts w:hint="eastAsia"/>
                <w:color w:val="auto"/>
                <w:sz w:val="24"/>
              </w:rPr>
              <w:t>3</w:t>
            </w:r>
          </w:p>
        </w:tc>
        <w:tc>
          <w:tcPr>
            <w:tcW w:w="7117" w:type="dxa"/>
            <w:vAlign w:val="center"/>
          </w:tcPr>
          <w:p w14:paraId="53F62F2B">
            <w:pPr>
              <w:rPr>
                <w:color w:val="auto"/>
                <w:sz w:val="24"/>
              </w:rPr>
            </w:pPr>
            <w:r>
              <w:rPr>
                <w:rFonts w:hint="eastAsia"/>
                <w:color w:val="auto"/>
                <w:sz w:val="24"/>
              </w:rPr>
              <w:t>采购报价不符合采购文件规定的限价或其他报价规定的</w:t>
            </w:r>
          </w:p>
        </w:tc>
        <w:tc>
          <w:tcPr>
            <w:tcW w:w="850" w:type="dxa"/>
            <w:vAlign w:val="center"/>
          </w:tcPr>
          <w:p w14:paraId="37CB1355">
            <w:pPr>
              <w:rPr>
                <w:color w:val="auto"/>
                <w:sz w:val="24"/>
              </w:rPr>
            </w:pPr>
          </w:p>
        </w:tc>
        <w:tc>
          <w:tcPr>
            <w:tcW w:w="992" w:type="dxa"/>
            <w:vAlign w:val="center"/>
          </w:tcPr>
          <w:p w14:paraId="1D0BF47A">
            <w:pPr>
              <w:rPr>
                <w:color w:val="auto"/>
                <w:sz w:val="24"/>
              </w:rPr>
            </w:pPr>
          </w:p>
        </w:tc>
      </w:tr>
      <w:tr w14:paraId="06F3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6C87C3">
            <w:pPr>
              <w:jc w:val="center"/>
              <w:rPr>
                <w:color w:val="auto"/>
                <w:sz w:val="24"/>
              </w:rPr>
            </w:pPr>
            <w:r>
              <w:rPr>
                <w:rFonts w:hint="eastAsia"/>
                <w:color w:val="auto"/>
                <w:sz w:val="24"/>
              </w:rPr>
              <w:t>4</w:t>
            </w:r>
          </w:p>
        </w:tc>
        <w:tc>
          <w:tcPr>
            <w:tcW w:w="7117" w:type="dxa"/>
            <w:vAlign w:val="center"/>
          </w:tcPr>
          <w:p w14:paraId="5D213C7D">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0E5711D3">
            <w:pPr>
              <w:rPr>
                <w:color w:val="auto"/>
                <w:sz w:val="24"/>
              </w:rPr>
            </w:pPr>
          </w:p>
        </w:tc>
        <w:tc>
          <w:tcPr>
            <w:tcW w:w="992" w:type="dxa"/>
            <w:vAlign w:val="center"/>
          </w:tcPr>
          <w:p w14:paraId="3E4D1EFD">
            <w:pPr>
              <w:rPr>
                <w:color w:val="auto"/>
                <w:sz w:val="24"/>
              </w:rPr>
            </w:pPr>
          </w:p>
        </w:tc>
      </w:tr>
      <w:tr w14:paraId="11E5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7E255C6">
            <w:pPr>
              <w:jc w:val="center"/>
              <w:rPr>
                <w:color w:val="auto"/>
                <w:sz w:val="24"/>
              </w:rPr>
            </w:pPr>
            <w:r>
              <w:rPr>
                <w:rFonts w:hint="eastAsia"/>
                <w:color w:val="auto"/>
                <w:sz w:val="24"/>
              </w:rPr>
              <w:t>5</w:t>
            </w:r>
          </w:p>
        </w:tc>
        <w:tc>
          <w:tcPr>
            <w:tcW w:w="7117" w:type="dxa"/>
            <w:vAlign w:val="center"/>
          </w:tcPr>
          <w:p w14:paraId="495F3E62">
            <w:pPr>
              <w:rPr>
                <w:color w:val="auto"/>
                <w:sz w:val="24"/>
              </w:rPr>
            </w:pPr>
            <w:r>
              <w:rPr>
                <w:rFonts w:hint="eastAsia"/>
                <w:color w:val="auto"/>
                <w:sz w:val="24"/>
              </w:rPr>
              <w:t>采购申请文件是否完全满足本项目的实质性要求</w:t>
            </w:r>
          </w:p>
        </w:tc>
        <w:tc>
          <w:tcPr>
            <w:tcW w:w="850" w:type="dxa"/>
            <w:vAlign w:val="center"/>
          </w:tcPr>
          <w:p w14:paraId="3CB957B2">
            <w:pPr>
              <w:rPr>
                <w:color w:val="auto"/>
                <w:sz w:val="24"/>
              </w:rPr>
            </w:pPr>
          </w:p>
        </w:tc>
        <w:tc>
          <w:tcPr>
            <w:tcW w:w="992" w:type="dxa"/>
            <w:vAlign w:val="center"/>
          </w:tcPr>
          <w:p w14:paraId="580A13FC">
            <w:pPr>
              <w:rPr>
                <w:color w:val="auto"/>
                <w:sz w:val="24"/>
              </w:rPr>
            </w:pPr>
          </w:p>
        </w:tc>
      </w:tr>
      <w:tr w14:paraId="0421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00032F">
            <w:pPr>
              <w:jc w:val="center"/>
              <w:rPr>
                <w:color w:val="auto"/>
                <w:sz w:val="24"/>
              </w:rPr>
            </w:pPr>
            <w:r>
              <w:rPr>
                <w:rFonts w:hint="eastAsia"/>
                <w:color w:val="auto"/>
                <w:sz w:val="24"/>
              </w:rPr>
              <w:t>6</w:t>
            </w:r>
          </w:p>
        </w:tc>
        <w:tc>
          <w:tcPr>
            <w:tcW w:w="7117" w:type="dxa"/>
            <w:vAlign w:val="center"/>
          </w:tcPr>
          <w:p w14:paraId="2A8EF94E">
            <w:pPr>
              <w:rPr>
                <w:color w:val="auto"/>
                <w:sz w:val="24"/>
              </w:rPr>
            </w:pPr>
            <w:r>
              <w:rPr>
                <w:rFonts w:hint="eastAsia"/>
                <w:color w:val="auto"/>
                <w:sz w:val="24"/>
              </w:rPr>
              <w:t>采购文件规定的其它无效情形</w:t>
            </w:r>
          </w:p>
        </w:tc>
        <w:tc>
          <w:tcPr>
            <w:tcW w:w="850" w:type="dxa"/>
            <w:vAlign w:val="center"/>
          </w:tcPr>
          <w:p w14:paraId="58348DEE">
            <w:pPr>
              <w:rPr>
                <w:color w:val="auto"/>
                <w:sz w:val="24"/>
              </w:rPr>
            </w:pPr>
          </w:p>
        </w:tc>
        <w:tc>
          <w:tcPr>
            <w:tcW w:w="992" w:type="dxa"/>
            <w:vAlign w:val="center"/>
          </w:tcPr>
          <w:p w14:paraId="5FC941D3">
            <w:pPr>
              <w:rPr>
                <w:color w:val="auto"/>
                <w:sz w:val="24"/>
              </w:rPr>
            </w:pPr>
          </w:p>
        </w:tc>
      </w:tr>
    </w:tbl>
    <w:p w14:paraId="2143AE09">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1CFC2976">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18226A8B">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7285564C">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261CCA55">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（4）其他不影响采购项目实质性要求的情形。</w:t>
      </w:r>
    </w:p>
    <w:p w14:paraId="147049C0">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7F2BB562">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183582287"/>
      <w:bookmarkEnd w:id="37"/>
      <w:bookmarkStart w:id="38" w:name="_Toc217446104"/>
      <w:bookmarkEnd w:id="38"/>
    </w:p>
    <w:p w14:paraId="550C02FC">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3.3推荐候选申请人</w:t>
      </w:r>
    </w:p>
    <w:p w14:paraId="3A2447CF">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3.3.1本项目采用最低评标价法，推荐候选申请人按报价由低到高排序。</w:t>
      </w:r>
    </w:p>
    <w:p w14:paraId="3A268D1D">
      <w:pPr>
        <w:jc w:val="center"/>
        <w:rPr>
          <w:rFonts w:ascii="黑体" w:hAnsi="黑体" w:eastAsia="黑体" w:cs="黑体"/>
          <w:b/>
          <w:bCs/>
          <w:color w:val="auto"/>
          <w:sz w:val="24"/>
        </w:rPr>
      </w:pPr>
      <w:bookmarkStart w:id="39" w:name="_Toc217446103"/>
      <w:r>
        <w:rPr>
          <w:rFonts w:hint="eastAsia" w:ascii="黑体" w:hAnsi="黑体" w:eastAsia="黑体" w:cs="黑体"/>
          <w:b/>
          <w:bCs/>
          <w:color w:val="auto"/>
          <w:sz w:val="24"/>
        </w:rPr>
        <w:t>4、评审细则及标准</w:t>
      </w:r>
      <w:bookmarkEnd w:id="39"/>
    </w:p>
    <w:p w14:paraId="723949D9">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76FF38FF">
      <w:pPr>
        <w:tabs>
          <w:tab w:val="left" w:pos="720"/>
        </w:tabs>
        <w:spacing w:before="120" w:beforeLines="50" w:after="120" w:afterLines="50" w:line="460" w:lineRule="exact"/>
        <w:ind w:firstLine="480" w:firstLineChars="200"/>
        <w:rPr>
          <w:rFonts w:hAnsi="宋体"/>
          <w:color w:val="auto"/>
          <w:sz w:val="24"/>
        </w:rPr>
      </w:pPr>
      <w:r>
        <w:rPr>
          <w:rFonts w:hint="eastAsia" w:hAnsi="宋体"/>
          <w:color w:val="auto"/>
          <w:sz w:val="24"/>
        </w:rPr>
        <w:t>4.</w:t>
      </w:r>
      <w:r>
        <w:rPr>
          <w:rFonts w:hAnsi="宋体"/>
          <w:color w:val="auto"/>
          <w:sz w:val="24"/>
        </w:rPr>
        <w:t>2</w:t>
      </w:r>
      <w:bookmarkStart w:id="40" w:name="_Toc217446060"/>
      <w:r>
        <w:rPr>
          <w:rFonts w:hint="eastAsia" w:hAnsi="宋体"/>
          <w:color w:val="auto"/>
          <w:sz w:val="24"/>
        </w:rPr>
        <w:t>“★”号条款为实质性要求。</w:t>
      </w:r>
    </w:p>
    <w:p w14:paraId="7BD2C066">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4479E9C2">
      <w:pPr>
        <w:spacing w:before="120" w:beforeLines="50" w:after="120" w:afterLines="50" w:line="460" w:lineRule="exact"/>
        <w:ind w:firstLine="480" w:firstLineChars="200"/>
        <w:rPr>
          <w:rFonts w:hAnsi="宋体"/>
          <w:color w:val="auto"/>
          <w:sz w:val="24"/>
        </w:rPr>
      </w:pPr>
      <w:r>
        <w:rPr>
          <w:rFonts w:hint="eastAsia" w:hAnsi="宋体"/>
          <w:color w:val="auto"/>
          <w:sz w:val="24"/>
        </w:rPr>
        <w:t>本次采购活动中，出现下列情形之一的，予以重新组织：</w:t>
      </w:r>
    </w:p>
    <w:p w14:paraId="2C214E28">
      <w:pPr>
        <w:spacing w:before="120" w:beforeLines="50" w:after="120" w:afterLines="50" w:line="460" w:lineRule="exact"/>
        <w:ind w:firstLine="480" w:firstLineChars="200"/>
        <w:rPr>
          <w:rFonts w:hAnsi="宋体"/>
          <w:color w:val="auto"/>
          <w:sz w:val="24"/>
        </w:rPr>
      </w:pPr>
      <w:r>
        <w:rPr>
          <w:rFonts w:hint="eastAsia" w:hAnsi="宋体"/>
          <w:color w:val="auto"/>
          <w:sz w:val="24"/>
        </w:rPr>
        <w:t>（1）截止采购时间，递交的采购申请文件少于</w:t>
      </w:r>
      <w:r>
        <w:rPr>
          <w:rFonts w:hint="eastAsia" w:hAnsi="宋体"/>
          <w:color w:val="auto"/>
          <w:sz w:val="24"/>
          <w:lang w:val="en-US" w:eastAsia="zh-CN"/>
        </w:rPr>
        <w:t>3</w:t>
      </w:r>
      <w:r>
        <w:rPr>
          <w:rFonts w:hint="eastAsia" w:hAnsi="宋体"/>
          <w:color w:val="auto"/>
          <w:sz w:val="24"/>
        </w:rPr>
        <w:t>家的；</w:t>
      </w:r>
    </w:p>
    <w:p w14:paraId="59F0D330">
      <w:pPr>
        <w:spacing w:before="120" w:beforeLines="50" w:after="120" w:afterLines="50" w:line="460" w:lineRule="exact"/>
        <w:ind w:firstLine="480" w:firstLineChars="200"/>
        <w:rPr>
          <w:rFonts w:hAnsi="宋体"/>
          <w:color w:val="auto"/>
          <w:sz w:val="24"/>
        </w:rPr>
      </w:pPr>
      <w:r>
        <w:rPr>
          <w:rFonts w:hint="eastAsia" w:hAnsi="宋体"/>
          <w:color w:val="auto"/>
          <w:sz w:val="24"/>
        </w:rPr>
        <w:t>（2）通过本章3.1采购申请文件初审的采购申请人少于</w:t>
      </w:r>
      <w:r>
        <w:rPr>
          <w:rFonts w:hint="eastAsia" w:hAnsi="宋体"/>
          <w:color w:val="auto"/>
          <w:sz w:val="24"/>
          <w:lang w:val="en-US" w:eastAsia="zh-CN"/>
        </w:rPr>
        <w:t>3</w:t>
      </w:r>
      <w:r>
        <w:rPr>
          <w:rFonts w:hint="eastAsia" w:hAnsi="宋体"/>
          <w:color w:val="auto"/>
          <w:sz w:val="24"/>
        </w:rPr>
        <w:t>家的；</w:t>
      </w:r>
    </w:p>
    <w:p w14:paraId="33F4D522">
      <w:pPr>
        <w:spacing w:before="120" w:beforeLines="50" w:after="120" w:afterLines="50" w:line="460" w:lineRule="exact"/>
        <w:ind w:firstLine="480" w:firstLineChars="200"/>
        <w:rPr>
          <w:rFonts w:hAnsi="宋体"/>
          <w:color w:val="auto"/>
          <w:sz w:val="24"/>
        </w:rPr>
      </w:pPr>
      <w:r>
        <w:rPr>
          <w:rFonts w:hint="eastAsia" w:hAnsi="宋体"/>
          <w:color w:val="auto"/>
          <w:sz w:val="24"/>
        </w:rPr>
        <w:t>（3）出现影响采购公正的违法、违规行为的。</w:t>
      </w:r>
    </w:p>
    <w:bookmarkEnd w:id="35"/>
    <w:bookmarkEnd w:id="40"/>
    <w:p w14:paraId="57934B5F">
      <w:pPr>
        <w:jc w:val="center"/>
        <w:rPr>
          <w:rFonts w:ascii="黑体" w:hAnsi="黑体" w:eastAsia="黑体" w:cs="黑体"/>
          <w:b/>
          <w:bCs/>
          <w:color w:val="auto"/>
          <w:sz w:val="24"/>
        </w:rPr>
      </w:pPr>
      <w:bookmarkStart w:id="41" w:name="_Toc183582297"/>
      <w:bookmarkStart w:id="42" w:name="_Toc217446105"/>
      <w:bookmarkStart w:id="43" w:name="_Toc208849022"/>
      <w:bookmarkStart w:id="44" w:name="_Toc183682432"/>
      <w:r>
        <w:rPr>
          <w:rFonts w:hint="eastAsia" w:ascii="黑体" w:hAnsi="黑体" w:eastAsia="黑体" w:cs="黑体"/>
          <w:b/>
          <w:bCs/>
          <w:color w:val="auto"/>
          <w:sz w:val="24"/>
        </w:rPr>
        <w:t>6、</w:t>
      </w:r>
      <w:bookmarkStart w:id="45" w:name="_Toc217446061"/>
      <w:r>
        <w:rPr>
          <w:rFonts w:hint="eastAsia" w:ascii="黑体" w:hAnsi="黑体" w:eastAsia="黑体" w:cs="黑体"/>
          <w:b/>
          <w:bCs/>
          <w:color w:val="auto"/>
          <w:sz w:val="24"/>
        </w:rPr>
        <w:t>成交人的确定</w:t>
      </w:r>
    </w:p>
    <w:p w14:paraId="0A57E6EC">
      <w:pPr>
        <w:spacing w:before="120" w:beforeLines="50" w:after="120" w:afterLines="50" w:line="500" w:lineRule="exact"/>
        <w:ind w:firstLine="480" w:firstLineChars="200"/>
        <w:rPr>
          <w:rFonts w:hAnsi="宋体"/>
          <w:color w:val="auto"/>
          <w:sz w:val="24"/>
        </w:rPr>
      </w:pPr>
      <w:r>
        <w:rPr>
          <w:rFonts w:hint="eastAsia" w:hAnsi="宋体"/>
          <w:color w:val="auto"/>
          <w:sz w:val="24"/>
        </w:rPr>
        <w:t>6.1. 确定原则</w:t>
      </w:r>
      <w:bookmarkEnd w:id="45"/>
      <w:r>
        <w:rPr>
          <w:rFonts w:hint="eastAsia" w:hAnsi="宋体"/>
          <w:color w:val="auto"/>
          <w:sz w:val="24"/>
        </w:rPr>
        <w:t>：</w:t>
      </w:r>
    </w:p>
    <w:p w14:paraId="41566B2E">
      <w:pPr>
        <w:spacing w:before="120" w:beforeLines="50" w:after="120" w:afterLines="50" w:line="500" w:lineRule="exact"/>
        <w:ind w:firstLine="480"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227C716B">
      <w:pPr>
        <w:spacing w:before="120" w:beforeLines="50" w:after="120" w:afterLines="50" w:line="500" w:lineRule="exact"/>
        <w:ind w:firstLine="480"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0838FF7B">
      <w:pPr>
        <w:spacing w:before="120" w:beforeLines="50" w:after="120" w:afterLines="50" w:line="500" w:lineRule="exact"/>
        <w:ind w:firstLine="480" w:firstLineChars="200"/>
        <w:rPr>
          <w:rFonts w:hAnsi="宋体"/>
          <w:color w:val="auto"/>
          <w:sz w:val="24"/>
        </w:rPr>
      </w:pPr>
      <w:bookmarkStart w:id="46" w:name="_Toc217446062"/>
      <w:r>
        <w:rPr>
          <w:rFonts w:hint="eastAsia" w:hAnsi="宋体"/>
          <w:color w:val="auto"/>
          <w:sz w:val="24"/>
        </w:rPr>
        <w:t>1）成交候选人放弃中选的；</w:t>
      </w:r>
    </w:p>
    <w:p w14:paraId="23ABAF17">
      <w:pPr>
        <w:spacing w:before="120" w:beforeLines="50" w:after="120" w:afterLines="50" w:line="500" w:lineRule="exact"/>
        <w:ind w:firstLine="480" w:firstLineChars="200"/>
        <w:rPr>
          <w:rFonts w:hAnsi="宋体"/>
          <w:color w:val="auto"/>
          <w:sz w:val="24"/>
        </w:rPr>
      </w:pPr>
      <w:r>
        <w:rPr>
          <w:rFonts w:hint="eastAsia" w:hAnsi="宋体"/>
          <w:color w:val="auto"/>
          <w:sz w:val="24"/>
        </w:rPr>
        <w:t>2）成交候选人被查实存在影响中选结果的违法、违规、违纪行为的；</w:t>
      </w:r>
    </w:p>
    <w:p w14:paraId="7902FAA8">
      <w:pPr>
        <w:spacing w:before="120" w:beforeLines="50" w:after="120" w:afterLines="50" w:line="500" w:lineRule="exact"/>
        <w:ind w:firstLine="480" w:firstLineChars="200"/>
        <w:rPr>
          <w:rFonts w:hAnsi="宋体"/>
          <w:color w:val="auto"/>
          <w:sz w:val="24"/>
        </w:rPr>
      </w:pPr>
      <w:r>
        <w:rPr>
          <w:rFonts w:hint="eastAsia" w:hAnsi="宋体"/>
          <w:color w:val="auto"/>
          <w:sz w:val="24"/>
        </w:rPr>
        <w:t>3）成交候选人因不可抗力，不能履行合同的；</w:t>
      </w:r>
    </w:p>
    <w:p w14:paraId="7A320A49">
      <w:pPr>
        <w:spacing w:before="120" w:beforeLines="50" w:after="120" w:afterLines="50" w:line="500" w:lineRule="exact"/>
        <w:ind w:firstLine="480" w:firstLineChars="200"/>
        <w:rPr>
          <w:rFonts w:hAnsi="宋体"/>
          <w:color w:val="auto"/>
          <w:sz w:val="24"/>
        </w:rPr>
      </w:pPr>
      <w:r>
        <w:rPr>
          <w:rFonts w:hint="eastAsia" w:hAnsi="宋体"/>
          <w:color w:val="auto"/>
          <w:sz w:val="24"/>
        </w:rPr>
        <w:t>4）成交候选人的经营、财务状况发生较大变化，采购人认为影响其履约能力的；</w:t>
      </w:r>
    </w:p>
    <w:p w14:paraId="42A97399">
      <w:pPr>
        <w:spacing w:before="120" w:beforeLines="50" w:after="120" w:afterLines="50" w:line="500" w:lineRule="exact"/>
        <w:ind w:firstLine="480" w:firstLineChars="200"/>
        <w:rPr>
          <w:rFonts w:hAnsi="宋体"/>
          <w:color w:val="auto"/>
          <w:sz w:val="24"/>
        </w:rPr>
      </w:pPr>
      <w:r>
        <w:rPr>
          <w:rFonts w:hint="eastAsia" w:hAnsi="宋体"/>
          <w:color w:val="auto"/>
          <w:sz w:val="24"/>
        </w:rPr>
        <w:t>5）成交候选人不按照采购文件要求提交履约保证金；</w:t>
      </w:r>
    </w:p>
    <w:p w14:paraId="6517F52E">
      <w:pPr>
        <w:spacing w:before="120" w:beforeLines="50" w:after="120" w:afterLines="50" w:line="500" w:lineRule="exact"/>
        <w:ind w:firstLine="480" w:firstLineChars="200"/>
        <w:rPr>
          <w:rFonts w:hAnsi="宋体"/>
          <w:color w:val="auto"/>
          <w:sz w:val="24"/>
        </w:rPr>
      </w:pPr>
      <w:r>
        <w:rPr>
          <w:rFonts w:hint="eastAsia" w:hAnsi="宋体"/>
          <w:color w:val="auto"/>
          <w:sz w:val="24"/>
        </w:rPr>
        <w:t>6）成交候选人低于成本价竞选的；</w:t>
      </w:r>
    </w:p>
    <w:p w14:paraId="7640D586">
      <w:pPr>
        <w:spacing w:before="120" w:beforeLines="50" w:after="120" w:afterLines="50" w:line="500" w:lineRule="exact"/>
        <w:ind w:firstLine="480" w:firstLineChars="200"/>
        <w:rPr>
          <w:rFonts w:hAnsi="宋体"/>
          <w:color w:val="auto"/>
          <w:sz w:val="24"/>
        </w:rPr>
      </w:pPr>
      <w:r>
        <w:rPr>
          <w:rFonts w:hint="eastAsia" w:hAnsi="宋体"/>
          <w:color w:val="auto"/>
          <w:sz w:val="24"/>
        </w:rPr>
        <w:t>7）成交候选人在采购活动弄虚作假，以骗取中选的；</w:t>
      </w:r>
    </w:p>
    <w:p w14:paraId="54135553">
      <w:pPr>
        <w:spacing w:before="120" w:beforeLines="50" w:after="120" w:afterLines="50" w:line="500" w:lineRule="exact"/>
        <w:ind w:firstLine="480"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BD6F949">
      <w:pPr>
        <w:spacing w:before="120" w:beforeLines="50" w:after="120" w:afterLines="50" w:line="500" w:lineRule="exact"/>
        <w:ind w:firstLine="480" w:firstLineChars="200"/>
        <w:rPr>
          <w:rFonts w:hAnsi="宋体"/>
          <w:color w:val="auto"/>
          <w:sz w:val="24"/>
        </w:rPr>
      </w:pPr>
      <w:r>
        <w:rPr>
          <w:rFonts w:hint="eastAsia" w:hAnsi="宋体"/>
          <w:color w:val="auto"/>
          <w:sz w:val="24"/>
        </w:rPr>
        <w:t>6.2. 确定程序</w:t>
      </w:r>
      <w:bookmarkEnd w:id="46"/>
    </w:p>
    <w:p w14:paraId="6A7BBADE">
      <w:pPr>
        <w:spacing w:before="120" w:beforeLines="50" w:after="120" w:afterLines="50" w:line="500" w:lineRule="exact"/>
        <w:ind w:firstLine="480" w:firstLineChars="200"/>
        <w:rPr>
          <w:rFonts w:hAnsi="宋体"/>
          <w:color w:val="auto"/>
          <w:sz w:val="24"/>
        </w:rPr>
      </w:pPr>
      <w:r>
        <w:rPr>
          <w:rFonts w:hint="eastAsia" w:hAnsi="宋体"/>
          <w:color w:val="auto"/>
          <w:sz w:val="24"/>
        </w:rPr>
        <w:t>6.2.1 评审委员会审核采购申请文件后，按价格由低到高排列，并推荐成交候选人。</w:t>
      </w:r>
    </w:p>
    <w:p w14:paraId="6A252CFD">
      <w:pPr>
        <w:spacing w:before="120" w:beforeLines="50" w:after="120" w:afterLines="50" w:line="500" w:lineRule="exact"/>
        <w:ind w:firstLine="480"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231B1251">
      <w:pPr>
        <w:jc w:val="center"/>
        <w:rPr>
          <w:rFonts w:ascii="黑体" w:hAnsi="黑体" w:eastAsia="黑体" w:cs="黑体"/>
          <w:b/>
          <w:bCs/>
          <w:color w:val="auto"/>
          <w:sz w:val="24"/>
        </w:rPr>
      </w:pPr>
      <w:r>
        <w:rPr>
          <w:rFonts w:hint="eastAsia" w:ascii="黑体" w:hAnsi="黑体" w:eastAsia="黑体" w:cs="黑体"/>
          <w:b/>
          <w:bCs/>
          <w:color w:val="auto"/>
          <w:sz w:val="24"/>
        </w:rPr>
        <w:t>7、</w:t>
      </w:r>
      <w:bookmarkEnd w:id="41"/>
      <w:bookmarkEnd w:id="42"/>
      <w:bookmarkEnd w:id="43"/>
      <w:bookmarkEnd w:id="44"/>
      <w:r>
        <w:rPr>
          <w:rFonts w:hint="eastAsia" w:ascii="黑体" w:hAnsi="黑体" w:eastAsia="黑体" w:cs="黑体"/>
          <w:b/>
          <w:bCs/>
          <w:color w:val="auto"/>
          <w:sz w:val="24"/>
        </w:rPr>
        <w:t>评审专家在采购活动中承担以下义务：</w:t>
      </w:r>
    </w:p>
    <w:p w14:paraId="40DD4BDB">
      <w:pPr>
        <w:spacing w:before="120" w:beforeLines="50" w:after="120" w:afterLines="50" w:line="460" w:lineRule="exact"/>
        <w:ind w:firstLine="480" w:firstLineChars="200"/>
        <w:rPr>
          <w:rFonts w:hAnsi="宋体"/>
          <w:color w:val="auto"/>
          <w:sz w:val="24"/>
        </w:rPr>
      </w:pPr>
      <w:r>
        <w:rPr>
          <w:rFonts w:hint="eastAsia" w:hAnsi="宋体"/>
          <w:color w:val="auto"/>
          <w:sz w:val="24"/>
        </w:rPr>
        <w:t>7.1 遵纪守法，客观、公正、廉洁地履行职责。</w:t>
      </w:r>
    </w:p>
    <w:p w14:paraId="529ED902">
      <w:pPr>
        <w:spacing w:before="120" w:beforeLines="50" w:after="120" w:afterLines="50" w:line="460" w:lineRule="exact"/>
        <w:ind w:firstLine="480"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14AE5ADF">
      <w:pPr>
        <w:spacing w:before="120" w:beforeLines="50" w:after="120" w:afterLines="50" w:line="460" w:lineRule="exact"/>
        <w:ind w:firstLine="480"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7ECF987E">
      <w:pPr>
        <w:spacing w:before="120" w:beforeLines="50" w:after="120" w:afterLines="50" w:line="460" w:lineRule="exact"/>
        <w:ind w:firstLine="480"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7E5E1339">
      <w:pPr>
        <w:spacing w:before="120" w:beforeLines="50" w:after="120" w:afterLines="50" w:line="460" w:lineRule="exact"/>
        <w:ind w:firstLine="480"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2A8AC4B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67807FC1">
      <w:pPr>
        <w:spacing w:before="120" w:beforeLines="50" w:after="120" w:afterLines="50" w:line="460" w:lineRule="exact"/>
        <w:ind w:firstLine="480"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3E7E11A1">
      <w:pPr>
        <w:spacing w:before="120" w:beforeLines="50" w:after="120" w:afterLines="50" w:line="460" w:lineRule="exact"/>
        <w:ind w:firstLine="480"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19D55351">
      <w:pPr>
        <w:spacing w:before="120" w:beforeLines="50" w:after="120" w:afterLines="50" w:line="460" w:lineRule="exact"/>
        <w:ind w:firstLine="480"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rPr>
        <w:br w:type="page"/>
      </w:r>
    </w:p>
    <w:p w14:paraId="6FAED388">
      <w:pPr>
        <w:pStyle w:val="41"/>
        <w:rPr>
          <w:color w:val="auto"/>
        </w:rPr>
      </w:pPr>
      <w:bookmarkStart w:id="47" w:name="_Toc151046665"/>
      <w:r>
        <w:rPr>
          <w:rFonts w:hint="eastAsia"/>
          <w:color w:val="auto"/>
        </w:rPr>
        <w:t>第六章  广安市人民医院供应商黑名单管理办法</w:t>
      </w:r>
      <w:bookmarkEnd w:id="47"/>
    </w:p>
    <w:p w14:paraId="4097A091">
      <w:pPr>
        <w:jc w:val="center"/>
        <w:rPr>
          <w:b/>
          <w:bCs/>
          <w:color w:val="auto"/>
          <w:sz w:val="28"/>
          <w:szCs w:val="28"/>
        </w:rPr>
      </w:pPr>
    </w:p>
    <w:p w14:paraId="451C07EF">
      <w:pPr>
        <w:widowControl/>
        <w:jc w:val="center"/>
        <w:rPr>
          <w:b/>
          <w:bCs/>
          <w:color w:val="auto"/>
          <w:sz w:val="28"/>
          <w:szCs w:val="28"/>
        </w:rPr>
      </w:pPr>
      <w:r>
        <w:rPr>
          <w:rFonts w:hint="eastAsia"/>
          <w:b/>
          <w:bCs/>
          <w:color w:val="auto"/>
          <w:sz w:val="28"/>
          <w:szCs w:val="28"/>
        </w:rPr>
        <w:t>第一章 总则</w:t>
      </w:r>
    </w:p>
    <w:p w14:paraId="5F359DFA">
      <w:pPr>
        <w:widowControl/>
        <w:ind w:firstLine="482"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354440">
      <w:pPr>
        <w:widowControl/>
        <w:ind w:firstLine="482"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56DD0929">
      <w:pPr>
        <w:widowControl/>
        <w:ind w:firstLine="482"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28DAB4A">
      <w:pPr>
        <w:widowControl/>
        <w:ind w:firstLine="482"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660140FF">
      <w:pPr>
        <w:widowControl/>
        <w:jc w:val="center"/>
        <w:rPr>
          <w:b/>
          <w:bCs/>
          <w:color w:val="auto"/>
          <w:sz w:val="28"/>
          <w:szCs w:val="28"/>
        </w:rPr>
      </w:pPr>
      <w:r>
        <w:rPr>
          <w:rFonts w:hint="eastAsia"/>
          <w:b/>
          <w:bCs/>
          <w:color w:val="auto"/>
          <w:sz w:val="28"/>
          <w:szCs w:val="28"/>
        </w:rPr>
        <w:t>第二章 列入供应商黑名单依据</w:t>
      </w:r>
    </w:p>
    <w:p w14:paraId="428C92F8">
      <w:pPr>
        <w:widowControl/>
        <w:ind w:firstLine="482"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5BC043BD">
      <w:pPr>
        <w:widowControl/>
        <w:ind w:firstLine="480" w:firstLineChars="200"/>
        <w:rPr>
          <w:color w:val="auto"/>
          <w:sz w:val="24"/>
        </w:rPr>
      </w:pPr>
      <w:r>
        <w:rPr>
          <w:rFonts w:hint="eastAsia"/>
          <w:color w:val="auto"/>
          <w:sz w:val="24"/>
        </w:rPr>
        <w:t>（一）实施商业贿赂行为的。</w:t>
      </w:r>
    </w:p>
    <w:p w14:paraId="1F514B46">
      <w:pPr>
        <w:widowControl/>
        <w:ind w:firstLine="480" w:firstLineChars="200"/>
        <w:rPr>
          <w:color w:val="auto"/>
          <w:sz w:val="24"/>
        </w:rPr>
      </w:pPr>
      <w:r>
        <w:rPr>
          <w:rFonts w:hint="eastAsia"/>
          <w:color w:val="auto"/>
          <w:sz w:val="24"/>
        </w:rPr>
        <w:t>（二）威胁、恐吓医院工作人员，扰乱医院正常工作秩序的。</w:t>
      </w:r>
    </w:p>
    <w:p w14:paraId="5D866394">
      <w:pPr>
        <w:widowControl/>
        <w:ind w:firstLine="480" w:firstLineChars="200"/>
        <w:rPr>
          <w:color w:val="auto"/>
          <w:sz w:val="24"/>
        </w:rPr>
      </w:pPr>
      <w:r>
        <w:rPr>
          <w:rFonts w:hint="eastAsia"/>
          <w:color w:val="auto"/>
          <w:sz w:val="24"/>
        </w:rPr>
        <w:t>（三）提供虚假营业执照、资质证书、体系认证、业绩证明、项目管理人员资质信息和发票的。</w:t>
      </w:r>
    </w:p>
    <w:p w14:paraId="58B0BB20">
      <w:pPr>
        <w:widowControl/>
        <w:ind w:firstLine="480"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7CBAFC0">
      <w:pPr>
        <w:widowControl/>
        <w:ind w:firstLine="480"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5E52A422">
      <w:pPr>
        <w:widowControl/>
        <w:ind w:firstLine="480"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1A2D7B01">
      <w:pPr>
        <w:widowControl/>
        <w:ind w:firstLine="480" w:firstLineChars="200"/>
        <w:rPr>
          <w:color w:val="auto"/>
          <w:sz w:val="24"/>
        </w:rPr>
      </w:pPr>
      <w:r>
        <w:rPr>
          <w:rFonts w:hint="eastAsia"/>
          <w:color w:val="auto"/>
          <w:sz w:val="24"/>
        </w:rPr>
        <w:t>（七）恶意拖欠或克扣员工、雇工工资或报酬引起纠纷，给医院造成不良声誉影响的。</w:t>
      </w:r>
    </w:p>
    <w:p w14:paraId="15977E13">
      <w:pPr>
        <w:widowControl/>
        <w:ind w:firstLine="480" w:firstLineChars="200"/>
        <w:rPr>
          <w:color w:val="auto"/>
          <w:sz w:val="24"/>
        </w:rPr>
      </w:pPr>
      <w:r>
        <w:rPr>
          <w:rFonts w:hint="eastAsia"/>
          <w:color w:val="auto"/>
          <w:sz w:val="24"/>
        </w:rPr>
        <w:t>（八）其它违反国家法律法规给医院带来不良影响的。</w:t>
      </w:r>
    </w:p>
    <w:p w14:paraId="0205386A">
      <w:pPr>
        <w:widowControl/>
        <w:jc w:val="center"/>
        <w:rPr>
          <w:b/>
          <w:bCs/>
          <w:color w:val="auto"/>
          <w:sz w:val="28"/>
          <w:szCs w:val="28"/>
        </w:rPr>
      </w:pPr>
      <w:r>
        <w:rPr>
          <w:rFonts w:hint="eastAsia"/>
          <w:b/>
          <w:bCs/>
          <w:color w:val="auto"/>
          <w:sz w:val="28"/>
          <w:szCs w:val="28"/>
        </w:rPr>
        <w:t>第三章 供应商黑名单的建立和管理</w:t>
      </w:r>
    </w:p>
    <w:p w14:paraId="7659E829">
      <w:pPr>
        <w:widowControl/>
        <w:ind w:firstLine="482"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65D5F360">
      <w:pPr>
        <w:widowControl/>
        <w:ind w:firstLine="482"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F6EC64C">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7EA177D5">
      <w:pPr>
        <w:widowControl/>
        <w:ind w:firstLine="482"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6740D75C">
      <w:pPr>
        <w:widowControl/>
        <w:jc w:val="center"/>
        <w:rPr>
          <w:b/>
          <w:bCs/>
          <w:color w:val="auto"/>
          <w:sz w:val="28"/>
          <w:szCs w:val="28"/>
        </w:rPr>
      </w:pPr>
      <w:r>
        <w:rPr>
          <w:rFonts w:hint="eastAsia"/>
          <w:b/>
          <w:bCs/>
          <w:color w:val="auto"/>
          <w:sz w:val="28"/>
          <w:szCs w:val="28"/>
        </w:rPr>
        <w:t>第四章 黑名单供应商惩戒标准及措施</w:t>
      </w:r>
    </w:p>
    <w:p w14:paraId="50612AD5">
      <w:pPr>
        <w:widowControl/>
        <w:ind w:firstLine="482"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A078E23">
      <w:pPr>
        <w:widowControl/>
        <w:ind w:firstLine="480" w:firstLineChars="200"/>
        <w:rPr>
          <w:color w:val="auto"/>
          <w:sz w:val="24"/>
        </w:rPr>
      </w:pPr>
      <w:r>
        <w:rPr>
          <w:rFonts w:hint="eastAsia"/>
          <w:color w:val="auto"/>
          <w:sz w:val="24"/>
        </w:rPr>
        <w:t>（一）给医院工作人员赠送“红包”、回扣等，导致医院工作人员被纪检监察机关追责问责的。</w:t>
      </w:r>
    </w:p>
    <w:p w14:paraId="2CE60358">
      <w:pPr>
        <w:widowControl/>
        <w:ind w:firstLine="480"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299C57DA">
      <w:pPr>
        <w:widowControl/>
        <w:ind w:firstLine="480" w:firstLineChars="200"/>
        <w:rPr>
          <w:color w:val="auto"/>
          <w:sz w:val="24"/>
        </w:rPr>
      </w:pPr>
      <w:r>
        <w:rPr>
          <w:rFonts w:hint="eastAsia"/>
          <w:color w:val="auto"/>
          <w:sz w:val="24"/>
        </w:rPr>
        <w:t>（三）因质量或售后服务差，给医院业务造成一定损失（直接损失1万元至10万元，不含10万元）或影响的。</w:t>
      </w:r>
    </w:p>
    <w:p w14:paraId="677DFF7F">
      <w:pPr>
        <w:widowControl/>
        <w:ind w:firstLine="480" w:firstLineChars="200"/>
        <w:rPr>
          <w:color w:val="auto"/>
          <w:sz w:val="24"/>
        </w:rPr>
      </w:pPr>
      <w:r>
        <w:rPr>
          <w:rFonts w:hint="eastAsia"/>
          <w:color w:val="auto"/>
          <w:sz w:val="24"/>
        </w:rPr>
        <w:t>（四）采取不正当手段诋毁、排挤其他供应商，故意以虚构事实等方式进行投诉的。</w:t>
      </w:r>
    </w:p>
    <w:p w14:paraId="5747AF9D">
      <w:pPr>
        <w:widowControl/>
        <w:ind w:firstLine="480" w:firstLineChars="200"/>
        <w:rPr>
          <w:color w:val="auto"/>
          <w:sz w:val="24"/>
        </w:rPr>
      </w:pPr>
      <w:r>
        <w:rPr>
          <w:rFonts w:hint="eastAsia"/>
          <w:color w:val="auto"/>
          <w:sz w:val="24"/>
        </w:rPr>
        <w:t>（五）拒不按规定交纳保证金的。</w:t>
      </w:r>
    </w:p>
    <w:p w14:paraId="4CD2D452">
      <w:pPr>
        <w:widowControl/>
        <w:ind w:firstLine="480" w:firstLineChars="200"/>
        <w:rPr>
          <w:color w:val="auto"/>
          <w:sz w:val="24"/>
        </w:rPr>
      </w:pPr>
      <w:r>
        <w:rPr>
          <w:rFonts w:hint="eastAsia"/>
          <w:color w:val="auto"/>
          <w:sz w:val="24"/>
        </w:rPr>
        <w:t>（六）弄虚作假，虚报资质业绩或以其它欺诈方式骗取中标或成交的。</w:t>
      </w:r>
    </w:p>
    <w:p w14:paraId="7406FA68">
      <w:pPr>
        <w:widowControl/>
        <w:ind w:firstLine="480" w:firstLineChars="200"/>
        <w:rPr>
          <w:color w:val="auto"/>
          <w:sz w:val="24"/>
        </w:rPr>
      </w:pPr>
      <w:r>
        <w:rPr>
          <w:rFonts w:hint="eastAsia"/>
          <w:color w:val="auto"/>
          <w:sz w:val="24"/>
        </w:rPr>
        <w:t>（七）在签订合同时提出无理的附加条件或擅自更改合同实质性内容的。</w:t>
      </w:r>
    </w:p>
    <w:p w14:paraId="4ED9AE75">
      <w:pPr>
        <w:widowControl/>
        <w:ind w:firstLine="482"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243A81E4">
      <w:pPr>
        <w:widowControl/>
        <w:ind w:firstLine="480" w:firstLineChars="200"/>
        <w:rPr>
          <w:color w:val="auto"/>
          <w:sz w:val="24"/>
        </w:rPr>
      </w:pPr>
      <w:r>
        <w:rPr>
          <w:rFonts w:hint="eastAsia"/>
          <w:color w:val="auto"/>
          <w:sz w:val="24"/>
        </w:rPr>
        <w:t>（一）给医院工作人员赠送“红包”、回扣等，导致医院相关工作人员被司法机关认定为职务犯罪的。</w:t>
      </w:r>
    </w:p>
    <w:p w14:paraId="1D3A4CD7">
      <w:pPr>
        <w:widowControl/>
        <w:ind w:firstLine="480" w:firstLineChars="200"/>
        <w:rPr>
          <w:color w:val="auto"/>
          <w:sz w:val="24"/>
        </w:rPr>
      </w:pPr>
      <w:r>
        <w:rPr>
          <w:rFonts w:hint="eastAsia"/>
          <w:color w:val="auto"/>
          <w:sz w:val="24"/>
        </w:rPr>
        <w:t>（二）对医院工作人员进行恐吓、威胁或组织、参与在医院诊疗及办公区域进行群体性聚集的。</w:t>
      </w:r>
    </w:p>
    <w:p w14:paraId="23F02763">
      <w:pPr>
        <w:widowControl/>
        <w:ind w:firstLine="480" w:firstLineChars="200"/>
        <w:rPr>
          <w:color w:val="auto"/>
          <w:sz w:val="24"/>
        </w:rPr>
      </w:pPr>
      <w:r>
        <w:rPr>
          <w:rFonts w:hint="eastAsia"/>
          <w:color w:val="auto"/>
          <w:sz w:val="24"/>
        </w:rPr>
        <w:t>（三）不遵守采购和招标规则，在采购和招标过程中有恶意诽谤、诬告、陷害以及相互串通投标和围标等行为的。</w:t>
      </w:r>
    </w:p>
    <w:p w14:paraId="119A3FAC">
      <w:pPr>
        <w:widowControl/>
        <w:ind w:firstLine="480" w:firstLineChars="200"/>
        <w:rPr>
          <w:color w:val="auto"/>
          <w:sz w:val="24"/>
        </w:rPr>
      </w:pPr>
      <w:r>
        <w:rPr>
          <w:rFonts w:hint="eastAsia"/>
          <w:color w:val="auto"/>
          <w:sz w:val="24"/>
        </w:rPr>
        <w:t>（四）发生重特大质量、安全事故，给医院或患者造成较大经济损失的（直接损失10万元以上，含10万元）。</w:t>
      </w:r>
    </w:p>
    <w:p w14:paraId="6DE4715C">
      <w:pPr>
        <w:widowControl/>
        <w:ind w:firstLine="480" w:firstLineChars="200"/>
        <w:rPr>
          <w:color w:val="auto"/>
          <w:sz w:val="24"/>
        </w:rPr>
      </w:pPr>
      <w:r>
        <w:rPr>
          <w:rFonts w:hint="eastAsia"/>
          <w:color w:val="auto"/>
          <w:sz w:val="24"/>
        </w:rPr>
        <w:t>（五）拒不接受医院监督的。</w:t>
      </w:r>
    </w:p>
    <w:p w14:paraId="6D9FB335">
      <w:pPr>
        <w:widowControl/>
        <w:ind w:firstLine="482"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F033922">
      <w:pPr>
        <w:widowControl/>
        <w:jc w:val="center"/>
        <w:rPr>
          <w:b/>
          <w:bCs/>
          <w:color w:val="auto"/>
          <w:sz w:val="28"/>
          <w:szCs w:val="28"/>
        </w:rPr>
      </w:pPr>
      <w:r>
        <w:rPr>
          <w:rFonts w:hint="eastAsia"/>
          <w:b/>
          <w:bCs/>
          <w:color w:val="auto"/>
          <w:sz w:val="28"/>
          <w:szCs w:val="28"/>
        </w:rPr>
        <w:t>第五章 附则</w:t>
      </w:r>
    </w:p>
    <w:p w14:paraId="5FE55F3A">
      <w:pPr>
        <w:widowControl/>
        <w:ind w:firstLine="482"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7F97A7C9">
      <w:pPr>
        <w:widowControl/>
        <w:ind w:firstLine="482"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588E355F">
      <w:pPr>
        <w:pStyle w:val="19"/>
        <w:rPr>
          <w:color w:val="auto"/>
        </w:rPr>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80BFA">
    <w:pPr>
      <w:pStyle w:val="29"/>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AF1A">
    <w:pPr>
      <w:pStyle w:val="29"/>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11195">
    <w:pPr>
      <w:pStyle w:val="29"/>
      <w:framePr w:wrap="around" w:vAnchor="text" w:hAnchor="margin" w:xAlign="right" w:y="1"/>
      <w:rPr>
        <w:rStyle w:val="48"/>
      </w:rPr>
    </w:pPr>
    <w:r>
      <w:fldChar w:fldCharType="begin"/>
    </w:r>
    <w:r>
      <w:rPr>
        <w:rStyle w:val="48"/>
      </w:rPr>
      <w:instrText xml:space="preserve">PAGE  </w:instrText>
    </w:r>
    <w:r>
      <w:fldChar w:fldCharType="end"/>
    </w:r>
  </w:p>
  <w:p w14:paraId="1B346D2B">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4BCF">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35F481A">
                          <w:pPr>
                            <w:pStyle w:val="2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35F481A">
                    <w:pPr>
                      <w:pStyle w:val="29"/>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D69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3A64">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EA7C"/>
  <w:p w14:paraId="625838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58F1C484"/>
    <w:multiLevelType w:val="singleLevel"/>
    <w:tmpl w:val="58F1C484"/>
    <w:lvl w:ilvl="0" w:tentative="0">
      <w:start w:val="2"/>
      <w:numFmt w:val="decimal"/>
      <w:suff w:val="nothing"/>
      <w:lvlText w:val="%1、"/>
      <w:lvlJc w:val="left"/>
    </w:lvl>
  </w:abstractNum>
  <w:abstractNum w:abstractNumId="3">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37B8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4A60"/>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6FB0"/>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422543"/>
    <w:rsid w:val="036B5CE3"/>
    <w:rsid w:val="03C375BE"/>
    <w:rsid w:val="043263EE"/>
    <w:rsid w:val="045D4FD9"/>
    <w:rsid w:val="04802212"/>
    <w:rsid w:val="04B877EB"/>
    <w:rsid w:val="04D27862"/>
    <w:rsid w:val="051C6CC9"/>
    <w:rsid w:val="05A02BF0"/>
    <w:rsid w:val="060F2797"/>
    <w:rsid w:val="062228BA"/>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DE46363"/>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760725"/>
    <w:rsid w:val="15A25A23"/>
    <w:rsid w:val="16277BF7"/>
    <w:rsid w:val="164E610E"/>
    <w:rsid w:val="16775A33"/>
    <w:rsid w:val="174F3660"/>
    <w:rsid w:val="17662E4D"/>
    <w:rsid w:val="179130E9"/>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36E4B2D"/>
    <w:rsid w:val="246E22D2"/>
    <w:rsid w:val="24BB36A8"/>
    <w:rsid w:val="250B6931"/>
    <w:rsid w:val="25230F0E"/>
    <w:rsid w:val="25906293"/>
    <w:rsid w:val="25BC2A7F"/>
    <w:rsid w:val="267B7FC8"/>
    <w:rsid w:val="278E5DAE"/>
    <w:rsid w:val="27B27166"/>
    <w:rsid w:val="284F20CB"/>
    <w:rsid w:val="286F52BD"/>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093F4F"/>
    <w:rsid w:val="2D877C51"/>
    <w:rsid w:val="2DE9414D"/>
    <w:rsid w:val="2E1A39E0"/>
    <w:rsid w:val="2E1F376F"/>
    <w:rsid w:val="2E2601CD"/>
    <w:rsid w:val="2E345E70"/>
    <w:rsid w:val="2E70173F"/>
    <w:rsid w:val="2EDE572C"/>
    <w:rsid w:val="2F6D2902"/>
    <w:rsid w:val="2F9100A2"/>
    <w:rsid w:val="304E470D"/>
    <w:rsid w:val="30DC319E"/>
    <w:rsid w:val="31020493"/>
    <w:rsid w:val="31443613"/>
    <w:rsid w:val="31A4747B"/>
    <w:rsid w:val="322D79E1"/>
    <w:rsid w:val="32D36347"/>
    <w:rsid w:val="33680E43"/>
    <w:rsid w:val="336D6D80"/>
    <w:rsid w:val="339A5D2A"/>
    <w:rsid w:val="34240DF7"/>
    <w:rsid w:val="352747BD"/>
    <w:rsid w:val="35DA54E6"/>
    <w:rsid w:val="36060ED7"/>
    <w:rsid w:val="36DA0180"/>
    <w:rsid w:val="37C12848"/>
    <w:rsid w:val="37C9575B"/>
    <w:rsid w:val="386720AE"/>
    <w:rsid w:val="38FA4E23"/>
    <w:rsid w:val="39541C1D"/>
    <w:rsid w:val="396B0C05"/>
    <w:rsid w:val="39CE78FF"/>
    <w:rsid w:val="3A14750C"/>
    <w:rsid w:val="3AEDC156"/>
    <w:rsid w:val="3B146AFA"/>
    <w:rsid w:val="3BC767F9"/>
    <w:rsid w:val="3CA75736"/>
    <w:rsid w:val="3D2B1073"/>
    <w:rsid w:val="3D48169C"/>
    <w:rsid w:val="3D49644F"/>
    <w:rsid w:val="3D677DCC"/>
    <w:rsid w:val="3DA32482"/>
    <w:rsid w:val="3E5B6D21"/>
    <w:rsid w:val="3F7766BA"/>
    <w:rsid w:val="3F8F680D"/>
    <w:rsid w:val="3FE83F56"/>
    <w:rsid w:val="405D2BB1"/>
    <w:rsid w:val="409C6C06"/>
    <w:rsid w:val="40A86BF9"/>
    <w:rsid w:val="420C765B"/>
    <w:rsid w:val="424A19F9"/>
    <w:rsid w:val="42965036"/>
    <w:rsid w:val="42A136C8"/>
    <w:rsid w:val="43385DE0"/>
    <w:rsid w:val="433E1224"/>
    <w:rsid w:val="434A65F1"/>
    <w:rsid w:val="44062295"/>
    <w:rsid w:val="441F2254"/>
    <w:rsid w:val="45571614"/>
    <w:rsid w:val="45713F3C"/>
    <w:rsid w:val="461C30A7"/>
    <w:rsid w:val="466153D1"/>
    <w:rsid w:val="466F6861"/>
    <w:rsid w:val="4784106F"/>
    <w:rsid w:val="47C47C58"/>
    <w:rsid w:val="482F6C84"/>
    <w:rsid w:val="4859390D"/>
    <w:rsid w:val="4898194F"/>
    <w:rsid w:val="4950330D"/>
    <w:rsid w:val="4A1C3B39"/>
    <w:rsid w:val="4AA308BA"/>
    <w:rsid w:val="4AF30BBB"/>
    <w:rsid w:val="4B440486"/>
    <w:rsid w:val="4B6F6A11"/>
    <w:rsid w:val="4BBD2646"/>
    <w:rsid w:val="4C5D7AEC"/>
    <w:rsid w:val="4CC01AB8"/>
    <w:rsid w:val="4D024936"/>
    <w:rsid w:val="4D224530"/>
    <w:rsid w:val="4D4D68B6"/>
    <w:rsid w:val="4D7D3EE8"/>
    <w:rsid w:val="4DF23692"/>
    <w:rsid w:val="4F23726B"/>
    <w:rsid w:val="4F686B3C"/>
    <w:rsid w:val="4F9D5F82"/>
    <w:rsid w:val="4FDC0EFB"/>
    <w:rsid w:val="51083291"/>
    <w:rsid w:val="51383946"/>
    <w:rsid w:val="515A476D"/>
    <w:rsid w:val="51856BCB"/>
    <w:rsid w:val="520B4CA1"/>
    <w:rsid w:val="523D333C"/>
    <w:rsid w:val="526B23B2"/>
    <w:rsid w:val="52CA74CF"/>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842049"/>
    <w:rsid w:val="58D17563"/>
    <w:rsid w:val="59152139"/>
    <w:rsid w:val="594E64F9"/>
    <w:rsid w:val="595D6907"/>
    <w:rsid w:val="59BF5730"/>
    <w:rsid w:val="59EE16C8"/>
    <w:rsid w:val="59F459BC"/>
    <w:rsid w:val="5A7230A5"/>
    <w:rsid w:val="5AB12A17"/>
    <w:rsid w:val="5AB71F3E"/>
    <w:rsid w:val="5AD921DA"/>
    <w:rsid w:val="5B770ED0"/>
    <w:rsid w:val="5BA31F63"/>
    <w:rsid w:val="5BFEF7AC"/>
    <w:rsid w:val="5C3C708B"/>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46217F"/>
    <w:rsid w:val="658F4760"/>
    <w:rsid w:val="65A015DE"/>
    <w:rsid w:val="66226C83"/>
    <w:rsid w:val="66AE21E0"/>
    <w:rsid w:val="66E135ED"/>
    <w:rsid w:val="6728109E"/>
    <w:rsid w:val="67FA336A"/>
    <w:rsid w:val="68085627"/>
    <w:rsid w:val="68747657"/>
    <w:rsid w:val="68E34702"/>
    <w:rsid w:val="6A29672D"/>
    <w:rsid w:val="6A4E464A"/>
    <w:rsid w:val="6A61123F"/>
    <w:rsid w:val="6AA22F73"/>
    <w:rsid w:val="6AB00C4B"/>
    <w:rsid w:val="6ADB4FDB"/>
    <w:rsid w:val="6B085319"/>
    <w:rsid w:val="6B1406EB"/>
    <w:rsid w:val="6B471324"/>
    <w:rsid w:val="6BBF8413"/>
    <w:rsid w:val="6C360D67"/>
    <w:rsid w:val="6C954A79"/>
    <w:rsid w:val="6C9D36A1"/>
    <w:rsid w:val="6D1E40AF"/>
    <w:rsid w:val="6E3B240F"/>
    <w:rsid w:val="6E653E9D"/>
    <w:rsid w:val="6EA448A5"/>
    <w:rsid w:val="6F0811A2"/>
    <w:rsid w:val="6F6B24F7"/>
    <w:rsid w:val="707003C5"/>
    <w:rsid w:val="70D62CDA"/>
    <w:rsid w:val="71124EA2"/>
    <w:rsid w:val="711D383D"/>
    <w:rsid w:val="71B52F37"/>
    <w:rsid w:val="71FFAC80"/>
    <w:rsid w:val="72897478"/>
    <w:rsid w:val="72BD340B"/>
    <w:rsid w:val="72D017D1"/>
    <w:rsid w:val="72FCB8DF"/>
    <w:rsid w:val="73584377"/>
    <w:rsid w:val="73AE71FF"/>
    <w:rsid w:val="742E1AE1"/>
    <w:rsid w:val="745A5CD0"/>
    <w:rsid w:val="74770533"/>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C935F9"/>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3"/>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tabs>
        <w:tab w:val="left" w:pos="0"/>
      </w:tabs>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toc 7"/>
    <w:basedOn w:val="1"/>
    <w:next w:val="1"/>
    <w:qFormat/>
    <w:uiPriority w:val="0"/>
    <w:pPr>
      <w:ind w:left="1260"/>
      <w:jc w:val="left"/>
    </w:pPr>
    <w:rPr>
      <w:sz w:val="18"/>
      <w:szCs w:val="18"/>
    </w:rPr>
  </w:style>
  <w:style w:type="paragraph" w:styleId="14">
    <w:name w:val="Normal Indent"/>
    <w:basedOn w:val="1"/>
    <w:link w:val="185"/>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5"/>
    <w:qFormat/>
    <w:uiPriority w:val="0"/>
    <w:pPr>
      <w:shd w:val="clear" w:color="auto" w:fill="000080"/>
    </w:pPr>
  </w:style>
  <w:style w:type="paragraph" w:styleId="17">
    <w:name w:val="annotation text"/>
    <w:basedOn w:val="1"/>
    <w:link w:val="60"/>
    <w:qFormat/>
    <w:uiPriority w:val="0"/>
    <w:pPr>
      <w:adjustRightInd w:val="0"/>
      <w:spacing w:line="360" w:lineRule="atLeast"/>
      <w:jc w:val="left"/>
      <w:textAlignment w:val="baseline"/>
    </w:pPr>
    <w:rPr>
      <w:kern w:val="0"/>
      <w:sz w:val="24"/>
      <w:szCs w:val="20"/>
    </w:rPr>
  </w:style>
  <w:style w:type="paragraph" w:styleId="18">
    <w:name w:val="Body Text 3"/>
    <w:basedOn w:val="1"/>
    <w:link w:val="105"/>
    <w:qFormat/>
    <w:uiPriority w:val="0"/>
    <w:pPr>
      <w:spacing w:after="120"/>
    </w:pPr>
    <w:rPr>
      <w:sz w:val="16"/>
      <w:szCs w:val="16"/>
    </w:rPr>
  </w:style>
  <w:style w:type="paragraph" w:styleId="19">
    <w:name w:val="Body Text"/>
    <w:basedOn w:val="1"/>
    <w:next w:val="1"/>
    <w:link w:val="95"/>
    <w:qFormat/>
    <w:uiPriority w:val="0"/>
    <w:pPr>
      <w:tabs>
        <w:tab w:val="left" w:pos="1500"/>
      </w:tabs>
      <w:spacing w:line="360" w:lineRule="auto"/>
    </w:pPr>
    <w:rPr>
      <w:rFonts w:ascii="宋体" w:hAnsi="宋体"/>
      <w:sz w:val="24"/>
    </w:rPr>
  </w:style>
  <w:style w:type="paragraph" w:styleId="20">
    <w:name w:val="Body Text Indent"/>
    <w:basedOn w:val="1"/>
    <w:link w:val="84"/>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90"/>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rPr>
      <w:sz w:val="24"/>
      <w:szCs w:val="20"/>
    </w:rPr>
  </w:style>
  <w:style w:type="paragraph" w:styleId="27">
    <w:name w:val="Body Text Indent 2"/>
    <w:basedOn w:val="1"/>
    <w:link w:val="110"/>
    <w:qFormat/>
    <w:uiPriority w:val="0"/>
    <w:pPr>
      <w:spacing w:line="540" w:lineRule="exact"/>
      <w:ind w:firstLine="570"/>
    </w:pPr>
    <w:rPr>
      <w:rFonts w:ascii="宋体" w:hAnsi="宋体"/>
      <w:sz w:val="24"/>
    </w:rPr>
  </w:style>
  <w:style w:type="paragraph" w:styleId="28">
    <w:name w:val="Balloon Text"/>
    <w:basedOn w:val="1"/>
    <w:link w:val="81"/>
    <w:qFormat/>
    <w:uiPriority w:val="0"/>
    <w:rPr>
      <w:sz w:val="18"/>
      <w:szCs w:val="18"/>
    </w:rPr>
  </w:style>
  <w:style w:type="paragraph" w:styleId="29">
    <w:name w:val="footer"/>
    <w:basedOn w:val="1"/>
    <w:link w:val="100"/>
    <w:qFormat/>
    <w:uiPriority w:val="99"/>
    <w:pPr>
      <w:tabs>
        <w:tab w:val="center" w:pos="4153"/>
        <w:tab w:val="right" w:pos="8306"/>
      </w:tabs>
      <w:snapToGrid w:val="0"/>
      <w:jc w:val="left"/>
    </w:pPr>
    <w:rPr>
      <w:sz w:val="18"/>
      <w:szCs w:val="18"/>
    </w:rPr>
  </w:style>
  <w:style w:type="paragraph" w:styleId="30">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30"/>
    <w:qFormat/>
    <w:uiPriority w:val="0"/>
    <w:pPr>
      <w:spacing w:after="120" w:line="480" w:lineRule="auto"/>
    </w:p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2">
    <w:name w:val="annotation subject"/>
    <w:basedOn w:val="17"/>
    <w:next w:val="17"/>
    <w:link w:val="117"/>
    <w:qFormat/>
    <w:uiPriority w:val="0"/>
    <w:pPr>
      <w:adjustRightInd/>
      <w:spacing w:line="240" w:lineRule="auto"/>
      <w:textAlignment w:val="auto"/>
    </w:pPr>
    <w:rPr>
      <w:b/>
      <w:bCs/>
      <w:kern w:val="2"/>
      <w:sz w:val="21"/>
      <w:szCs w:val="24"/>
    </w:rPr>
  </w:style>
  <w:style w:type="paragraph" w:styleId="43">
    <w:name w:val="Body Text First Indent"/>
    <w:basedOn w:val="19"/>
    <w:link w:val="102"/>
    <w:qFormat/>
    <w:uiPriority w:val="0"/>
    <w:pPr>
      <w:tabs>
        <w:tab w:val="clear" w:pos="1500"/>
      </w:tabs>
      <w:spacing w:after="120" w:line="240" w:lineRule="auto"/>
      <w:ind w:firstLine="420" w:firstLineChars="100"/>
    </w:pPr>
    <w:rPr>
      <w:sz w:val="21"/>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Char"/>
    <w:link w:val="16"/>
    <w:qFormat/>
    <w:uiPriority w:val="0"/>
    <w:rPr>
      <w:kern w:val="2"/>
      <w:sz w:val="21"/>
      <w:szCs w:val="24"/>
      <w:shd w:val="clear" w:color="auto" w:fill="000080"/>
    </w:rPr>
  </w:style>
  <w:style w:type="character" w:customStyle="1" w:styleId="56">
    <w:name w:val="脚注文本 Char"/>
    <w:link w:val="34"/>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Char"/>
    <w:link w:val="17"/>
    <w:qFormat/>
    <w:uiPriority w:val="99"/>
    <w:rPr>
      <w:sz w:val="24"/>
    </w:rPr>
  </w:style>
  <w:style w:type="character" w:customStyle="1" w:styleId="61">
    <w:name w:val="标题 3 Char"/>
    <w:link w:val="6"/>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Char"/>
    <w:link w:val="4"/>
    <w:qFormat/>
    <w:uiPriority w:val="0"/>
    <w:rPr>
      <w:rFonts w:ascii="黑体" w:eastAsia="黑体"/>
      <w:sz w:val="52"/>
    </w:rPr>
  </w:style>
  <w:style w:type="character" w:customStyle="1" w:styleId="76">
    <w:name w:val="日期 Char"/>
    <w:link w:val="26"/>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Char"/>
    <w:link w:val="28"/>
    <w:qFormat/>
    <w:uiPriority w:val="0"/>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Char"/>
    <w:link w:val="20"/>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Char"/>
    <w:link w:val="36"/>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Char"/>
    <w:link w:val="24"/>
    <w:qFormat/>
    <w:uiPriority w:val="0"/>
    <w:rPr>
      <w:rFonts w:ascii="宋体" w:cs="Courier New"/>
      <w:kern w:val="2"/>
      <w:sz w:val="21"/>
      <w:szCs w:val="21"/>
    </w:rPr>
  </w:style>
  <w:style w:type="character" w:customStyle="1" w:styleId="91">
    <w:name w:val="副标题 Char"/>
    <w:link w:val="33"/>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Char"/>
    <w:link w:val="19"/>
    <w:qFormat/>
    <w:uiPriority w:val="0"/>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Char"/>
    <w:link w:val="7"/>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Char"/>
    <w:link w:val="29"/>
    <w:qFormat/>
    <w:uiPriority w:val="99"/>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首行缩进 Char"/>
    <w:link w:val="43"/>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Char"/>
    <w:link w:val="18"/>
    <w:qFormat/>
    <w:uiPriority w:val="0"/>
    <w:rPr>
      <w:kern w:val="2"/>
      <w:sz w:val="16"/>
      <w:szCs w:val="16"/>
    </w:rPr>
  </w:style>
  <w:style w:type="character" w:customStyle="1" w:styleId="106">
    <w:name w:val="标题 5 Char"/>
    <w:link w:val="8"/>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Char"/>
    <w:link w:val="27"/>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Char"/>
    <w:link w:val="5"/>
    <w:qFormat/>
    <w:uiPriority w:val="0"/>
    <w:rPr>
      <w:rFonts w:ascii="Cambria" w:hAnsi="Cambria" w:eastAsia="宋体" w:cs="Times New Roman"/>
      <w:b/>
      <w:bCs/>
      <w:kern w:val="2"/>
      <w:sz w:val="32"/>
      <w:szCs w:val="32"/>
    </w:rPr>
  </w:style>
  <w:style w:type="character" w:customStyle="1" w:styleId="114">
    <w:name w:val="标题 Char"/>
    <w:link w:val="41"/>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Char"/>
    <w:link w:val="42"/>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Char"/>
    <w:link w:val="12"/>
    <w:qFormat/>
    <w:uiPriority w:val="0"/>
    <w:rPr>
      <w:rFonts w:ascii="Arial" w:hAnsi="Arial" w:eastAsia="黑体"/>
      <w:sz w:val="21"/>
      <w:szCs w:val="21"/>
    </w:rPr>
  </w:style>
  <w:style w:type="character" w:customStyle="1" w:styleId="125">
    <w:name w:val="标题 7 Char"/>
    <w:link w:val="10"/>
    <w:qFormat/>
    <w:uiPriority w:val="0"/>
    <w:rPr>
      <w:b/>
      <w:bCs/>
      <w:sz w:val="24"/>
      <w:szCs w:val="24"/>
    </w:rPr>
  </w:style>
  <w:style w:type="character" w:customStyle="1" w:styleId="126">
    <w:name w:val="页眉 Char"/>
    <w:link w:val="30"/>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Char"/>
    <w:link w:val="11"/>
    <w:qFormat/>
    <w:uiPriority w:val="0"/>
    <w:rPr>
      <w:rFonts w:ascii="Arial" w:hAnsi="Arial" w:eastAsia="黑体"/>
      <w:sz w:val="24"/>
      <w:szCs w:val="24"/>
    </w:rPr>
  </w:style>
  <w:style w:type="character" w:customStyle="1" w:styleId="129">
    <w:name w:val="标题 6 Char"/>
    <w:link w:val="9"/>
    <w:qFormat/>
    <w:uiPriority w:val="0"/>
    <w:rPr>
      <w:rFonts w:ascii="Arial" w:hAnsi="Arial" w:eastAsia="黑体"/>
      <w:b/>
      <w:bCs/>
      <w:sz w:val="24"/>
      <w:szCs w:val="24"/>
    </w:rPr>
  </w:style>
  <w:style w:type="character" w:customStyle="1" w:styleId="130">
    <w:name w:val="正文文本 2 Char"/>
    <w:link w:val="39"/>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6"/>
    <w:next w:val="6"/>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7"/>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6"/>
    <w:next w:val="6"/>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Char"/>
    <w:link w:val="14"/>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出段落 Char"/>
    <w:link w:val="186"/>
    <w:qFormat/>
    <w:uiPriority w:val="0"/>
    <w:rPr>
      <w:kern w:val="2"/>
      <w:sz w:val="21"/>
      <w:szCs w:val="24"/>
    </w:rPr>
  </w:style>
  <w:style w:type="paragraph" w:customStyle="1" w:styleId="188">
    <w:name w:val="h5-1"/>
    <w:basedOn w:val="8"/>
    <w:qFormat/>
    <w:uiPriority w:val="0"/>
    <w:pPr>
      <w:widowControl w:val="0"/>
      <w:numPr>
        <w:ilvl w:val="0"/>
        <w:numId w:val="3"/>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6"/>
    <w:qFormat/>
    <w:uiPriority w:val="0"/>
  </w:style>
  <w:style w:type="character" w:customStyle="1" w:styleId="190">
    <w:name w:val="item-name"/>
    <w:basedOn w:val="46"/>
    <w:qFormat/>
    <w:uiPriority w:val="0"/>
  </w:style>
  <w:style w:type="character" w:customStyle="1" w:styleId="191">
    <w:name w:val="item-name1"/>
    <w:basedOn w:val="46"/>
    <w:qFormat/>
    <w:uiPriority w:val="0"/>
  </w:style>
  <w:style w:type="character" w:customStyle="1" w:styleId="192">
    <w:name w:val="datetime"/>
    <w:basedOn w:val="46"/>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5">
    <w:name w:val="Unresolved Mention"/>
    <w:basedOn w:val="46"/>
    <w:semiHidden/>
    <w:unhideWhenUsed/>
    <w:qFormat/>
    <w:uiPriority w:val="99"/>
    <w:rPr>
      <w:color w:val="605E5C"/>
      <w:shd w:val="clear" w:color="auto" w:fill="E1DFDD"/>
    </w:rPr>
  </w:style>
  <w:style w:type="table" w:customStyle="1" w:styleId="196">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9E7F0-C9DF-4F9C-A98B-58D65CA55B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26</Pages>
  <Words>7978</Words>
  <Characters>8350</Characters>
  <Lines>83</Lines>
  <Paragraphs>23</Paragraphs>
  <TotalTime>24</TotalTime>
  <ScaleCrop>false</ScaleCrop>
  <LinksUpToDate>false</LinksUpToDate>
  <CharactersWithSpaces>8532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tao</cp:lastModifiedBy>
  <cp:lastPrinted>2025-04-07T07:40:00Z</cp:lastPrinted>
  <dcterms:modified xsi:type="dcterms:W3CDTF">2025-10-24T08:57:33Z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89C7FB8745D640E78617A7705CC4B85D_13</vt:lpwstr>
  </property>
  <property fmtid="{D5CDD505-2E9C-101B-9397-08002B2CF9AE}" pid="4" name="KSOTemplateDocerSaveRecord">
    <vt:lpwstr>eyJoZGlkIjoiOGFkYmYxZTQwODIwNWFmNzM5MDE0ZWUyNDYyMDdhMjAiLCJ1c2VySWQiOiI2MDE0NzUzMzAifQ==</vt:lpwstr>
  </property>
</Properties>
</file>