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C4E0F">
      <w:pPr>
        <w:jc w:val="center"/>
        <w:rPr>
          <w:rFonts w:ascii="华文中宋" w:hAnsi="华文中宋" w:eastAsia="华文中宋"/>
          <w:b/>
          <w:color w:val="auto"/>
          <w:sz w:val="44"/>
          <w:szCs w:val="44"/>
          <w:highlight w:val="none"/>
        </w:rPr>
      </w:pPr>
      <w:bookmarkStart w:id="0" w:name="_Toc150831002"/>
    </w:p>
    <w:p w14:paraId="7CDA0943">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77117967">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后勤保障科桶装饮用水（三次）</w:t>
      </w:r>
      <w:r>
        <w:rPr>
          <w:rFonts w:hint="eastAsia" w:ascii="华文中宋" w:hAnsi="华文中宋" w:eastAsia="华文中宋"/>
          <w:b/>
          <w:color w:val="auto"/>
          <w:sz w:val="44"/>
          <w:szCs w:val="44"/>
          <w:highlight w:val="none"/>
        </w:rPr>
        <w:t>采购项目</w:t>
      </w:r>
    </w:p>
    <w:p w14:paraId="11ED65A1">
      <w:pPr>
        <w:pStyle w:val="17"/>
        <w:rPr>
          <w:color w:val="auto"/>
          <w:highlight w:val="none"/>
        </w:rPr>
      </w:pPr>
    </w:p>
    <w:p w14:paraId="4F395AF8">
      <w:pPr>
        <w:jc w:val="center"/>
        <w:rPr>
          <w:rFonts w:ascii="华文中宋" w:hAnsi="华文中宋" w:eastAsia="华文中宋"/>
          <w:b/>
          <w:color w:val="auto"/>
          <w:sz w:val="48"/>
          <w:szCs w:val="48"/>
          <w:highlight w:val="none"/>
        </w:rPr>
      </w:pPr>
    </w:p>
    <w:p w14:paraId="6D1FBBC4">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46C7347B">
      <w:pPr>
        <w:jc w:val="center"/>
        <w:rPr>
          <w:rFonts w:ascii="华文中宋" w:hAnsi="华文中宋" w:eastAsia="华文中宋" w:cs="Tahoma"/>
          <w:b/>
          <w:color w:val="auto"/>
          <w:sz w:val="32"/>
          <w:szCs w:val="32"/>
          <w:highlight w:val="none"/>
          <w:shd w:val="clear" w:color="auto" w:fill="FFFFFF"/>
        </w:rPr>
      </w:pPr>
    </w:p>
    <w:p w14:paraId="73330E61">
      <w:pPr>
        <w:jc w:val="center"/>
        <w:rPr>
          <w:rFonts w:ascii="华文中宋" w:hAnsi="华文中宋" w:eastAsia="华文中宋" w:cs="Tahoma"/>
          <w:b/>
          <w:color w:val="auto"/>
          <w:sz w:val="32"/>
          <w:szCs w:val="32"/>
          <w:highlight w:val="none"/>
          <w:shd w:val="clear" w:color="auto" w:fill="FFFFFF"/>
        </w:rPr>
      </w:pPr>
    </w:p>
    <w:p w14:paraId="5C6F5E89">
      <w:pPr>
        <w:jc w:val="center"/>
        <w:rPr>
          <w:rFonts w:ascii="华文中宋" w:hAnsi="华文中宋" w:eastAsia="华文中宋" w:cs="Tahoma"/>
          <w:b/>
          <w:color w:val="auto"/>
          <w:sz w:val="32"/>
          <w:szCs w:val="32"/>
          <w:highlight w:val="none"/>
          <w:shd w:val="clear" w:color="auto" w:fill="FFFFFF"/>
        </w:rPr>
      </w:pPr>
    </w:p>
    <w:p w14:paraId="19A48E8B">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GASRMYY-2025</w:t>
      </w:r>
      <w:r>
        <w:rPr>
          <w:rFonts w:hint="eastAsia" w:ascii="华文中宋" w:hAnsi="华文中宋" w:eastAsia="华文中宋" w:cs="Tahoma"/>
          <w:b/>
          <w:color w:val="auto"/>
          <w:sz w:val="32"/>
          <w:szCs w:val="32"/>
          <w:highlight w:val="none"/>
          <w:shd w:val="clear" w:color="auto" w:fill="FFFFFF"/>
          <w:lang w:val="en-US" w:eastAsia="zh-CN"/>
        </w:rPr>
        <w:t>1111</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rPr>
        <w:t>1</w:t>
      </w:r>
    </w:p>
    <w:p w14:paraId="496668AC">
      <w:pPr>
        <w:rPr>
          <w:rFonts w:ascii="华文中宋" w:hAnsi="华文中宋" w:eastAsia="华文中宋"/>
          <w:b/>
          <w:color w:val="auto"/>
          <w:sz w:val="72"/>
          <w:szCs w:val="72"/>
          <w:highlight w:val="none"/>
        </w:rPr>
      </w:pPr>
    </w:p>
    <w:p w14:paraId="797378CD">
      <w:pPr>
        <w:jc w:val="center"/>
        <w:rPr>
          <w:rFonts w:ascii="华文中宋" w:hAnsi="华文中宋" w:eastAsia="华文中宋"/>
          <w:b/>
          <w:color w:val="auto"/>
          <w:sz w:val="32"/>
          <w:szCs w:val="32"/>
          <w:highlight w:val="none"/>
        </w:rPr>
      </w:pPr>
    </w:p>
    <w:p w14:paraId="38B87F64">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39777B86">
      <w:pPr>
        <w:jc w:val="center"/>
        <w:rPr>
          <w:rFonts w:ascii="华文中宋" w:hAnsi="华文中宋" w:eastAsia="华文中宋"/>
          <w:b/>
          <w:color w:val="auto"/>
          <w:sz w:val="32"/>
          <w:szCs w:val="32"/>
          <w:highlight w:val="none"/>
        </w:rPr>
      </w:pPr>
    </w:p>
    <w:p w14:paraId="75A0F8F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w:t>
      </w:r>
      <w:r>
        <w:rPr>
          <w:rFonts w:hint="eastAsia" w:ascii="华文中宋" w:hAnsi="华文中宋" w:eastAsia="华文中宋"/>
          <w:b/>
          <w:color w:val="auto"/>
          <w:sz w:val="32"/>
          <w:szCs w:val="32"/>
          <w:highlight w:val="none"/>
        </w:rPr>
        <w:t>月</w:t>
      </w:r>
    </w:p>
    <w:p w14:paraId="47A940CC">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71AF5F4B">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20F315B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rStyle w:val="49"/>
          <w:color w:val="auto"/>
          <w:sz w:val="32"/>
          <w:szCs w:val="32"/>
          <w:highlight w:val="none"/>
        </w:rPr>
        <w:fldChar w:fldCharType="end"/>
      </w:r>
    </w:p>
    <w:p w14:paraId="6E1829B5">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rStyle w:val="49"/>
          <w:color w:val="auto"/>
          <w:sz w:val="32"/>
          <w:szCs w:val="32"/>
          <w:highlight w:val="none"/>
        </w:rPr>
        <w:fldChar w:fldCharType="end"/>
      </w:r>
    </w:p>
    <w:p w14:paraId="6A4BCFE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rStyle w:val="49"/>
          <w:color w:val="auto"/>
          <w:sz w:val="32"/>
          <w:szCs w:val="32"/>
          <w:highlight w:val="none"/>
        </w:rPr>
        <w:fldChar w:fldCharType="end"/>
      </w:r>
    </w:p>
    <w:p w14:paraId="7F742077">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rStyle w:val="49"/>
          <w:color w:val="auto"/>
          <w:sz w:val="32"/>
          <w:szCs w:val="32"/>
          <w:highlight w:val="none"/>
        </w:rPr>
        <w:fldChar w:fldCharType="end"/>
      </w:r>
    </w:p>
    <w:p w14:paraId="34BE777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rStyle w:val="49"/>
          <w:color w:val="auto"/>
          <w:sz w:val="32"/>
          <w:szCs w:val="32"/>
          <w:highlight w:val="none"/>
        </w:rPr>
        <w:fldChar w:fldCharType="end"/>
      </w:r>
    </w:p>
    <w:p w14:paraId="31827EF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rStyle w:val="49"/>
          <w:color w:val="auto"/>
          <w:sz w:val="32"/>
          <w:szCs w:val="32"/>
          <w:highlight w:val="none"/>
        </w:rPr>
        <w:fldChar w:fldCharType="end"/>
      </w:r>
    </w:p>
    <w:p w14:paraId="0A9CC2C0">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2784B7BB">
      <w:pPr>
        <w:autoSpaceDE w:val="0"/>
        <w:autoSpaceDN w:val="0"/>
        <w:adjustRightInd w:val="0"/>
        <w:spacing w:line="360" w:lineRule="auto"/>
        <w:jc w:val="center"/>
        <w:rPr>
          <w:rFonts w:ascii="宋体" w:hAnsi="宋体"/>
          <w:b/>
          <w:color w:val="auto"/>
          <w:sz w:val="32"/>
          <w:szCs w:val="32"/>
          <w:highlight w:val="none"/>
        </w:rPr>
      </w:pPr>
    </w:p>
    <w:p w14:paraId="6A8C0F48">
      <w:pPr>
        <w:pStyle w:val="39"/>
        <w:rPr>
          <w:color w:val="auto"/>
          <w:highlight w:val="none"/>
        </w:rPr>
      </w:pPr>
      <w:bookmarkStart w:id="1" w:name="_Toc372813218"/>
      <w:bookmarkStart w:id="2" w:name="_Toc25893"/>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4F244B85">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18BE1AEB">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48294478">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后勤保障科桶装饮用水（三次）</w:t>
      </w:r>
      <w:r>
        <w:rPr>
          <w:rFonts w:hint="eastAsia" w:ascii="宋体" w:hAnsi="宋体"/>
          <w:b/>
          <w:bCs/>
          <w:color w:val="auto"/>
          <w:sz w:val="24"/>
          <w:highlight w:val="none"/>
        </w:rPr>
        <w:t>采购项目</w:t>
      </w:r>
    </w:p>
    <w:p w14:paraId="310C0D01">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GASRMYY-2025</w:t>
      </w:r>
      <w:r>
        <w:rPr>
          <w:rFonts w:hint="eastAsia" w:ascii="宋体" w:hAnsi="宋体"/>
          <w:b/>
          <w:bCs/>
          <w:color w:val="auto"/>
          <w:sz w:val="24"/>
          <w:highlight w:val="none"/>
          <w:lang w:val="en-US" w:eastAsia="zh-CN"/>
        </w:rPr>
        <w:t>1111</w:t>
      </w:r>
      <w:r>
        <w:rPr>
          <w:rFonts w:ascii="宋体" w:hAnsi="宋体"/>
          <w:b/>
          <w:bCs/>
          <w:color w:val="auto"/>
          <w:sz w:val="24"/>
          <w:highlight w:val="none"/>
        </w:rPr>
        <w:t>-0</w:t>
      </w:r>
      <w:r>
        <w:rPr>
          <w:rFonts w:hint="eastAsia" w:ascii="宋体" w:hAnsi="宋体"/>
          <w:b/>
          <w:bCs/>
          <w:color w:val="auto"/>
          <w:sz w:val="24"/>
          <w:highlight w:val="none"/>
        </w:rPr>
        <w:t>1</w:t>
      </w:r>
    </w:p>
    <w:p w14:paraId="2969F071">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741B306F">
      <w:pPr>
        <w:spacing w:line="360" w:lineRule="auto"/>
        <w:rPr>
          <w:rFonts w:hint="eastAsia"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8.91</w:t>
      </w:r>
      <w:r>
        <w:rPr>
          <w:rFonts w:hint="eastAsia" w:ascii="宋体" w:hAnsi="宋体"/>
          <w:color w:val="auto"/>
          <w:sz w:val="24"/>
          <w:highlight w:val="none"/>
        </w:rPr>
        <w:t>万元/年，服务期限三年，合同一年一签。</w:t>
      </w:r>
    </w:p>
    <w:tbl>
      <w:tblPr>
        <w:tblStyle w:val="42"/>
        <w:tblW w:w="49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883"/>
        <w:gridCol w:w="1541"/>
        <w:gridCol w:w="818"/>
        <w:gridCol w:w="1054"/>
        <w:gridCol w:w="1188"/>
        <w:gridCol w:w="1130"/>
        <w:gridCol w:w="2467"/>
      </w:tblGrid>
      <w:tr w14:paraId="08D54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09" w:type="pct"/>
            <w:tcBorders>
              <w:bottom w:val="single" w:color="auto" w:sz="2" w:space="0"/>
              <w:right w:val="single" w:color="auto" w:sz="2" w:space="0"/>
            </w:tcBorders>
            <w:vAlign w:val="center"/>
          </w:tcPr>
          <w:p w14:paraId="7F3EDF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456" w:type="pct"/>
            <w:tcBorders>
              <w:left w:val="single" w:color="auto" w:sz="2" w:space="0"/>
              <w:bottom w:val="single" w:color="auto" w:sz="2" w:space="0"/>
              <w:right w:val="single" w:color="auto" w:sz="2" w:space="0"/>
            </w:tcBorders>
            <w:vAlign w:val="center"/>
          </w:tcPr>
          <w:p w14:paraId="41F246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品目号</w:t>
            </w:r>
          </w:p>
        </w:tc>
        <w:tc>
          <w:tcPr>
            <w:tcW w:w="795" w:type="pct"/>
            <w:tcBorders>
              <w:left w:val="single" w:color="auto" w:sz="2" w:space="0"/>
              <w:bottom w:val="single" w:color="auto" w:sz="2" w:space="0"/>
              <w:right w:val="single" w:color="auto" w:sz="2" w:space="0"/>
            </w:tcBorders>
            <w:vAlign w:val="center"/>
          </w:tcPr>
          <w:p w14:paraId="4D3218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422" w:type="pct"/>
            <w:tcBorders>
              <w:left w:val="single" w:color="auto" w:sz="2" w:space="0"/>
              <w:bottom w:val="single" w:color="auto" w:sz="2" w:space="0"/>
              <w:right w:val="single" w:color="auto" w:sz="2" w:space="0"/>
            </w:tcBorders>
            <w:vAlign w:val="center"/>
          </w:tcPr>
          <w:p w14:paraId="4F5FB6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544" w:type="pct"/>
            <w:tcBorders>
              <w:left w:val="single" w:color="auto" w:sz="2" w:space="0"/>
              <w:bottom w:val="single" w:color="auto" w:sz="2" w:space="0"/>
              <w:right w:val="single" w:color="auto" w:sz="2" w:space="0"/>
            </w:tcBorders>
            <w:vAlign w:val="center"/>
          </w:tcPr>
          <w:p w14:paraId="763AC0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613" w:type="pct"/>
            <w:tcBorders>
              <w:left w:val="single" w:color="auto" w:sz="2" w:space="0"/>
              <w:bottom w:val="single" w:color="auto" w:sz="2" w:space="0"/>
              <w:right w:val="single" w:color="auto" w:sz="2" w:space="0"/>
            </w:tcBorders>
            <w:vAlign w:val="center"/>
          </w:tcPr>
          <w:p w14:paraId="7728D4D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583" w:type="pct"/>
            <w:tcBorders>
              <w:left w:val="single" w:color="auto" w:sz="2" w:space="0"/>
              <w:bottom w:val="single" w:color="auto" w:sz="2" w:space="0"/>
              <w:right w:val="single" w:color="auto" w:sz="2" w:space="0"/>
            </w:tcBorders>
            <w:vAlign w:val="center"/>
          </w:tcPr>
          <w:p w14:paraId="1B4F02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小计（元）</w:t>
            </w:r>
          </w:p>
        </w:tc>
        <w:tc>
          <w:tcPr>
            <w:tcW w:w="1273" w:type="pct"/>
            <w:tcBorders>
              <w:left w:val="single" w:color="auto" w:sz="2" w:space="0"/>
              <w:bottom w:val="single" w:color="auto" w:sz="2" w:space="0"/>
            </w:tcBorders>
            <w:vAlign w:val="center"/>
          </w:tcPr>
          <w:p w14:paraId="7837EB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08642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tcBorders>
              <w:top w:val="single" w:color="auto" w:sz="2" w:space="0"/>
              <w:bottom w:val="single" w:color="auto" w:sz="12" w:space="0"/>
              <w:right w:val="single" w:color="auto" w:sz="2" w:space="0"/>
            </w:tcBorders>
            <w:vAlign w:val="center"/>
          </w:tcPr>
          <w:p w14:paraId="697BD75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w:t>
            </w:r>
          </w:p>
        </w:tc>
        <w:tc>
          <w:tcPr>
            <w:tcW w:w="456" w:type="pct"/>
            <w:tcBorders>
              <w:top w:val="single" w:color="auto" w:sz="2" w:space="0"/>
              <w:left w:val="single" w:color="auto" w:sz="2" w:space="0"/>
              <w:bottom w:val="single" w:color="auto" w:sz="12" w:space="0"/>
              <w:right w:val="single" w:color="auto" w:sz="2" w:space="0"/>
            </w:tcBorders>
            <w:vAlign w:val="center"/>
          </w:tcPr>
          <w:p w14:paraId="696F3E2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01-01</w:t>
            </w:r>
          </w:p>
        </w:tc>
        <w:tc>
          <w:tcPr>
            <w:tcW w:w="795" w:type="pct"/>
            <w:tcBorders>
              <w:top w:val="single" w:color="auto" w:sz="2" w:space="0"/>
              <w:left w:val="single" w:color="auto" w:sz="2" w:space="0"/>
              <w:bottom w:val="single" w:color="auto" w:sz="12" w:space="0"/>
              <w:right w:val="single" w:color="auto" w:sz="2" w:space="0"/>
            </w:tcBorders>
            <w:shd w:val="clear" w:color="auto" w:fill="auto"/>
            <w:vAlign w:val="center"/>
          </w:tcPr>
          <w:p w14:paraId="5DDEDCC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桶装饮用水</w:t>
            </w:r>
          </w:p>
        </w:tc>
        <w:tc>
          <w:tcPr>
            <w:tcW w:w="422" w:type="pct"/>
            <w:tcBorders>
              <w:top w:val="single" w:color="auto" w:sz="2" w:space="0"/>
              <w:left w:val="single" w:color="auto" w:sz="2" w:space="0"/>
              <w:bottom w:val="single" w:color="auto" w:sz="12" w:space="0"/>
              <w:right w:val="single" w:color="auto" w:sz="2" w:space="0"/>
            </w:tcBorders>
            <w:shd w:val="clear" w:color="auto" w:fill="auto"/>
            <w:vAlign w:val="center"/>
          </w:tcPr>
          <w:p w14:paraId="210AB0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桶</w:t>
            </w:r>
          </w:p>
        </w:tc>
        <w:tc>
          <w:tcPr>
            <w:tcW w:w="544" w:type="pct"/>
            <w:tcBorders>
              <w:top w:val="single" w:color="auto" w:sz="2" w:space="0"/>
              <w:left w:val="single" w:color="auto" w:sz="2" w:space="0"/>
              <w:bottom w:val="single" w:color="auto" w:sz="12" w:space="0"/>
              <w:right w:val="single" w:color="auto" w:sz="2" w:space="0"/>
            </w:tcBorders>
            <w:shd w:val="clear" w:color="auto" w:fill="auto"/>
            <w:vAlign w:val="center"/>
          </w:tcPr>
          <w:p w14:paraId="11D75878">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45000</w:t>
            </w:r>
          </w:p>
        </w:tc>
        <w:tc>
          <w:tcPr>
            <w:tcW w:w="613" w:type="pct"/>
            <w:tcBorders>
              <w:top w:val="single" w:color="auto" w:sz="2" w:space="0"/>
              <w:left w:val="single" w:color="auto" w:sz="2" w:space="0"/>
              <w:bottom w:val="single" w:color="auto" w:sz="12" w:space="0"/>
              <w:right w:val="single" w:color="auto" w:sz="2" w:space="0"/>
            </w:tcBorders>
            <w:shd w:val="clear" w:color="auto" w:fill="auto"/>
            <w:vAlign w:val="center"/>
          </w:tcPr>
          <w:p w14:paraId="23EE28E2">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1.98</w:t>
            </w:r>
          </w:p>
        </w:tc>
        <w:tc>
          <w:tcPr>
            <w:tcW w:w="583" w:type="pct"/>
            <w:tcBorders>
              <w:top w:val="single" w:color="auto" w:sz="2" w:space="0"/>
              <w:left w:val="single" w:color="auto" w:sz="2" w:space="0"/>
              <w:bottom w:val="single" w:color="auto" w:sz="12" w:space="0"/>
              <w:right w:val="single" w:color="auto" w:sz="2" w:space="0"/>
            </w:tcBorders>
            <w:shd w:val="clear" w:color="auto" w:fill="auto"/>
            <w:vAlign w:val="center"/>
          </w:tcPr>
          <w:p w14:paraId="7B23F7F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89100</w:t>
            </w:r>
          </w:p>
        </w:tc>
        <w:tc>
          <w:tcPr>
            <w:tcW w:w="1273" w:type="pct"/>
            <w:tcBorders>
              <w:top w:val="single" w:color="auto" w:sz="2" w:space="0"/>
              <w:left w:val="single" w:color="auto" w:sz="2" w:space="0"/>
              <w:bottom w:val="single" w:color="auto" w:sz="12" w:space="0"/>
            </w:tcBorders>
            <w:vAlign w:val="center"/>
          </w:tcPr>
          <w:p w14:paraId="31580F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本项目单价采购，</w:t>
            </w:r>
            <w:r>
              <w:rPr>
                <w:rFonts w:hint="eastAsia" w:ascii="宋体" w:hAnsi="宋体" w:eastAsia="宋体" w:cs="宋体"/>
                <w:color w:val="auto"/>
                <w:kern w:val="2"/>
                <w:sz w:val="21"/>
                <w:szCs w:val="21"/>
                <w:highlight w:val="none"/>
                <w:lang w:val="en-US" w:eastAsia="zh-CN" w:bidi="ar-SA"/>
              </w:rPr>
              <w:t>月结，每月结算费用以</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实际消耗量为准。</w:t>
            </w:r>
          </w:p>
        </w:tc>
      </w:tr>
      <w:bookmarkEnd w:id="4"/>
    </w:tbl>
    <w:p w14:paraId="7CC5B793">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03724EC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48D7F31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1F77D9F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 xml:space="preserve">采购申请人具有履行合同所必须的设备和专业技术能力。  </w:t>
      </w:r>
    </w:p>
    <w:p w14:paraId="76D32B56">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3983559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DBE03E2">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6B827D5D">
      <w:pPr>
        <w:pStyle w:val="17"/>
        <w:numPr>
          <w:ilvl w:val="255"/>
          <w:numId w:val="0"/>
        </w:numPr>
        <w:rPr>
          <w:rFonts w:hint="eastAsia" w:cs="宋体"/>
          <w:color w:val="auto"/>
          <w:highlight w:val="none"/>
          <w:lang w:val="en-US" w:eastAsia="zh-CN"/>
        </w:rPr>
      </w:pPr>
      <w:r>
        <w:rPr>
          <w:rFonts w:hint="eastAsia" w:cs="宋体"/>
          <w:color w:val="auto"/>
          <w:highlight w:val="none"/>
          <w:lang w:val="en-US" w:eastAsia="zh-CN"/>
        </w:rPr>
        <w:t>5.7采购申请人参与投标的产品质量、标识标注等需符合GB19298—2014《食品安全国家标准包装饮用水》的标准及相关饮用水技术规范、质量要求等相关行业标准并出具2025年</w:t>
      </w:r>
      <w:r>
        <w:rPr>
          <w:rFonts w:hint="default" w:asciiTheme="minorEastAsia" w:hAnsiTheme="minorEastAsia" w:eastAsiaTheme="minorEastAsia" w:cstheme="minorEastAsia"/>
          <w:color w:val="auto"/>
          <w:kern w:val="2"/>
          <w:sz w:val="24"/>
          <w:szCs w:val="24"/>
          <w:lang w:val="en-US" w:eastAsia="zh-CN"/>
        </w:rPr>
        <w:t>国家认可</w:t>
      </w:r>
      <w:r>
        <w:rPr>
          <w:rFonts w:hint="eastAsia" w:asciiTheme="minorEastAsia" w:hAnsiTheme="minorEastAsia" w:eastAsiaTheme="minorEastAsia" w:cstheme="minorEastAsia"/>
          <w:color w:val="auto"/>
          <w:kern w:val="2"/>
          <w:sz w:val="24"/>
          <w:szCs w:val="24"/>
          <w:lang w:val="en-US" w:eastAsia="zh-CN"/>
        </w:rPr>
        <w:t>（</w:t>
      </w:r>
      <w:r>
        <w:rPr>
          <w:rFonts w:hint="default" w:asciiTheme="minorEastAsia" w:hAnsiTheme="minorEastAsia" w:eastAsiaTheme="minorEastAsia" w:cstheme="minorEastAsia"/>
          <w:color w:val="auto"/>
          <w:kern w:val="2"/>
          <w:sz w:val="24"/>
          <w:szCs w:val="24"/>
          <w:lang w:val="en-US" w:eastAsia="zh-CN"/>
        </w:rPr>
        <w:t>具有CMA认证</w:t>
      </w:r>
      <w:r>
        <w:rPr>
          <w:rFonts w:hint="eastAsia" w:asciiTheme="minorEastAsia" w:hAnsiTheme="minorEastAsia" w:eastAsiaTheme="minorEastAsia" w:cstheme="minorEastAsia"/>
          <w:color w:val="auto"/>
          <w:kern w:val="2"/>
          <w:sz w:val="24"/>
          <w:szCs w:val="24"/>
          <w:lang w:val="en-US" w:eastAsia="zh-CN"/>
        </w:rPr>
        <w:t>或</w:t>
      </w:r>
      <w:r>
        <w:rPr>
          <w:rFonts w:hint="default" w:asciiTheme="minorEastAsia" w:hAnsiTheme="minorEastAsia" w:eastAsiaTheme="minorEastAsia" w:cstheme="minorEastAsia"/>
          <w:color w:val="auto"/>
          <w:kern w:val="2"/>
          <w:sz w:val="24"/>
          <w:szCs w:val="24"/>
          <w:lang w:val="en-US" w:eastAsia="zh-CN"/>
        </w:rPr>
        <w:t>CNAS)的第三方检测机构出具的检测报告</w:t>
      </w:r>
      <w:r>
        <w:rPr>
          <w:rFonts w:hint="eastAsia" w:asciiTheme="minorEastAsia" w:hAnsiTheme="minorEastAsia" w:eastAsiaTheme="minorEastAsia" w:cstheme="minorEastAsia"/>
          <w:color w:val="auto"/>
          <w:kern w:val="2"/>
          <w:sz w:val="24"/>
          <w:szCs w:val="24"/>
          <w:lang w:val="en-US" w:eastAsia="zh-CN"/>
        </w:rPr>
        <w:t>复印件</w:t>
      </w:r>
      <w:r>
        <w:rPr>
          <w:rFonts w:hint="default" w:asciiTheme="minorEastAsia" w:hAnsiTheme="minorEastAsia" w:eastAsiaTheme="minorEastAsia" w:cstheme="minorEastAsia"/>
          <w:color w:val="auto"/>
          <w:kern w:val="2"/>
          <w:sz w:val="24"/>
          <w:szCs w:val="24"/>
          <w:lang w:val="en-US" w:eastAsia="zh-CN"/>
        </w:rPr>
        <w:t>或检测机构官网报告截图，</w:t>
      </w:r>
      <w:r>
        <w:rPr>
          <w:rFonts w:hint="eastAsia" w:cs="宋体"/>
          <w:color w:val="auto"/>
          <w:highlight w:val="none"/>
          <w:lang w:val="en-US" w:eastAsia="zh-CN"/>
        </w:rPr>
        <w:t>等证明材料。</w:t>
      </w:r>
    </w:p>
    <w:p w14:paraId="78C02683">
      <w:pPr>
        <w:pStyle w:val="17"/>
        <w:numPr>
          <w:ilvl w:val="255"/>
          <w:numId w:val="0"/>
        </w:numPr>
        <w:rPr>
          <w:rFonts w:hint="eastAsia" w:cs="宋体"/>
          <w:color w:val="auto"/>
          <w:highlight w:val="none"/>
          <w:lang w:val="en-US" w:eastAsia="zh-CN"/>
        </w:rPr>
      </w:pPr>
      <w:r>
        <w:rPr>
          <w:rFonts w:hint="eastAsia" w:cs="宋体"/>
          <w:color w:val="auto"/>
          <w:highlight w:val="none"/>
          <w:lang w:val="en-US" w:eastAsia="zh-CN"/>
        </w:rPr>
        <w:t>5.8采购申请人提供有效的《食品流通许可证》或《食品经营许可证》或《食品生产许可证》（SC认证）。</w:t>
      </w:r>
    </w:p>
    <w:p w14:paraId="4581B907">
      <w:pPr>
        <w:pStyle w:val="17"/>
        <w:numPr>
          <w:ilvl w:val="255"/>
          <w:numId w:val="0"/>
        </w:numPr>
        <w:rPr>
          <w:rFonts w:hint="eastAsia" w:cs="宋体"/>
          <w:color w:val="auto"/>
          <w:highlight w:val="none"/>
          <w:lang w:val="en-US" w:eastAsia="zh-CN"/>
        </w:rPr>
      </w:pPr>
      <w:r>
        <w:rPr>
          <w:rFonts w:hint="eastAsia" w:ascii="宋体" w:hAnsi="宋体" w:cs="宋体"/>
          <w:color w:val="auto"/>
          <w:sz w:val="24"/>
          <w:highlight w:val="none"/>
          <w:lang w:val="en-US" w:eastAsia="zh-CN"/>
        </w:rPr>
        <w:t>5.</w:t>
      </w:r>
      <w:r>
        <w:rPr>
          <w:rFonts w:hint="eastAsia" w:cs="宋体"/>
          <w:color w:val="auto"/>
          <w:sz w:val="24"/>
          <w:highlight w:val="none"/>
          <w:lang w:val="en-US" w:eastAsia="zh-CN"/>
        </w:rPr>
        <w:t>9</w:t>
      </w:r>
      <w:r>
        <w:rPr>
          <w:rFonts w:hint="eastAsia" w:ascii="宋体" w:hAnsi="宋体" w:cs="宋体"/>
          <w:color w:val="auto"/>
          <w:sz w:val="24"/>
          <w:highlight w:val="none"/>
          <w:lang w:val="en-US" w:eastAsia="zh-CN"/>
        </w:rPr>
        <w:t>采购申请人提供所投产</w:t>
      </w:r>
      <w:r>
        <w:rPr>
          <w:rFonts w:hint="eastAsia" w:cs="宋体"/>
          <w:color w:val="auto"/>
          <w:highlight w:val="none"/>
          <w:lang w:val="en-US" w:eastAsia="zh-CN"/>
        </w:rPr>
        <w:t>品水桶的材质要求为纯食品级PC材质（聚碳酸酯），提供有效期内</w:t>
      </w:r>
      <w:r>
        <w:rPr>
          <w:rFonts w:hint="eastAsia" w:ascii="宋体" w:hAnsi="宋体" w:eastAsia="宋体" w:cs="宋体"/>
          <w:color w:val="auto"/>
          <w:kern w:val="2"/>
          <w:sz w:val="24"/>
          <w:szCs w:val="24"/>
          <w:highlight w:val="none"/>
          <w:lang w:val="en-US" w:eastAsia="zh-CN"/>
        </w:rPr>
        <w:t>国家认可(具有CMA认证或CNAS)的第三方检测机构</w:t>
      </w:r>
      <w:r>
        <w:rPr>
          <w:rFonts w:hint="eastAsia" w:cs="宋体"/>
          <w:color w:val="auto"/>
          <w:highlight w:val="none"/>
          <w:lang w:val="en-US" w:eastAsia="zh-CN"/>
        </w:rPr>
        <w:t>合格检测报告或合格证书及水桶生产厂家的营业执照等。</w:t>
      </w:r>
    </w:p>
    <w:p w14:paraId="0278482E">
      <w:pPr>
        <w:pStyle w:val="17"/>
        <w:numPr>
          <w:ilvl w:val="255"/>
          <w:numId w:val="0"/>
        </w:numPr>
        <w:rPr>
          <w:rFonts w:hint="eastAsia" w:cs="宋体"/>
          <w:color w:val="auto"/>
          <w:highlight w:val="none"/>
          <w:lang w:val="en-US" w:eastAsia="zh-CN"/>
        </w:rPr>
      </w:pPr>
      <w:r>
        <w:rPr>
          <w:rFonts w:hint="eastAsia" w:cs="宋体"/>
          <w:color w:val="auto"/>
          <w:highlight w:val="none"/>
          <w:lang w:val="en-US" w:eastAsia="zh-CN"/>
        </w:rPr>
        <w:t>5.10供应商必须是产品制造商或由产品制造商授权的经销商。供应商（非生产厂家）需提供生产厂家授权委托书。</w:t>
      </w:r>
    </w:p>
    <w:p w14:paraId="7AFB5354">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11</w:t>
      </w:r>
      <w:r>
        <w:rPr>
          <w:rFonts w:hint="eastAsia" w:ascii="宋体" w:hAnsi="宋体"/>
          <w:bCs/>
          <w:color w:val="auto"/>
          <w:kern w:val="0"/>
          <w:sz w:val="24"/>
          <w:highlight w:val="none"/>
        </w:rPr>
        <w:t>本项目不允许联合体参加。</w:t>
      </w:r>
    </w:p>
    <w:p w14:paraId="66F677BE">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151AD0B">
      <w:pPr>
        <w:numPr>
          <w:ilvl w:val="0"/>
          <w:numId w:val="3"/>
        </w:num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3A4DA397">
      <w:pPr>
        <w:pStyle w:val="17"/>
        <w:numPr>
          <w:ilvl w:val="0"/>
          <w:numId w:val="3"/>
        </w:numPr>
        <w:rPr>
          <w:color w:val="auto"/>
          <w:highlight w:val="none"/>
        </w:rPr>
      </w:pPr>
      <w:r>
        <w:rPr>
          <w:rFonts w:hint="eastAsia"/>
          <w:color w:val="auto"/>
          <w:highlight w:val="none"/>
        </w:rPr>
        <w:t>以上所有资料或复印件需在有效期内；均加盖公章。</w:t>
      </w:r>
    </w:p>
    <w:p w14:paraId="792DABB4">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5549626">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18048437">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481ADA0E">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个工作日，每天上午8:00-12</w:t>
      </w:r>
      <w:bookmarkStart w:id="48" w:name="_GoBack"/>
      <w:bookmarkEnd w:id="48"/>
      <w:r>
        <w:rPr>
          <w:rFonts w:hint="eastAsia" w:ascii="宋体" w:hAnsi="宋体"/>
          <w:color w:val="auto"/>
          <w:kern w:val="0"/>
          <w:sz w:val="24"/>
          <w:highlight w:val="none"/>
        </w:rPr>
        <w:t>:00，下午14:30-18:00）（北京时间，法定节假日除外）。</w:t>
      </w:r>
    </w:p>
    <w:p w14:paraId="442ABDD3">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7589FC0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09D4BE9A">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319862AA">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514F0156">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76930A32">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79BD4D3E">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5EDCD76D">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1B689539">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57887078">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FC6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3C67C73">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4E4BED63">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21875190">
            <w:pPr>
              <w:jc w:val="center"/>
              <w:rPr>
                <w:b/>
                <w:color w:val="auto"/>
                <w:szCs w:val="21"/>
                <w:highlight w:val="none"/>
              </w:rPr>
            </w:pPr>
            <w:r>
              <w:rPr>
                <w:rFonts w:hint="eastAsia" w:ascii="宋体"/>
                <w:b/>
                <w:color w:val="auto"/>
                <w:szCs w:val="21"/>
                <w:highlight w:val="none"/>
              </w:rPr>
              <w:t>编 列 内 容</w:t>
            </w:r>
          </w:p>
        </w:tc>
      </w:tr>
      <w:tr w14:paraId="3362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46914A6">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15C2DF2A">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64622861">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7AD0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4816F356">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37497A5B">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164B161D">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后勤保障科桶装饮用水（三次）</w:t>
            </w:r>
            <w:r>
              <w:rPr>
                <w:rFonts w:hint="eastAsia" w:ascii="宋体"/>
                <w:color w:val="auto"/>
                <w:szCs w:val="21"/>
                <w:highlight w:val="none"/>
              </w:rPr>
              <w:t>采购项目</w:t>
            </w:r>
          </w:p>
        </w:tc>
      </w:tr>
      <w:tr w14:paraId="6724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447CD85">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7A233283">
            <w:pPr>
              <w:jc w:val="center"/>
              <w:rPr>
                <w:rFonts w:ascii="宋体"/>
                <w:color w:val="auto"/>
                <w:szCs w:val="21"/>
                <w:highlight w:val="none"/>
              </w:rPr>
            </w:pPr>
            <w:r>
              <w:rPr>
                <w:rFonts w:hint="eastAsia" w:ascii="宋体"/>
                <w:color w:val="auto"/>
                <w:szCs w:val="21"/>
                <w:highlight w:val="none"/>
              </w:rPr>
              <w:t>最高限价</w:t>
            </w:r>
          </w:p>
          <w:p w14:paraId="3D1C125C">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2AAB4E3">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36A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75A6B3E">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6A5F5AA0">
            <w:pPr>
              <w:jc w:val="center"/>
              <w:rPr>
                <w:rFonts w:ascii="宋体"/>
                <w:color w:val="auto"/>
                <w:szCs w:val="21"/>
                <w:highlight w:val="none"/>
              </w:rPr>
            </w:pPr>
            <w:r>
              <w:rPr>
                <w:rFonts w:hint="eastAsia" w:ascii="宋体"/>
                <w:color w:val="auto"/>
                <w:szCs w:val="21"/>
                <w:highlight w:val="none"/>
              </w:rPr>
              <w:t>不正当</w:t>
            </w:r>
          </w:p>
          <w:p w14:paraId="3C160CA5">
            <w:pPr>
              <w:jc w:val="center"/>
              <w:rPr>
                <w:rFonts w:ascii="宋体"/>
                <w:color w:val="auto"/>
                <w:szCs w:val="21"/>
                <w:highlight w:val="none"/>
              </w:rPr>
            </w:pPr>
            <w:r>
              <w:rPr>
                <w:rFonts w:hint="eastAsia" w:ascii="宋体"/>
                <w:color w:val="auto"/>
                <w:szCs w:val="21"/>
                <w:highlight w:val="none"/>
              </w:rPr>
              <w:t>竞争预防措施</w:t>
            </w:r>
          </w:p>
          <w:p w14:paraId="55D2544B">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3733B92C">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36C81869">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3519A1A5">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323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7994AF6">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52ED9CD3">
            <w:pPr>
              <w:jc w:val="center"/>
              <w:rPr>
                <w:color w:val="auto"/>
                <w:szCs w:val="21"/>
                <w:highlight w:val="none"/>
              </w:rPr>
            </w:pPr>
            <w:r>
              <w:rPr>
                <w:rFonts w:hint="eastAsia"/>
                <w:color w:val="auto"/>
                <w:szCs w:val="21"/>
                <w:highlight w:val="none"/>
              </w:rPr>
              <w:t>采购响应有效期</w:t>
            </w:r>
          </w:p>
          <w:p w14:paraId="04DAFD30">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399DBE05">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3E58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E791962">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5CB91498">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2121FC7B">
            <w:pPr>
              <w:numPr>
                <w:ilvl w:val="255"/>
                <w:numId w:val="0"/>
              </w:numPr>
              <w:spacing w:line="360" w:lineRule="auto"/>
              <w:rPr>
                <w:rFonts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47EFD98">
            <w:pPr>
              <w:numPr>
                <w:ilvl w:val="255"/>
                <w:numId w:val="0"/>
              </w:numPr>
              <w:spacing w:line="360" w:lineRule="auto"/>
              <w:rPr>
                <w:rFonts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1C27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B29D93D">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36953C77">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5BC09F23">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0D5B2FA0">
            <w:pPr>
              <w:spacing w:line="360" w:lineRule="auto"/>
              <w:rPr>
                <w:rFonts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31FFF766">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0648BEC2">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3D18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E0519C1">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17FAEDD4">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3860D6BD">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6688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745DCB31">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6DC2FF17">
            <w:pPr>
              <w:jc w:val="center"/>
              <w:rPr>
                <w:rFonts w:ascii="宋体"/>
                <w:color w:val="auto"/>
                <w:szCs w:val="21"/>
                <w:highlight w:val="none"/>
              </w:rPr>
            </w:pPr>
            <w:r>
              <w:rPr>
                <w:rFonts w:hint="eastAsia" w:ascii="宋体"/>
                <w:color w:val="auto"/>
                <w:szCs w:val="21"/>
                <w:highlight w:val="none"/>
              </w:rPr>
              <w:t>评审方法</w:t>
            </w:r>
          </w:p>
          <w:p w14:paraId="5613E6D2">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09AA8D1A">
            <w:pPr>
              <w:rPr>
                <w:color w:val="auto"/>
                <w:szCs w:val="21"/>
                <w:highlight w:val="none"/>
              </w:rPr>
            </w:pPr>
            <w:r>
              <w:rPr>
                <w:rFonts w:hint="eastAsia"/>
                <w:color w:val="auto"/>
                <w:szCs w:val="21"/>
                <w:highlight w:val="none"/>
              </w:rPr>
              <w:t>最低评标价法，具体详见第五章</w:t>
            </w:r>
          </w:p>
        </w:tc>
      </w:tr>
      <w:tr w14:paraId="1CB6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B065984">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0784AC9A">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624ACD2">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4615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E579F14">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7530ADDB">
            <w:pPr>
              <w:jc w:val="center"/>
              <w:rPr>
                <w:rFonts w:ascii="宋体"/>
                <w:color w:val="auto"/>
                <w:szCs w:val="21"/>
                <w:highlight w:val="none"/>
              </w:rPr>
            </w:pPr>
            <w:r>
              <w:rPr>
                <w:rFonts w:hint="eastAsia" w:ascii="宋体"/>
                <w:color w:val="auto"/>
                <w:szCs w:val="21"/>
                <w:highlight w:val="none"/>
              </w:rPr>
              <w:t>履约保证金</w:t>
            </w:r>
          </w:p>
          <w:p w14:paraId="27404E94">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1FEF076D">
            <w:pPr>
              <w:spacing w:line="360" w:lineRule="auto"/>
              <w:rPr>
                <w:rFonts w:ascii="宋体"/>
                <w:color w:val="auto"/>
                <w:szCs w:val="21"/>
                <w:highlight w:val="none"/>
              </w:rPr>
            </w:pPr>
            <w:r>
              <w:rPr>
                <w:rFonts w:hint="eastAsia" w:ascii="宋体"/>
                <w:color w:val="auto"/>
                <w:szCs w:val="21"/>
                <w:highlight w:val="none"/>
              </w:rPr>
              <w:t>本项目不涉及</w:t>
            </w:r>
          </w:p>
        </w:tc>
      </w:tr>
      <w:tr w14:paraId="753E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0AD4726">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w:t>
            </w:r>
          </w:p>
        </w:tc>
        <w:tc>
          <w:tcPr>
            <w:tcW w:w="8625" w:type="dxa"/>
            <w:gridSpan w:val="2"/>
            <w:vAlign w:val="center"/>
          </w:tcPr>
          <w:p w14:paraId="49AFA098">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3005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50E1E07">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2.1</w:t>
            </w:r>
          </w:p>
        </w:tc>
        <w:tc>
          <w:tcPr>
            <w:tcW w:w="1842" w:type="dxa"/>
            <w:vAlign w:val="center"/>
          </w:tcPr>
          <w:p w14:paraId="4580D531">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02B1934E">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4F52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40D576C">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2.2</w:t>
            </w:r>
          </w:p>
        </w:tc>
        <w:tc>
          <w:tcPr>
            <w:tcW w:w="1842" w:type="dxa"/>
            <w:vAlign w:val="center"/>
          </w:tcPr>
          <w:p w14:paraId="32E5EAAB">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037A033B">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70AC396C">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1A7BA0A3">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14F51ECE">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276C422C">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3E39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DDBB5F1">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w:t>
            </w:r>
          </w:p>
        </w:tc>
        <w:tc>
          <w:tcPr>
            <w:tcW w:w="8625" w:type="dxa"/>
            <w:gridSpan w:val="2"/>
            <w:vAlign w:val="center"/>
          </w:tcPr>
          <w:p w14:paraId="60AD8CEA">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2886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2D784E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3.1</w:t>
            </w:r>
          </w:p>
        </w:tc>
        <w:tc>
          <w:tcPr>
            <w:tcW w:w="1842" w:type="dxa"/>
            <w:vAlign w:val="center"/>
          </w:tcPr>
          <w:p w14:paraId="33B6C9E7">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51777123">
            <w:pPr>
              <w:pStyle w:val="17"/>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788BE0B3">
            <w:pPr>
              <w:pStyle w:val="17"/>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4A7743BF">
            <w:pPr>
              <w:pStyle w:val="17"/>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5DD817A8">
            <w:pPr>
              <w:pStyle w:val="17"/>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2F67CD53">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7D5B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80C481A">
            <w:pPr>
              <w:spacing w:line="360" w:lineRule="auto"/>
              <w:ind w:right="-4" w:rightChars="-2"/>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4</w:t>
            </w:r>
          </w:p>
        </w:tc>
        <w:tc>
          <w:tcPr>
            <w:tcW w:w="1842" w:type="dxa"/>
            <w:vAlign w:val="center"/>
          </w:tcPr>
          <w:p w14:paraId="5C6810EA">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4041975E">
            <w:pPr>
              <w:spacing w:line="360" w:lineRule="auto"/>
              <w:ind w:right="-4" w:rightChars="-2"/>
              <w:jc w:val="left"/>
              <w:rPr>
                <w:rFonts w:ascii="宋体"/>
                <w:color w:val="auto"/>
                <w:szCs w:val="21"/>
                <w:highlight w:val="none"/>
              </w:rPr>
            </w:pPr>
            <w:r>
              <w:rPr>
                <w:rFonts w:hint="eastAsia" w:ascii="宋体"/>
                <w:color w:val="auto"/>
                <w:szCs w:val="21"/>
                <w:highlight w:val="none"/>
              </w:rPr>
              <w:t>本项目公告于《广安市人民医院官网》上发布。</w:t>
            </w:r>
          </w:p>
        </w:tc>
      </w:tr>
      <w:tr w14:paraId="004C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BB5DB3">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p>
        </w:tc>
        <w:tc>
          <w:tcPr>
            <w:tcW w:w="8625" w:type="dxa"/>
            <w:gridSpan w:val="2"/>
            <w:vAlign w:val="center"/>
          </w:tcPr>
          <w:p w14:paraId="6EDD7933">
            <w:pPr>
              <w:spacing w:line="360" w:lineRule="auto"/>
              <w:jc w:val="center"/>
              <w:rPr>
                <w:color w:val="auto"/>
                <w:szCs w:val="21"/>
                <w:highlight w:val="none"/>
              </w:rPr>
            </w:pPr>
            <w:r>
              <w:rPr>
                <w:rFonts w:hint="eastAsia" w:ascii="宋体"/>
                <w:color w:val="auto"/>
                <w:szCs w:val="21"/>
                <w:highlight w:val="none"/>
              </w:rPr>
              <w:t>需要补充的其他内容</w:t>
            </w:r>
          </w:p>
        </w:tc>
      </w:tr>
      <w:tr w14:paraId="1395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AECA7E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1</w:t>
            </w:r>
          </w:p>
        </w:tc>
        <w:tc>
          <w:tcPr>
            <w:tcW w:w="1842" w:type="dxa"/>
            <w:vAlign w:val="center"/>
          </w:tcPr>
          <w:p w14:paraId="475DC66D">
            <w:pPr>
              <w:jc w:val="center"/>
              <w:rPr>
                <w:rFonts w:ascii="宋体"/>
                <w:color w:val="auto"/>
                <w:szCs w:val="21"/>
                <w:highlight w:val="none"/>
              </w:rPr>
            </w:pPr>
            <w:r>
              <w:rPr>
                <w:rFonts w:hint="eastAsia" w:ascii="宋体"/>
                <w:color w:val="auto"/>
                <w:szCs w:val="21"/>
                <w:highlight w:val="none"/>
              </w:rPr>
              <w:t>严禁转包和违法分包</w:t>
            </w:r>
          </w:p>
          <w:p w14:paraId="47441B68">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0601ABDC">
            <w:pPr>
              <w:spacing w:line="360" w:lineRule="auto"/>
              <w:rPr>
                <w:rFonts w:ascii="宋体"/>
                <w:color w:val="auto"/>
                <w:szCs w:val="21"/>
                <w:highlight w:val="none"/>
              </w:rPr>
            </w:pPr>
            <w:r>
              <w:rPr>
                <w:rFonts w:hint="eastAsia" w:ascii="宋体"/>
                <w:color w:val="auto"/>
                <w:szCs w:val="21"/>
                <w:highlight w:val="none"/>
              </w:rPr>
              <w:t>禁止转包和违法分包。</w:t>
            </w:r>
          </w:p>
        </w:tc>
      </w:tr>
      <w:tr w14:paraId="36D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6B917C9">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2</w:t>
            </w:r>
          </w:p>
        </w:tc>
        <w:tc>
          <w:tcPr>
            <w:tcW w:w="1842" w:type="dxa"/>
            <w:vAlign w:val="center"/>
          </w:tcPr>
          <w:p w14:paraId="481EF615">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60A617B7">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6B95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9E589B1">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634CA9BC">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32677593">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4085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C2FD025">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5.4</w:t>
            </w:r>
          </w:p>
        </w:tc>
        <w:tc>
          <w:tcPr>
            <w:tcW w:w="1842" w:type="dxa"/>
            <w:vAlign w:val="center"/>
          </w:tcPr>
          <w:p w14:paraId="4E7ED2BB">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1AB6CCD0">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1338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D1F0C56">
            <w:pPr>
              <w:spacing w:line="360" w:lineRule="auto"/>
              <w:jc w:val="center"/>
              <w:rPr>
                <w:rFonts w:ascii="宋体"/>
                <w:color w:val="auto"/>
                <w:szCs w:val="21"/>
                <w:highlight w:val="none"/>
              </w:rPr>
            </w:pPr>
            <w:r>
              <w:rPr>
                <w:rFonts w:hint="eastAsia" w:ascii="宋体"/>
                <w:color w:val="auto"/>
                <w:szCs w:val="21"/>
                <w:highlight w:val="none"/>
              </w:rPr>
              <w:t>15.5</w:t>
            </w:r>
          </w:p>
        </w:tc>
        <w:tc>
          <w:tcPr>
            <w:tcW w:w="1842" w:type="dxa"/>
            <w:vAlign w:val="center"/>
          </w:tcPr>
          <w:p w14:paraId="29B3A198">
            <w:pPr>
              <w:spacing w:line="360" w:lineRule="auto"/>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43FBE9DB">
            <w:pPr>
              <w:spacing w:line="360" w:lineRule="auto"/>
              <w:jc w:val="left"/>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78C1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14BD61A4">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057FE973">
      <w:pPr>
        <w:pStyle w:val="39"/>
        <w:rPr>
          <w:color w:val="auto"/>
          <w:highlight w:val="none"/>
        </w:rPr>
      </w:pPr>
      <w:r>
        <w:rPr>
          <w:rFonts w:ascii="宋体" w:hAnsi="宋体"/>
          <w:color w:val="auto"/>
          <w:sz w:val="24"/>
          <w:highlight w:val="none"/>
        </w:rPr>
        <w:br w:type="page"/>
      </w:r>
      <w:bookmarkStart w:id="7" w:name="_Toc150831011"/>
      <w:bookmarkStart w:id="8" w:name="_Toc146532506"/>
      <w:bookmarkStart w:id="9" w:name="_Toc151046662"/>
      <w:r>
        <w:rPr>
          <w:rFonts w:hint="eastAsia"/>
          <w:color w:val="auto"/>
          <w:highlight w:val="none"/>
        </w:rPr>
        <w:t>第三章  采购申请文件格式</w:t>
      </w:r>
      <w:bookmarkEnd w:id="7"/>
      <w:bookmarkEnd w:id="8"/>
      <w:bookmarkEnd w:id="9"/>
    </w:p>
    <w:p w14:paraId="71C3F922">
      <w:pPr>
        <w:tabs>
          <w:tab w:val="left" w:pos="432"/>
        </w:tabs>
        <w:jc w:val="center"/>
        <w:outlineLvl w:val="0"/>
        <w:rPr>
          <w:rFonts w:ascii="华文中宋" w:hAnsi="华文中宋" w:eastAsia="华文中宋"/>
          <w:b/>
          <w:color w:val="auto"/>
          <w:sz w:val="36"/>
          <w:szCs w:val="36"/>
          <w:highlight w:val="none"/>
        </w:rPr>
      </w:pPr>
    </w:p>
    <w:p w14:paraId="54902A38">
      <w:pPr>
        <w:pStyle w:val="12"/>
        <w:rPr>
          <w:rFonts w:ascii="宋体" w:hAnsi="宋体"/>
          <w:b/>
          <w:color w:val="auto"/>
          <w:sz w:val="28"/>
          <w:szCs w:val="28"/>
          <w:highlight w:val="none"/>
        </w:rPr>
      </w:pPr>
      <w:r>
        <w:rPr>
          <w:rFonts w:hint="eastAsia" w:ascii="宋体" w:hAnsi="宋体"/>
          <w:b/>
          <w:color w:val="auto"/>
          <w:sz w:val="28"/>
          <w:szCs w:val="28"/>
          <w:highlight w:val="none"/>
        </w:rPr>
        <w:t>封面</w:t>
      </w:r>
    </w:p>
    <w:p w14:paraId="371B5701">
      <w:pPr>
        <w:pStyle w:val="12"/>
        <w:rPr>
          <w:rFonts w:ascii="宋体" w:hAnsi="宋体"/>
          <w:b/>
          <w:color w:val="auto"/>
          <w:sz w:val="24"/>
          <w:szCs w:val="24"/>
          <w:highlight w:val="none"/>
        </w:rPr>
      </w:pPr>
    </w:p>
    <w:p w14:paraId="32C0D3ED">
      <w:pPr>
        <w:pStyle w:val="12"/>
        <w:rPr>
          <w:rFonts w:ascii="宋体" w:hAnsi="宋体"/>
          <w:b/>
          <w:color w:val="auto"/>
          <w:sz w:val="24"/>
          <w:szCs w:val="24"/>
          <w:highlight w:val="none"/>
        </w:rPr>
      </w:pPr>
    </w:p>
    <w:p w14:paraId="26C23E00">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52C6A618">
      <w:pPr>
        <w:spacing w:line="480" w:lineRule="exact"/>
        <w:ind w:firstLine="482" w:firstLineChars="200"/>
        <w:jc w:val="center"/>
        <w:rPr>
          <w:rFonts w:ascii="宋体" w:hAnsi="宋体"/>
          <w:b/>
          <w:color w:val="auto"/>
          <w:sz w:val="24"/>
          <w:highlight w:val="none"/>
        </w:rPr>
      </w:pPr>
    </w:p>
    <w:p w14:paraId="1050D1CE">
      <w:pPr>
        <w:spacing w:line="480" w:lineRule="exact"/>
        <w:ind w:firstLine="482" w:firstLineChars="200"/>
        <w:jc w:val="center"/>
        <w:rPr>
          <w:rFonts w:ascii="宋体" w:hAnsi="宋体"/>
          <w:b/>
          <w:color w:val="auto"/>
          <w:sz w:val="24"/>
          <w:highlight w:val="none"/>
        </w:rPr>
      </w:pPr>
    </w:p>
    <w:p w14:paraId="2C7349F3">
      <w:pPr>
        <w:spacing w:line="480" w:lineRule="exact"/>
        <w:ind w:firstLine="482" w:firstLineChars="200"/>
        <w:jc w:val="center"/>
        <w:rPr>
          <w:rFonts w:ascii="宋体" w:hAnsi="宋体"/>
          <w:b/>
          <w:color w:val="auto"/>
          <w:sz w:val="24"/>
          <w:highlight w:val="none"/>
        </w:rPr>
      </w:pPr>
    </w:p>
    <w:p w14:paraId="2EDC92E7">
      <w:pPr>
        <w:spacing w:line="480" w:lineRule="exact"/>
        <w:ind w:firstLine="482" w:firstLineChars="200"/>
        <w:jc w:val="center"/>
        <w:rPr>
          <w:rFonts w:ascii="宋体" w:hAnsi="宋体"/>
          <w:b/>
          <w:color w:val="auto"/>
          <w:sz w:val="24"/>
          <w:highlight w:val="none"/>
        </w:rPr>
      </w:pPr>
    </w:p>
    <w:p w14:paraId="09951C0C">
      <w:pPr>
        <w:spacing w:line="480" w:lineRule="exact"/>
        <w:ind w:firstLine="482" w:firstLineChars="200"/>
        <w:jc w:val="center"/>
        <w:rPr>
          <w:rFonts w:ascii="宋体" w:hAnsi="宋体"/>
          <w:b/>
          <w:color w:val="auto"/>
          <w:sz w:val="24"/>
          <w:highlight w:val="none"/>
        </w:rPr>
      </w:pPr>
    </w:p>
    <w:p w14:paraId="1275E294">
      <w:pPr>
        <w:spacing w:line="480" w:lineRule="exact"/>
        <w:ind w:firstLine="482" w:firstLineChars="200"/>
        <w:jc w:val="center"/>
        <w:rPr>
          <w:rFonts w:ascii="宋体" w:hAnsi="宋体"/>
          <w:b/>
          <w:color w:val="auto"/>
          <w:sz w:val="24"/>
          <w:highlight w:val="none"/>
        </w:rPr>
      </w:pPr>
    </w:p>
    <w:p w14:paraId="207C01F6">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4FD230CE">
      <w:pPr>
        <w:spacing w:line="480" w:lineRule="exact"/>
        <w:jc w:val="center"/>
        <w:rPr>
          <w:rFonts w:ascii="宋体" w:hAnsi="宋体"/>
          <w:b/>
          <w:color w:val="auto"/>
          <w:sz w:val="48"/>
          <w:szCs w:val="48"/>
          <w:highlight w:val="none"/>
        </w:rPr>
      </w:pPr>
    </w:p>
    <w:p w14:paraId="79D7F0B2">
      <w:pPr>
        <w:spacing w:line="480" w:lineRule="exact"/>
        <w:ind w:firstLine="480" w:firstLineChars="200"/>
        <w:rPr>
          <w:rFonts w:ascii="宋体" w:hAnsi="宋体"/>
          <w:color w:val="auto"/>
          <w:sz w:val="24"/>
          <w:highlight w:val="none"/>
        </w:rPr>
      </w:pPr>
    </w:p>
    <w:p w14:paraId="31530486">
      <w:pPr>
        <w:spacing w:line="480" w:lineRule="exact"/>
        <w:ind w:firstLine="480" w:firstLineChars="200"/>
        <w:rPr>
          <w:rFonts w:ascii="宋体" w:hAnsi="宋体"/>
          <w:color w:val="auto"/>
          <w:sz w:val="24"/>
          <w:highlight w:val="none"/>
        </w:rPr>
      </w:pPr>
    </w:p>
    <w:p w14:paraId="6E706643">
      <w:pPr>
        <w:spacing w:line="480" w:lineRule="exact"/>
        <w:ind w:firstLine="480" w:firstLineChars="200"/>
        <w:rPr>
          <w:rFonts w:ascii="宋体" w:hAnsi="宋体"/>
          <w:color w:val="auto"/>
          <w:sz w:val="24"/>
          <w:highlight w:val="none"/>
        </w:rPr>
      </w:pPr>
    </w:p>
    <w:p w14:paraId="2E1A8BE3">
      <w:pPr>
        <w:spacing w:line="480" w:lineRule="exact"/>
        <w:ind w:firstLine="480" w:firstLineChars="200"/>
        <w:rPr>
          <w:rFonts w:ascii="宋体" w:hAnsi="宋体"/>
          <w:color w:val="auto"/>
          <w:sz w:val="24"/>
          <w:highlight w:val="none"/>
        </w:rPr>
      </w:pPr>
    </w:p>
    <w:p w14:paraId="436BF51D">
      <w:pPr>
        <w:spacing w:line="480" w:lineRule="exact"/>
        <w:ind w:firstLine="480" w:firstLineChars="200"/>
        <w:rPr>
          <w:rFonts w:ascii="宋体" w:hAnsi="宋体"/>
          <w:color w:val="auto"/>
          <w:sz w:val="24"/>
          <w:highlight w:val="none"/>
        </w:rPr>
      </w:pPr>
    </w:p>
    <w:p w14:paraId="4356BBA4">
      <w:pPr>
        <w:spacing w:line="480" w:lineRule="exact"/>
        <w:rPr>
          <w:rFonts w:ascii="宋体" w:hAnsi="宋体"/>
          <w:color w:val="auto"/>
          <w:sz w:val="24"/>
          <w:highlight w:val="none"/>
        </w:rPr>
      </w:pPr>
    </w:p>
    <w:p w14:paraId="1595150A">
      <w:pPr>
        <w:spacing w:line="480" w:lineRule="exact"/>
        <w:ind w:firstLine="480" w:firstLineChars="200"/>
        <w:rPr>
          <w:rFonts w:ascii="宋体" w:hAnsi="宋体"/>
          <w:color w:val="auto"/>
          <w:sz w:val="24"/>
          <w:highlight w:val="none"/>
        </w:rPr>
      </w:pPr>
    </w:p>
    <w:p w14:paraId="4F8EB7EA">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5284781F">
      <w:pPr>
        <w:spacing w:line="480" w:lineRule="exact"/>
        <w:ind w:firstLine="482" w:firstLineChars="200"/>
        <w:jc w:val="center"/>
        <w:rPr>
          <w:rFonts w:ascii="宋体" w:hAnsi="宋体"/>
          <w:b/>
          <w:color w:val="auto"/>
          <w:sz w:val="24"/>
          <w:highlight w:val="none"/>
        </w:rPr>
      </w:pPr>
    </w:p>
    <w:p w14:paraId="0A80420B">
      <w:pPr>
        <w:spacing w:line="480" w:lineRule="exact"/>
        <w:ind w:firstLine="200"/>
        <w:jc w:val="center"/>
        <w:rPr>
          <w:rFonts w:ascii="宋体" w:hAnsi="宋体"/>
          <w:b/>
          <w:color w:val="auto"/>
          <w:sz w:val="24"/>
          <w:highlight w:val="none"/>
          <w:u w:val="single"/>
        </w:rPr>
      </w:pPr>
    </w:p>
    <w:p w14:paraId="13B80A58">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color w:val="auto"/>
          <w:sz w:val="24"/>
          <w:highlight w:val="none"/>
        </w:rPr>
        <w:t>年 月 日</w:t>
      </w:r>
      <w:bookmarkEnd w:id="10"/>
    </w:p>
    <w:p w14:paraId="1B99EC78">
      <w:pPr>
        <w:spacing w:line="360" w:lineRule="auto"/>
        <w:jc w:val="center"/>
        <w:rPr>
          <w:rFonts w:ascii="黑体" w:hAnsi="黑体" w:eastAsia="黑体"/>
          <w:b/>
          <w:bCs/>
          <w:color w:val="auto"/>
          <w:sz w:val="28"/>
          <w:szCs w:val="28"/>
          <w:highlight w:val="none"/>
        </w:rPr>
      </w:pPr>
      <w:bookmarkStart w:id="11" w:name="_Toc476736016"/>
      <w:bookmarkStart w:id="12" w:name="_Toc453578485"/>
      <w:bookmarkStart w:id="13" w:name="_Toc325028467"/>
      <w:r>
        <w:rPr>
          <w:rFonts w:hint="eastAsia" w:ascii="黑体" w:hAnsi="黑体" w:eastAsia="黑体"/>
          <w:b/>
          <w:bCs/>
          <w:color w:val="auto"/>
          <w:sz w:val="28"/>
          <w:szCs w:val="28"/>
          <w:highlight w:val="none"/>
        </w:rPr>
        <w:t>格式一、采购申请承诺函</w:t>
      </w:r>
      <w:bookmarkEnd w:id="11"/>
      <w:bookmarkEnd w:id="12"/>
      <w:bookmarkEnd w:id="13"/>
    </w:p>
    <w:p w14:paraId="77F6A36B">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4F655231">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4BD54D27">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78B98C83">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0971523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8895C9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52B1AB5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E24CB9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D2BEBC8">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2D27EA51">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02B1152">
      <w:pPr>
        <w:spacing w:line="480" w:lineRule="auto"/>
        <w:ind w:firstLine="454"/>
        <w:rPr>
          <w:color w:val="auto"/>
          <w:sz w:val="24"/>
          <w:highlight w:val="none"/>
        </w:rPr>
      </w:pPr>
      <w:r>
        <w:rPr>
          <w:rFonts w:hint="eastAsia"/>
          <w:color w:val="auto"/>
          <w:sz w:val="24"/>
          <w:highlight w:val="none"/>
        </w:rPr>
        <w:t>（5）满足法律、行政法规规定的其他条件</w:t>
      </w:r>
    </w:p>
    <w:p w14:paraId="7B43956A">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595977A5">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56B12526">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0911A9AA">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7601121E">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33AB2C9A">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2D9921FE">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3BD8AD3E">
      <w:pPr>
        <w:spacing w:line="360" w:lineRule="auto"/>
        <w:jc w:val="center"/>
        <w:rPr>
          <w:rFonts w:ascii="黑体" w:hAnsi="黑体"/>
          <w:b/>
          <w:bCs/>
          <w:color w:val="auto"/>
          <w:sz w:val="28"/>
          <w:szCs w:val="28"/>
          <w:highlight w:val="none"/>
        </w:rPr>
      </w:pPr>
      <w:bookmarkStart w:id="14" w:name="_Toc184704625"/>
      <w:bookmarkStart w:id="15" w:name="_Toc460503083"/>
      <w:bookmarkStart w:id="16" w:name="_Toc217446083"/>
      <w:bookmarkStart w:id="17" w:name="_Toc300303160"/>
      <w:bookmarkStart w:id="18" w:name="_Toc280877425"/>
      <w:bookmarkStart w:id="19" w:name="_Toc321598257"/>
      <w:r>
        <w:rPr>
          <w:rFonts w:hint="eastAsia" w:ascii="黑体" w:hAnsi="黑体"/>
          <w:b/>
          <w:bCs/>
          <w:color w:val="auto"/>
          <w:sz w:val="28"/>
          <w:szCs w:val="28"/>
          <w:highlight w:val="none"/>
        </w:rPr>
        <w:br w:type="page"/>
      </w:r>
      <w:bookmarkEnd w:id="14"/>
      <w:bookmarkEnd w:id="15"/>
    </w:p>
    <w:p w14:paraId="54EBA3D1">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0DA6DF91">
      <w:pPr>
        <w:pStyle w:val="17"/>
        <w:rPr>
          <w:color w:val="auto"/>
          <w:highlight w:val="none"/>
        </w:rPr>
      </w:pPr>
    </w:p>
    <w:p w14:paraId="3BB2D87D">
      <w:pPr>
        <w:pStyle w:val="17"/>
        <w:rPr>
          <w:color w:val="auto"/>
          <w:highlight w:val="none"/>
        </w:rPr>
      </w:pPr>
      <w:r>
        <w:rPr>
          <w:color w:val="auto"/>
          <w:highlight w:val="none"/>
        </w:rPr>
        <w:br w:type="page"/>
      </w:r>
    </w:p>
    <w:p w14:paraId="52E19D5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6287BD8C">
      <w:pPr>
        <w:spacing w:line="360" w:lineRule="auto"/>
        <w:ind w:firstLine="420" w:firstLineChars="200"/>
        <w:rPr>
          <w:rFonts w:hAnsi="宋体"/>
          <w:color w:val="auto"/>
          <w:highlight w:val="none"/>
        </w:rPr>
      </w:pPr>
    </w:p>
    <w:p w14:paraId="6A8037A6">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0E5C047D">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78A4E513">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5FE00695">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51F61AF7">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5F840581">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5A9EAA46">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43491D93">
      <w:pPr>
        <w:spacing w:line="360" w:lineRule="auto"/>
        <w:ind w:firstLine="480" w:firstLineChars="200"/>
        <w:rPr>
          <w:rFonts w:hAnsi="宋体"/>
          <w:color w:val="auto"/>
          <w:sz w:val="24"/>
          <w:highlight w:val="none"/>
        </w:rPr>
      </w:pPr>
    </w:p>
    <w:p w14:paraId="0BE4ED25">
      <w:pPr>
        <w:spacing w:line="360" w:lineRule="auto"/>
        <w:ind w:firstLine="4920" w:firstLineChars="2050"/>
        <w:rPr>
          <w:rFonts w:hAnsi="宋体"/>
          <w:color w:val="auto"/>
          <w:sz w:val="24"/>
          <w:highlight w:val="none"/>
        </w:rPr>
      </w:pPr>
    </w:p>
    <w:p w14:paraId="574509F5">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533E19BF">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4DB79BD">
      <w:pPr>
        <w:spacing w:line="360" w:lineRule="auto"/>
        <w:ind w:firstLine="484" w:firstLineChars="202"/>
        <w:jc w:val="left"/>
        <w:rPr>
          <w:rFonts w:hAnsi="宋体"/>
          <w:color w:val="auto"/>
          <w:sz w:val="24"/>
          <w:highlight w:val="none"/>
        </w:rPr>
      </w:pPr>
    </w:p>
    <w:p w14:paraId="043C789A">
      <w:pPr>
        <w:spacing w:line="360" w:lineRule="auto"/>
        <w:ind w:firstLine="480" w:firstLineChars="200"/>
        <w:rPr>
          <w:rFonts w:hAnsi="宋体"/>
          <w:color w:val="auto"/>
          <w:sz w:val="24"/>
          <w:highlight w:val="none"/>
        </w:rPr>
      </w:pPr>
    </w:p>
    <w:p w14:paraId="16548A87">
      <w:pPr>
        <w:spacing w:line="360" w:lineRule="auto"/>
        <w:ind w:firstLine="480" w:firstLineChars="200"/>
        <w:rPr>
          <w:rFonts w:hAnsi="宋体"/>
          <w:color w:val="auto"/>
          <w:sz w:val="24"/>
          <w:highlight w:val="none"/>
        </w:rPr>
      </w:pPr>
    </w:p>
    <w:p w14:paraId="624B03CE">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4A7B5C18">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71FD8443">
      <w:pPr>
        <w:spacing w:line="360" w:lineRule="auto"/>
        <w:ind w:firstLine="960" w:firstLineChars="400"/>
        <w:rPr>
          <w:rFonts w:hAnsi="宋体"/>
          <w:color w:val="auto"/>
          <w:sz w:val="24"/>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color w:val="auto"/>
          <w:sz w:val="24"/>
          <w:highlight w:val="none"/>
        </w:rPr>
        <w:t>2.法定代表人直接参与采购并签署采购申请文件时提供。</w:t>
      </w:r>
    </w:p>
    <w:p w14:paraId="6A9530B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0736E167">
      <w:pPr>
        <w:spacing w:line="400" w:lineRule="exact"/>
        <w:jc w:val="center"/>
        <w:rPr>
          <w:rFonts w:hAnsi="宋体"/>
          <w:b/>
          <w:bCs/>
          <w:color w:val="auto"/>
          <w:sz w:val="44"/>
          <w:szCs w:val="44"/>
          <w:highlight w:val="none"/>
        </w:rPr>
      </w:pPr>
    </w:p>
    <w:p w14:paraId="6CC297DD">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5DB2067E">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8D0A89">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3F96FF6E">
      <w:pPr>
        <w:spacing w:line="400" w:lineRule="exact"/>
        <w:ind w:firstLine="480" w:firstLineChars="200"/>
        <w:rPr>
          <w:rFonts w:hAnsi="宋体"/>
          <w:color w:val="auto"/>
          <w:sz w:val="24"/>
          <w:highlight w:val="none"/>
        </w:rPr>
      </w:pPr>
    </w:p>
    <w:p w14:paraId="278C1A1A">
      <w:pPr>
        <w:spacing w:line="400" w:lineRule="exact"/>
        <w:ind w:firstLine="480" w:firstLineChars="200"/>
        <w:rPr>
          <w:rFonts w:hAnsi="宋体"/>
          <w:color w:val="auto"/>
          <w:sz w:val="24"/>
          <w:highlight w:val="none"/>
        </w:rPr>
      </w:pPr>
    </w:p>
    <w:p w14:paraId="3587FAC9">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1C879B75">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5C8942A1">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3C5DAA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21E51D43">
      <w:pPr>
        <w:spacing w:line="400" w:lineRule="exact"/>
        <w:rPr>
          <w:rFonts w:hAnsi="宋体"/>
          <w:color w:val="auto"/>
          <w:sz w:val="32"/>
          <w:szCs w:val="32"/>
          <w:highlight w:val="none"/>
        </w:rPr>
      </w:pPr>
    </w:p>
    <w:p w14:paraId="7599C824">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6AF39DEE">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23E58271">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BDE2E60">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20F6322D">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pgBorders>
            <w:top w:val="none" w:sz="0" w:space="0"/>
            <w:left w:val="none" w:sz="0" w:space="0"/>
            <w:bottom w:val="none" w:sz="0" w:space="0"/>
            <w:right w:val="none" w:sz="0" w:space="0"/>
          </w:pgBorders>
          <w:cols w:space="720" w:num="1"/>
          <w:docGrid w:type="lines" w:linePitch="312" w:charSpace="0"/>
        </w:sectPr>
      </w:pPr>
      <w:bookmarkStart w:id="20" w:name="_Toc263768864"/>
      <w:bookmarkEnd w:id="20"/>
      <w:bookmarkStart w:id="21" w:name="_Toc263753600"/>
      <w:bookmarkEnd w:id="21"/>
      <w:bookmarkStart w:id="22" w:name="_Toc256175382"/>
      <w:bookmarkEnd w:id="22"/>
      <w:bookmarkStart w:id="23" w:name="_Toc237145385"/>
      <w:bookmarkEnd w:id="23"/>
      <w:bookmarkStart w:id="24" w:name="_Toc250041691"/>
      <w:bookmarkEnd w:id="24"/>
      <w:bookmarkStart w:id="25" w:name="_Toc297204985"/>
      <w:bookmarkEnd w:id="25"/>
    </w:p>
    <w:p w14:paraId="652B2A55">
      <w:pPr>
        <w:widowControl/>
        <w:spacing w:line="440" w:lineRule="exact"/>
        <w:jc w:val="center"/>
        <w:rPr>
          <w:rFonts w:cs="宋体"/>
          <w:b/>
          <w:bCs/>
          <w:color w:val="auto"/>
          <w:kern w:val="0"/>
          <w:sz w:val="32"/>
          <w:szCs w:val="32"/>
          <w:highlight w:val="none"/>
        </w:rPr>
      </w:pPr>
      <w:bookmarkStart w:id="26" w:name="_Toc476736023"/>
      <w:bookmarkStart w:id="27" w:name="_Toc476736028"/>
      <w:bookmarkStart w:id="28" w:name="_Toc217446087"/>
      <w:bookmarkStart w:id="29" w:name="_Toc476736024"/>
      <w:bookmarkStart w:id="30" w:name="_Toc453578492"/>
      <w:bookmarkStart w:id="31" w:name="_Toc325028475"/>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2BC27B45">
      <w:pPr>
        <w:rPr>
          <w:rFonts w:cs="宋体"/>
          <w:color w:val="auto"/>
          <w:sz w:val="24"/>
          <w:szCs w:val="22"/>
          <w:highlight w:val="none"/>
        </w:rPr>
      </w:pPr>
    </w:p>
    <w:p w14:paraId="33AF6C84">
      <w:pPr>
        <w:rPr>
          <w:rFonts w:cs="宋体"/>
          <w:color w:val="auto"/>
          <w:sz w:val="24"/>
          <w:szCs w:val="22"/>
          <w:highlight w:val="none"/>
        </w:rPr>
      </w:pPr>
      <w:r>
        <w:rPr>
          <w:rFonts w:hint="eastAsia" w:cs="宋体"/>
          <w:color w:val="auto"/>
          <w:sz w:val="24"/>
          <w:szCs w:val="22"/>
          <w:highlight w:val="none"/>
        </w:rPr>
        <w:t>项目名称：</w:t>
      </w:r>
    </w:p>
    <w:p w14:paraId="478DA446">
      <w:pPr>
        <w:rPr>
          <w:rFonts w:hint="eastAsia" w:cs="宋体"/>
          <w:color w:val="auto"/>
          <w:sz w:val="24"/>
          <w:szCs w:val="22"/>
          <w:highlight w:val="none"/>
        </w:rPr>
      </w:pPr>
      <w:r>
        <w:rPr>
          <w:rFonts w:hint="eastAsia" w:cs="宋体"/>
          <w:color w:val="auto"/>
          <w:sz w:val="24"/>
          <w:szCs w:val="22"/>
          <w:highlight w:val="none"/>
        </w:rPr>
        <w:t>项目编号：</w:t>
      </w:r>
    </w:p>
    <w:tbl>
      <w:tblPr>
        <w:tblStyle w:val="42"/>
        <w:tblW w:w="48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95"/>
        <w:gridCol w:w="660"/>
        <w:gridCol w:w="903"/>
        <w:gridCol w:w="1240"/>
        <w:gridCol w:w="1816"/>
        <w:gridCol w:w="1945"/>
      </w:tblGrid>
      <w:tr w14:paraId="65E7D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5" w:type="pct"/>
            <w:vAlign w:val="center"/>
          </w:tcPr>
          <w:p w14:paraId="77AD5E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856" w:type="pct"/>
            <w:vAlign w:val="center"/>
          </w:tcPr>
          <w:p w14:paraId="1B56EA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378" w:type="pct"/>
            <w:vAlign w:val="center"/>
          </w:tcPr>
          <w:p w14:paraId="48338BB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517" w:type="pct"/>
            <w:vAlign w:val="center"/>
          </w:tcPr>
          <w:p w14:paraId="7ABA0C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710" w:type="pct"/>
            <w:tcBorders>
              <w:right w:val="single" w:color="auto" w:sz="2" w:space="0"/>
            </w:tcBorders>
            <w:vAlign w:val="center"/>
          </w:tcPr>
          <w:p w14:paraId="53EC0B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1040" w:type="pct"/>
            <w:tcBorders>
              <w:right w:val="single" w:color="auto" w:sz="2" w:space="0"/>
            </w:tcBorders>
            <w:vAlign w:val="center"/>
          </w:tcPr>
          <w:p w14:paraId="68B822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单价报价（元）</w:t>
            </w:r>
          </w:p>
        </w:tc>
        <w:tc>
          <w:tcPr>
            <w:tcW w:w="1112" w:type="pct"/>
            <w:tcBorders>
              <w:left w:val="single" w:color="auto" w:sz="2" w:space="0"/>
            </w:tcBorders>
            <w:vAlign w:val="center"/>
          </w:tcPr>
          <w:p w14:paraId="68217E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报价总计（元）</w:t>
            </w:r>
          </w:p>
        </w:tc>
      </w:tr>
      <w:tr w14:paraId="006A9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5" w:type="pct"/>
            <w:vAlign w:val="center"/>
          </w:tcPr>
          <w:p w14:paraId="0EC7AD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856" w:type="pct"/>
            <w:shd w:val="clear" w:color="auto" w:fill="auto"/>
            <w:vAlign w:val="center"/>
          </w:tcPr>
          <w:p w14:paraId="6166D29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桶装饮用水</w:t>
            </w:r>
          </w:p>
        </w:tc>
        <w:tc>
          <w:tcPr>
            <w:tcW w:w="378" w:type="pct"/>
            <w:shd w:val="clear" w:color="auto" w:fill="auto"/>
            <w:vAlign w:val="center"/>
          </w:tcPr>
          <w:p w14:paraId="1A5B1BB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桶</w:t>
            </w:r>
          </w:p>
        </w:tc>
        <w:tc>
          <w:tcPr>
            <w:tcW w:w="517" w:type="pct"/>
            <w:shd w:val="clear" w:color="auto" w:fill="auto"/>
            <w:vAlign w:val="center"/>
          </w:tcPr>
          <w:p w14:paraId="65183C9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45000</w:t>
            </w:r>
          </w:p>
        </w:tc>
        <w:tc>
          <w:tcPr>
            <w:tcW w:w="710" w:type="pct"/>
            <w:tcBorders>
              <w:bottom w:val="single" w:color="auto" w:sz="4" w:space="0"/>
              <w:right w:val="single" w:color="auto" w:sz="2" w:space="0"/>
            </w:tcBorders>
            <w:shd w:val="clear" w:color="auto" w:fill="auto"/>
            <w:vAlign w:val="center"/>
          </w:tcPr>
          <w:p w14:paraId="51268FD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1.98</w:t>
            </w:r>
          </w:p>
        </w:tc>
        <w:tc>
          <w:tcPr>
            <w:tcW w:w="1040" w:type="pct"/>
            <w:tcBorders>
              <w:bottom w:val="single" w:color="auto" w:sz="4" w:space="0"/>
              <w:right w:val="single" w:color="auto" w:sz="2" w:space="0"/>
            </w:tcBorders>
            <w:shd w:val="clear" w:color="auto" w:fill="auto"/>
            <w:vAlign w:val="center"/>
          </w:tcPr>
          <w:p w14:paraId="3D27AE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1112" w:type="pct"/>
            <w:tcBorders>
              <w:left w:val="single" w:color="auto" w:sz="2" w:space="0"/>
            </w:tcBorders>
            <w:vAlign w:val="center"/>
          </w:tcPr>
          <w:p w14:paraId="713A44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6B736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000" w:type="pct"/>
            <w:gridSpan w:val="7"/>
            <w:vAlign w:val="center"/>
          </w:tcPr>
          <w:p w14:paraId="0B45F111">
            <w:pPr>
              <w:spacing w:line="360" w:lineRule="auto"/>
              <w:jc w:val="left"/>
              <w:rPr>
                <w:rFonts w:eastAsia="宋体" w:cs="宋体"/>
                <w:color w:val="auto"/>
                <w:szCs w:val="21"/>
                <w:highlight w:val="none"/>
              </w:rPr>
            </w:pPr>
            <w:r>
              <w:rPr>
                <w:rFonts w:hint="eastAsia" w:eastAsia="宋体" w:cs="宋体"/>
                <w:color w:val="auto"/>
                <w:szCs w:val="21"/>
                <w:highlight w:val="none"/>
                <w:lang w:eastAsia="zh-CN"/>
              </w:rPr>
              <w:t>三年</w:t>
            </w:r>
            <w:r>
              <w:rPr>
                <w:rFonts w:hint="eastAsia" w:eastAsia="宋体" w:cs="宋体"/>
                <w:color w:val="auto"/>
                <w:szCs w:val="21"/>
                <w:highlight w:val="none"/>
              </w:rPr>
              <w:t>响应总报价：小写：                    元</w:t>
            </w:r>
          </w:p>
          <w:p w14:paraId="3CC51554">
            <w:pPr>
              <w:keepNext w:val="0"/>
              <w:keepLines w:val="0"/>
              <w:widowControl w:val="0"/>
              <w:suppressLineNumbers w:val="0"/>
              <w:spacing w:before="0" w:beforeAutospacing="0" w:after="0" w:afterAutospacing="0" w:line="360" w:lineRule="auto"/>
              <w:ind w:left="0" w:right="0" w:firstLine="1680" w:firstLineChars="800"/>
              <w:jc w:val="both"/>
              <w:rPr>
                <w:rFonts w:hint="eastAsia" w:eastAsia="宋体" w:cs="宋体"/>
                <w:color w:val="auto"/>
                <w:szCs w:val="21"/>
                <w:highlight w:val="none"/>
              </w:rPr>
            </w:pPr>
            <w:r>
              <w:rPr>
                <w:rFonts w:hint="eastAsia" w:eastAsia="宋体" w:cs="宋体"/>
                <w:color w:val="auto"/>
                <w:szCs w:val="21"/>
                <w:highlight w:val="none"/>
              </w:rPr>
              <w:t>大写：                    元整</w:t>
            </w:r>
          </w:p>
        </w:tc>
      </w:tr>
    </w:tbl>
    <w:p w14:paraId="0A114138">
      <w:pPr>
        <w:rPr>
          <w:rFonts w:hint="eastAsia" w:cs="宋体"/>
          <w:color w:val="auto"/>
          <w:sz w:val="24"/>
          <w:szCs w:val="22"/>
          <w:highlight w:val="none"/>
        </w:rPr>
      </w:pPr>
    </w:p>
    <w:p w14:paraId="0158F7B7">
      <w:pPr>
        <w:spacing w:line="360" w:lineRule="auto"/>
        <w:rPr>
          <w:rFonts w:cs="宋体"/>
          <w:color w:val="auto"/>
          <w:szCs w:val="21"/>
          <w:highlight w:val="none"/>
        </w:rPr>
      </w:pPr>
    </w:p>
    <w:p w14:paraId="163A9F43">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7C9C189F">
      <w:pPr>
        <w:numPr>
          <w:ilvl w:val="0"/>
          <w:numId w:val="4"/>
        </w:numPr>
        <w:spacing w:line="440" w:lineRule="exact"/>
        <w:ind w:firstLine="480" w:firstLineChars="200"/>
        <w:rPr>
          <w:rFonts w:cs="宋体"/>
          <w:bCs/>
          <w:color w:val="auto"/>
          <w:sz w:val="24"/>
          <w:highlight w:val="none"/>
        </w:rPr>
      </w:pPr>
      <w:r>
        <w:rPr>
          <w:rFonts w:hint="eastAsia" w:cs="宋体"/>
          <w:bCs/>
          <w:color w:val="auto"/>
          <w:sz w:val="24"/>
          <w:highlight w:val="none"/>
        </w:rPr>
        <w:t>所有报价均用人民币表示，包括完成本项目所投入的设备费（含租赁）、材料费、人工费、措施费、安全文明施工费、规费、税费等各项费用。</w:t>
      </w:r>
    </w:p>
    <w:p w14:paraId="0599375A">
      <w:pPr>
        <w:numPr>
          <w:ilvl w:val="0"/>
          <w:numId w:val="4"/>
        </w:numPr>
        <w:spacing w:line="440" w:lineRule="exact"/>
        <w:ind w:firstLine="480" w:firstLineChars="200"/>
        <w:rPr>
          <w:rFonts w:cs="宋体"/>
          <w:b/>
          <w:color w:val="auto"/>
          <w:sz w:val="24"/>
          <w:highlight w:val="none"/>
          <w:u w:val="single"/>
        </w:rPr>
      </w:pPr>
      <w:r>
        <w:rPr>
          <w:rFonts w:hint="eastAsia" w:cs="宋体"/>
          <w:bCs/>
          <w:color w:val="auto"/>
          <w:sz w:val="24"/>
          <w:highlight w:val="none"/>
        </w:rPr>
        <w:t>本项目为单价采购，总价控制。最终结算数量以采购人实际用量为准。</w:t>
      </w:r>
    </w:p>
    <w:p w14:paraId="51B3491F">
      <w:pPr>
        <w:numPr>
          <w:ilvl w:val="0"/>
          <w:numId w:val="4"/>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705026F7">
      <w:pPr>
        <w:spacing w:after="120"/>
        <w:ind w:firstLine="420" w:firstLineChars="200"/>
        <w:rPr>
          <w:rFonts w:ascii="Times New Roman" w:cs="宋体"/>
          <w:color w:val="auto"/>
          <w:highlight w:val="none"/>
        </w:rPr>
      </w:pPr>
    </w:p>
    <w:p w14:paraId="75E0A741">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28C67104">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0A9E64C6">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4B38AA04">
      <w:pPr>
        <w:spacing w:line="360" w:lineRule="auto"/>
        <w:ind w:firstLine="540" w:firstLineChars="225"/>
        <w:rPr>
          <w:rFonts w:ascii="宋体" w:cs="Arial"/>
          <w:color w:val="auto"/>
          <w:kern w:val="0"/>
          <w:sz w:val="24"/>
          <w:highlight w:val="none"/>
        </w:rPr>
      </w:pPr>
    </w:p>
    <w:p w14:paraId="6BC85EC5">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407C1D90">
      <w:pPr>
        <w:pStyle w:val="17"/>
        <w:rPr>
          <w:color w:val="auto"/>
          <w:highlight w:val="none"/>
        </w:rPr>
      </w:pPr>
    </w:p>
    <w:p w14:paraId="764777F0">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5B0D29D8">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22402424">
      <w:pPr>
        <w:spacing w:line="360" w:lineRule="auto"/>
        <w:ind w:left="239"/>
        <w:rPr>
          <w:rFonts w:ascii="宋体" w:hAnsi="宋体" w:cs="Arial"/>
          <w:color w:val="auto"/>
          <w:sz w:val="24"/>
          <w:highlight w:val="none"/>
        </w:rPr>
      </w:pPr>
    </w:p>
    <w:p w14:paraId="22C011FD">
      <w:pPr>
        <w:spacing w:line="360" w:lineRule="auto"/>
        <w:ind w:left="239"/>
        <w:rPr>
          <w:rFonts w:ascii="宋体" w:hAnsi="宋体" w:cs="Arial"/>
          <w:color w:val="auto"/>
          <w:sz w:val="24"/>
          <w:highlight w:val="none"/>
        </w:rPr>
      </w:pPr>
    </w:p>
    <w:p w14:paraId="714CEFCC">
      <w:pPr>
        <w:spacing w:line="360" w:lineRule="auto"/>
        <w:ind w:left="239"/>
        <w:rPr>
          <w:rFonts w:ascii="宋体" w:hAnsi="宋体" w:cs="Arial"/>
          <w:color w:val="auto"/>
          <w:sz w:val="24"/>
          <w:highlight w:val="none"/>
        </w:rPr>
      </w:pPr>
    </w:p>
    <w:p w14:paraId="156D91BB">
      <w:pPr>
        <w:spacing w:line="360" w:lineRule="auto"/>
        <w:ind w:left="239"/>
        <w:rPr>
          <w:rFonts w:ascii="宋体" w:hAnsi="宋体" w:cs="Arial"/>
          <w:color w:val="auto"/>
          <w:sz w:val="24"/>
          <w:highlight w:val="none"/>
        </w:rPr>
      </w:pPr>
    </w:p>
    <w:p w14:paraId="5E83E9AC">
      <w:pPr>
        <w:spacing w:line="360" w:lineRule="auto"/>
        <w:ind w:left="239"/>
        <w:rPr>
          <w:rFonts w:ascii="宋体" w:hAnsi="宋体" w:cs="Arial"/>
          <w:color w:val="auto"/>
          <w:sz w:val="24"/>
          <w:highlight w:val="none"/>
        </w:rPr>
      </w:pPr>
    </w:p>
    <w:p w14:paraId="730CC164">
      <w:pPr>
        <w:spacing w:line="360" w:lineRule="auto"/>
        <w:ind w:left="239"/>
        <w:rPr>
          <w:rFonts w:ascii="宋体" w:hAnsi="宋体" w:cs="Arial"/>
          <w:color w:val="auto"/>
          <w:sz w:val="24"/>
          <w:highlight w:val="none"/>
        </w:rPr>
      </w:pPr>
    </w:p>
    <w:p w14:paraId="2F3DF079">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FD6667">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26EFA879">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3DE352A3">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2F5EB5F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15F3E558">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67AD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3CE0A9F">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5BF2384A">
            <w:pPr>
              <w:spacing w:line="300" w:lineRule="exact"/>
              <w:jc w:val="center"/>
              <w:rPr>
                <w:rFonts w:asciiTheme="minorEastAsia" w:hAnsiTheme="minorEastAsia" w:eastAsiaTheme="minorEastAsia"/>
                <w:bCs/>
                <w:color w:val="auto"/>
                <w:sz w:val="24"/>
                <w:highlight w:val="none"/>
              </w:rPr>
            </w:pPr>
          </w:p>
        </w:tc>
      </w:tr>
      <w:tr w14:paraId="697A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F48990">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7B096DC0">
            <w:pPr>
              <w:spacing w:line="300" w:lineRule="exact"/>
              <w:jc w:val="center"/>
              <w:rPr>
                <w:rFonts w:asciiTheme="minorEastAsia" w:hAnsiTheme="minorEastAsia" w:eastAsiaTheme="minorEastAsia"/>
                <w:bCs/>
                <w:color w:val="auto"/>
                <w:sz w:val="24"/>
                <w:highlight w:val="none"/>
              </w:rPr>
            </w:pPr>
          </w:p>
        </w:tc>
      </w:tr>
      <w:tr w14:paraId="734D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55716B1">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2D2FCE1A">
            <w:pPr>
              <w:spacing w:line="300" w:lineRule="exact"/>
              <w:jc w:val="center"/>
              <w:rPr>
                <w:rFonts w:asciiTheme="minorEastAsia" w:hAnsiTheme="minorEastAsia" w:eastAsiaTheme="minorEastAsia"/>
                <w:bCs/>
                <w:color w:val="auto"/>
                <w:sz w:val="24"/>
                <w:highlight w:val="none"/>
              </w:rPr>
            </w:pPr>
          </w:p>
        </w:tc>
      </w:tr>
      <w:tr w14:paraId="7ED0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5E6C9FE">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45755EC4">
            <w:pPr>
              <w:spacing w:line="300" w:lineRule="exact"/>
              <w:jc w:val="center"/>
              <w:rPr>
                <w:rFonts w:asciiTheme="minorEastAsia" w:hAnsiTheme="minorEastAsia" w:eastAsiaTheme="minorEastAsia"/>
                <w:bCs/>
                <w:color w:val="auto"/>
                <w:sz w:val="24"/>
                <w:highlight w:val="none"/>
              </w:rPr>
            </w:pPr>
          </w:p>
        </w:tc>
      </w:tr>
      <w:tr w14:paraId="3F9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D092895">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6C3607BB">
            <w:pPr>
              <w:spacing w:line="300" w:lineRule="exact"/>
              <w:jc w:val="center"/>
              <w:rPr>
                <w:rFonts w:asciiTheme="minorEastAsia" w:hAnsiTheme="minorEastAsia" w:eastAsiaTheme="minorEastAsia"/>
                <w:bCs/>
                <w:color w:val="auto"/>
                <w:sz w:val="24"/>
                <w:highlight w:val="none"/>
              </w:rPr>
            </w:pPr>
          </w:p>
        </w:tc>
      </w:tr>
      <w:tr w14:paraId="7EED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A27B55">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722B042D">
            <w:pPr>
              <w:spacing w:line="300" w:lineRule="exact"/>
              <w:jc w:val="center"/>
              <w:rPr>
                <w:rFonts w:asciiTheme="minorEastAsia" w:hAnsiTheme="minorEastAsia" w:eastAsiaTheme="minorEastAsia"/>
                <w:bCs/>
                <w:color w:val="auto"/>
                <w:sz w:val="24"/>
                <w:highlight w:val="none"/>
              </w:rPr>
            </w:pPr>
          </w:p>
        </w:tc>
      </w:tr>
      <w:tr w14:paraId="6BA6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180DCD27">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7FCCB5A8">
      <w:pPr>
        <w:spacing w:line="360" w:lineRule="auto"/>
        <w:jc w:val="center"/>
        <w:rPr>
          <w:color w:val="auto"/>
          <w:highlight w:val="none"/>
        </w:rPr>
      </w:pPr>
    </w:p>
    <w:p w14:paraId="1541D685">
      <w:pPr>
        <w:pStyle w:val="17"/>
        <w:rPr>
          <w:color w:val="auto"/>
          <w:highlight w:val="none"/>
        </w:rPr>
      </w:pPr>
      <w:r>
        <w:rPr>
          <w:color w:val="auto"/>
          <w:highlight w:val="none"/>
        </w:rPr>
        <w:br w:type="page"/>
      </w:r>
    </w:p>
    <w:p w14:paraId="45A5DC00">
      <w:pPr>
        <w:pStyle w:val="39"/>
        <w:rPr>
          <w:color w:val="auto"/>
          <w:highlight w:val="none"/>
        </w:rPr>
      </w:pPr>
      <w:bookmarkStart w:id="32" w:name="_Toc151046663"/>
      <w:r>
        <w:rPr>
          <w:rFonts w:hint="eastAsia"/>
          <w:color w:val="auto"/>
          <w:highlight w:val="none"/>
        </w:rPr>
        <w:t>第四章  采购需求</w:t>
      </w:r>
      <w:bookmarkEnd w:id="32"/>
    </w:p>
    <w:p w14:paraId="115A8D37">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464C5E75">
      <w:pPr>
        <w:rPr>
          <w:b/>
          <w:bCs/>
          <w:color w:val="auto"/>
          <w:sz w:val="28"/>
          <w:szCs w:val="28"/>
          <w:highlight w:val="none"/>
        </w:rPr>
      </w:pPr>
    </w:p>
    <w:p w14:paraId="43043770">
      <w:pPr>
        <w:numPr>
          <w:ilvl w:val="0"/>
          <w:numId w:val="5"/>
        </w:numPr>
        <w:spacing w:line="360" w:lineRule="auto"/>
        <w:rPr>
          <w:b/>
          <w:bCs/>
          <w:color w:val="auto"/>
          <w:sz w:val="28"/>
          <w:szCs w:val="28"/>
          <w:highlight w:val="none"/>
        </w:rPr>
      </w:pPr>
      <w:r>
        <w:rPr>
          <w:rFonts w:hint="eastAsia"/>
          <w:b/>
          <w:bCs/>
          <w:color w:val="auto"/>
          <w:sz w:val="28"/>
          <w:szCs w:val="28"/>
          <w:highlight w:val="none"/>
        </w:rPr>
        <w:t>项目概况</w:t>
      </w:r>
    </w:p>
    <w:p w14:paraId="1033B795">
      <w:pPr>
        <w:spacing w:line="360" w:lineRule="auto"/>
        <w:rPr>
          <w:rFonts w:hint="eastAsia"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8.91</w:t>
      </w:r>
      <w:r>
        <w:rPr>
          <w:rFonts w:hint="eastAsia" w:ascii="宋体" w:hAnsi="宋体"/>
          <w:color w:val="auto"/>
          <w:sz w:val="24"/>
          <w:highlight w:val="none"/>
        </w:rPr>
        <w:t>万元/年，服务期限三年，合同一年一签。</w:t>
      </w:r>
    </w:p>
    <w:tbl>
      <w:tblPr>
        <w:tblStyle w:val="42"/>
        <w:tblW w:w="49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802"/>
        <w:gridCol w:w="1399"/>
        <w:gridCol w:w="743"/>
        <w:gridCol w:w="957"/>
        <w:gridCol w:w="1079"/>
        <w:gridCol w:w="1026"/>
        <w:gridCol w:w="2240"/>
      </w:tblGrid>
      <w:tr w14:paraId="1722B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09" w:type="pct"/>
            <w:tcBorders>
              <w:bottom w:val="single" w:color="auto" w:sz="2" w:space="0"/>
              <w:right w:val="single" w:color="auto" w:sz="2" w:space="0"/>
            </w:tcBorders>
            <w:vAlign w:val="center"/>
          </w:tcPr>
          <w:p w14:paraId="797FF9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456" w:type="pct"/>
            <w:tcBorders>
              <w:left w:val="single" w:color="auto" w:sz="2" w:space="0"/>
              <w:bottom w:val="single" w:color="auto" w:sz="2" w:space="0"/>
              <w:right w:val="single" w:color="auto" w:sz="2" w:space="0"/>
            </w:tcBorders>
            <w:vAlign w:val="center"/>
          </w:tcPr>
          <w:p w14:paraId="42CF67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品目号</w:t>
            </w:r>
          </w:p>
        </w:tc>
        <w:tc>
          <w:tcPr>
            <w:tcW w:w="795" w:type="pct"/>
            <w:tcBorders>
              <w:left w:val="single" w:color="auto" w:sz="2" w:space="0"/>
              <w:bottom w:val="single" w:color="auto" w:sz="2" w:space="0"/>
              <w:right w:val="single" w:color="auto" w:sz="2" w:space="0"/>
            </w:tcBorders>
            <w:vAlign w:val="center"/>
          </w:tcPr>
          <w:p w14:paraId="2E2DC0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422" w:type="pct"/>
            <w:tcBorders>
              <w:left w:val="single" w:color="auto" w:sz="2" w:space="0"/>
              <w:bottom w:val="single" w:color="auto" w:sz="2" w:space="0"/>
              <w:right w:val="single" w:color="auto" w:sz="2" w:space="0"/>
            </w:tcBorders>
            <w:vAlign w:val="center"/>
          </w:tcPr>
          <w:p w14:paraId="528966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544" w:type="pct"/>
            <w:tcBorders>
              <w:left w:val="single" w:color="auto" w:sz="2" w:space="0"/>
              <w:bottom w:val="single" w:color="auto" w:sz="2" w:space="0"/>
              <w:right w:val="single" w:color="auto" w:sz="2" w:space="0"/>
            </w:tcBorders>
            <w:vAlign w:val="center"/>
          </w:tcPr>
          <w:p w14:paraId="0D8355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613" w:type="pct"/>
            <w:tcBorders>
              <w:left w:val="single" w:color="auto" w:sz="2" w:space="0"/>
              <w:bottom w:val="single" w:color="auto" w:sz="2" w:space="0"/>
              <w:right w:val="single" w:color="auto" w:sz="2" w:space="0"/>
            </w:tcBorders>
            <w:vAlign w:val="center"/>
          </w:tcPr>
          <w:p w14:paraId="7AF499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583" w:type="pct"/>
            <w:tcBorders>
              <w:left w:val="single" w:color="auto" w:sz="2" w:space="0"/>
              <w:bottom w:val="single" w:color="auto" w:sz="2" w:space="0"/>
              <w:right w:val="single" w:color="auto" w:sz="2" w:space="0"/>
            </w:tcBorders>
            <w:vAlign w:val="center"/>
          </w:tcPr>
          <w:p w14:paraId="2393BA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小计（元）</w:t>
            </w:r>
          </w:p>
        </w:tc>
        <w:tc>
          <w:tcPr>
            <w:tcW w:w="1273" w:type="pct"/>
            <w:tcBorders>
              <w:left w:val="single" w:color="auto" w:sz="2" w:space="0"/>
              <w:bottom w:val="single" w:color="auto" w:sz="2" w:space="0"/>
            </w:tcBorders>
            <w:vAlign w:val="center"/>
          </w:tcPr>
          <w:p w14:paraId="106FB7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548BF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tcBorders>
              <w:top w:val="single" w:color="auto" w:sz="2" w:space="0"/>
              <w:bottom w:val="single" w:color="auto" w:sz="12" w:space="0"/>
              <w:right w:val="single" w:color="auto" w:sz="2" w:space="0"/>
            </w:tcBorders>
            <w:vAlign w:val="center"/>
          </w:tcPr>
          <w:p w14:paraId="34BFFF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w:t>
            </w:r>
          </w:p>
        </w:tc>
        <w:tc>
          <w:tcPr>
            <w:tcW w:w="456" w:type="pct"/>
            <w:tcBorders>
              <w:top w:val="single" w:color="auto" w:sz="2" w:space="0"/>
              <w:left w:val="single" w:color="auto" w:sz="2" w:space="0"/>
              <w:bottom w:val="single" w:color="auto" w:sz="12" w:space="0"/>
              <w:right w:val="single" w:color="auto" w:sz="2" w:space="0"/>
            </w:tcBorders>
            <w:vAlign w:val="center"/>
          </w:tcPr>
          <w:p w14:paraId="2A271D8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01-01</w:t>
            </w:r>
          </w:p>
        </w:tc>
        <w:tc>
          <w:tcPr>
            <w:tcW w:w="795" w:type="pct"/>
            <w:tcBorders>
              <w:top w:val="single" w:color="auto" w:sz="2" w:space="0"/>
              <w:left w:val="single" w:color="auto" w:sz="2" w:space="0"/>
              <w:bottom w:val="single" w:color="auto" w:sz="12" w:space="0"/>
              <w:right w:val="single" w:color="auto" w:sz="2" w:space="0"/>
            </w:tcBorders>
            <w:shd w:val="clear" w:color="auto" w:fill="auto"/>
            <w:vAlign w:val="center"/>
          </w:tcPr>
          <w:p w14:paraId="639A80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桶装饮用水</w:t>
            </w:r>
          </w:p>
        </w:tc>
        <w:tc>
          <w:tcPr>
            <w:tcW w:w="422" w:type="pct"/>
            <w:tcBorders>
              <w:top w:val="single" w:color="auto" w:sz="2" w:space="0"/>
              <w:left w:val="single" w:color="auto" w:sz="2" w:space="0"/>
              <w:bottom w:val="single" w:color="auto" w:sz="12" w:space="0"/>
              <w:right w:val="single" w:color="auto" w:sz="2" w:space="0"/>
            </w:tcBorders>
            <w:shd w:val="clear" w:color="auto" w:fill="auto"/>
            <w:vAlign w:val="center"/>
          </w:tcPr>
          <w:p w14:paraId="511711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桶</w:t>
            </w:r>
          </w:p>
        </w:tc>
        <w:tc>
          <w:tcPr>
            <w:tcW w:w="544" w:type="pct"/>
            <w:tcBorders>
              <w:top w:val="single" w:color="auto" w:sz="2" w:space="0"/>
              <w:left w:val="single" w:color="auto" w:sz="2" w:space="0"/>
              <w:bottom w:val="single" w:color="auto" w:sz="12" w:space="0"/>
              <w:right w:val="single" w:color="auto" w:sz="2" w:space="0"/>
            </w:tcBorders>
            <w:shd w:val="clear" w:color="auto" w:fill="auto"/>
            <w:vAlign w:val="center"/>
          </w:tcPr>
          <w:p w14:paraId="72129BF1">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45000</w:t>
            </w:r>
          </w:p>
        </w:tc>
        <w:tc>
          <w:tcPr>
            <w:tcW w:w="613" w:type="pct"/>
            <w:tcBorders>
              <w:top w:val="single" w:color="auto" w:sz="2" w:space="0"/>
              <w:left w:val="single" w:color="auto" w:sz="2" w:space="0"/>
              <w:bottom w:val="single" w:color="auto" w:sz="12" w:space="0"/>
              <w:right w:val="single" w:color="auto" w:sz="2" w:space="0"/>
            </w:tcBorders>
            <w:shd w:val="clear" w:color="auto" w:fill="auto"/>
            <w:vAlign w:val="center"/>
          </w:tcPr>
          <w:p w14:paraId="7243B75A">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1.98</w:t>
            </w:r>
          </w:p>
        </w:tc>
        <w:tc>
          <w:tcPr>
            <w:tcW w:w="583" w:type="pct"/>
            <w:tcBorders>
              <w:top w:val="single" w:color="auto" w:sz="2" w:space="0"/>
              <w:left w:val="single" w:color="auto" w:sz="2" w:space="0"/>
              <w:bottom w:val="single" w:color="auto" w:sz="12" w:space="0"/>
              <w:right w:val="single" w:color="auto" w:sz="2" w:space="0"/>
            </w:tcBorders>
            <w:shd w:val="clear" w:color="auto" w:fill="auto"/>
            <w:vAlign w:val="center"/>
          </w:tcPr>
          <w:p w14:paraId="0638A37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89100</w:t>
            </w:r>
          </w:p>
        </w:tc>
        <w:tc>
          <w:tcPr>
            <w:tcW w:w="1273" w:type="pct"/>
            <w:tcBorders>
              <w:top w:val="single" w:color="auto" w:sz="2" w:space="0"/>
              <w:left w:val="single" w:color="auto" w:sz="2" w:space="0"/>
              <w:bottom w:val="single" w:color="auto" w:sz="12" w:space="0"/>
            </w:tcBorders>
            <w:vAlign w:val="center"/>
          </w:tcPr>
          <w:p w14:paraId="7EC1EF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本项目单价采购，</w:t>
            </w:r>
            <w:r>
              <w:rPr>
                <w:rFonts w:hint="eastAsia" w:ascii="宋体" w:hAnsi="宋体" w:eastAsia="宋体" w:cs="宋体"/>
                <w:color w:val="auto"/>
                <w:kern w:val="2"/>
                <w:sz w:val="21"/>
                <w:szCs w:val="21"/>
                <w:highlight w:val="none"/>
                <w:lang w:val="en-US" w:eastAsia="zh-CN" w:bidi="ar-SA"/>
              </w:rPr>
              <w:t>月结，每月结算费用以</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实际消耗量为准。</w:t>
            </w:r>
          </w:p>
        </w:tc>
      </w:tr>
    </w:tbl>
    <w:p w14:paraId="465EC215">
      <w:pPr>
        <w:rPr>
          <w:b/>
          <w:bCs/>
          <w:color w:val="auto"/>
          <w:sz w:val="28"/>
          <w:szCs w:val="28"/>
          <w:highlight w:val="none"/>
        </w:rPr>
      </w:pPr>
      <w:r>
        <w:rPr>
          <w:rFonts w:hint="eastAsia"/>
          <w:b/>
          <w:bCs/>
          <w:color w:val="auto"/>
          <w:sz w:val="28"/>
          <w:szCs w:val="28"/>
          <w:highlight w:val="none"/>
        </w:rPr>
        <w:t>★二、商务要求（实质性要求）</w:t>
      </w:r>
    </w:p>
    <w:p w14:paraId="1322C8ED">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由于医疗用水对水的纯净度</w:t>
      </w:r>
      <w:r>
        <w:rPr>
          <w:rFonts w:hint="eastAsia" w:cs="Times New Roman"/>
          <w:color w:val="auto"/>
          <w:highlight w:val="none"/>
          <w:lang w:val="en-US" w:eastAsia="zh-CN"/>
        </w:rPr>
        <w:t>PH</w:t>
      </w:r>
      <w:r>
        <w:rPr>
          <w:rFonts w:hint="eastAsia" w:ascii="宋体" w:hAnsi="宋体" w:eastAsia="宋体" w:cs="Times New Roman"/>
          <w:color w:val="auto"/>
          <w:highlight w:val="none"/>
          <w:lang w:val="en-US" w:eastAsia="zh-CN"/>
        </w:rPr>
        <w:t>值的要求比较高，需满足我院手术科室、检验科和眼科等科室医疗用水的技术指标要求，但单价与普通水报价同价。</w:t>
      </w:r>
    </w:p>
    <w:p w14:paraId="3C30CC4F">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中标</w:t>
      </w:r>
      <w:r>
        <w:rPr>
          <w:rFonts w:hint="eastAsia" w:cs="Times New Roman"/>
          <w:color w:val="auto"/>
          <w:highlight w:val="none"/>
          <w:lang w:val="en-US" w:eastAsia="zh-CN"/>
        </w:rPr>
        <w:t>人</w:t>
      </w:r>
      <w:r>
        <w:rPr>
          <w:rFonts w:hint="eastAsia" w:ascii="宋体" w:hAnsi="宋体" w:eastAsia="宋体" w:cs="Times New Roman"/>
          <w:color w:val="auto"/>
          <w:highlight w:val="none"/>
          <w:lang w:val="en-US" w:eastAsia="zh-CN"/>
        </w:rPr>
        <w:t>负责桶装水由出厂至医院指定存放地点的运送。中标</w:t>
      </w:r>
      <w:r>
        <w:rPr>
          <w:rFonts w:hint="eastAsia" w:cs="Times New Roman"/>
          <w:color w:val="auto"/>
          <w:highlight w:val="none"/>
          <w:lang w:val="en-US" w:eastAsia="zh-CN"/>
        </w:rPr>
        <w:t>人</w:t>
      </w:r>
      <w:r>
        <w:rPr>
          <w:rFonts w:hint="eastAsia" w:ascii="宋体" w:hAnsi="宋体" w:eastAsia="宋体" w:cs="Times New Roman"/>
          <w:color w:val="auto"/>
          <w:highlight w:val="none"/>
          <w:lang w:val="en-US" w:eastAsia="zh-CN"/>
        </w:rPr>
        <w:t>的日常配送服务工作需接受医院的监督管理并准许医院不定期组织人员到生产工厂抽查。</w:t>
      </w:r>
    </w:p>
    <w:p w14:paraId="6AB960D4">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由中标</w:t>
      </w:r>
      <w:r>
        <w:rPr>
          <w:rFonts w:hint="eastAsia" w:cs="Times New Roman"/>
          <w:color w:val="auto"/>
          <w:highlight w:val="none"/>
          <w:lang w:val="en-US" w:eastAsia="zh-CN"/>
        </w:rPr>
        <w:t>人</w:t>
      </w:r>
      <w:r>
        <w:rPr>
          <w:rFonts w:hint="eastAsia" w:ascii="宋体" w:hAnsi="宋体" w:eastAsia="宋体" w:cs="Times New Roman"/>
          <w:color w:val="auto"/>
          <w:highlight w:val="none"/>
          <w:lang w:val="en-US" w:eastAsia="zh-CN"/>
        </w:rPr>
        <w:t>为医院配备足量的水桶，水桶由医院负责管理，所配备的水桶一律不收取押金。若由医院人为造成水桶损坏及丢失，由医院负责按原价（20元/个）赔偿。合同期满后水桶由中标</w:t>
      </w:r>
      <w:r>
        <w:rPr>
          <w:rFonts w:hint="eastAsia" w:cs="Times New Roman"/>
          <w:color w:val="auto"/>
          <w:highlight w:val="none"/>
          <w:lang w:val="en-US" w:eastAsia="zh-CN"/>
        </w:rPr>
        <w:t>人</w:t>
      </w:r>
      <w:r>
        <w:rPr>
          <w:rFonts w:hint="eastAsia" w:ascii="宋体" w:hAnsi="宋体" w:eastAsia="宋体" w:cs="Times New Roman"/>
          <w:color w:val="auto"/>
          <w:highlight w:val="none"/>
          <w:lang w:val="en-US" w:eastAsia="zh-CN"/>
        </w:rPr>
        <w:t>自行处理。</w:t>
      </w:r>
    </w:p>
    <w:p w14:paraId="52DCA46F">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桶装水规格：11L-</w:t>
      </w:r>
      <w:r>
        <w:rPr>
          <w:rFonts w:hint="eastAsia" w:cs="Times New Roman"/>
          <w:color w:val="auto"/>
          <w:highlight w:val="none"/>
          <w:lang w:val="en-US" w:eastAsia="zh-CN"/>
        </w:rPr>
        <w:t>20</w:t>
      </w:r>
      <w:r>
        <w:rPr>
          <w:rFonts w:hint="eastAsia" w:ascii="宋体" w:hAnsi="宋体" w:eastAsia="宋体" w:cs="Times New Roman"/>
          <w:color w:val="auto"/>
          <w:highlight w:val="none"/>
          <w:lang w:val="en-US" w:eastAsia="zh-CN"/>
        </w:rPr>
        <w:t>L桶装饮用饮用水，根据科室实际使用情况提供相应规格的饮用水。</w:t>
      </w:r>
    </w:p>
    <w:p w14:paraId="1536B0EC">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供应商必须按照医院要求保质保量送水，且送到院内的饮用水不超过生产日期3天，并提供检验合格证明。采购单位只负责水费，其他一切费用及责任由供应商承担。</w:t>
      </w:r>
    </w:p>
    <w:p w14:paraId="2F85D94A">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6</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配送时间为每天配送，具体时间与医院协商，特殊情况听从医院安排。</w:t>
      </w:r>
    </w:p>
    <w:p w14:paraId="7A8E2D4C">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7</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供应商员工需礼貌服务，日常工作中使用文明用语，遵守医院服务标准和要求。对供应商员工的服务态度，医院有权考核。</w:t>
      </w:r>
    </w:p>
    <w:p w14:paraId="6C437AD7">
      <w:pPr>
        <w:pStyle w:val="17"/>
        <w:spacing w:before="120" w:beforeLines="50" w:after="120" w:afterLines="50" w:line="460" w:lineRule="exact"/>
        <w:rPr>
          <w:rFonts w:hint="eastAsia" w:ascii="宋体" w:hAnsi="宋体" w:eastAsia="宋体"/>
          <w:b w:val="0"/>
          <w:color w:val="auto"/>
          <w:sz w:val="24"/>
          <w:highlight w:val="none"/>
        </w:rPr>
      </w:pPr>
      <w:r>
        <w:rPr>
          <w:rFonts w:hint="eastAsia" w:ascii="宋体" w:hAnsi="宋体" w:eastAsia="宋体" w:cs="Times New Roman"/>
          <w:color w:val="auto"/>
          <w:highlight w:val="none"/>
          <w:lang w:val="en-US" w:eastAsia="zh-CN"/>
        </w:rPr>
        <w:t>8.</w:t>
      </w:r>
      <w:r>
        <w:rPr>
          <w:rFonts w:hint="eastAsia" w:ascii="宋体" w:hAnsi="宋体" w:eastAsia="宋体" w:cs="Times New Roman"/>
          <w:b w:val="0"/>
          <w:color w:val="auto"/>
          <w:sz w:val="24"/>
          <w:highlight w:val="none"/>
        </w:rPr>
        <w:t>付款</w:t>
      </w:r>
      <w:r>
        <w:rPr>
          <w:rFonts w:hint="eastAsia" w:ascii="宋体" w:hAnsi="宋体" w:eastAsia="宋体"/>
          <w:b w:val="0"/>
          <w:color w:val="auto"/>
          <w:sz w:val="24"/>
          <w:highlight w:val="none"/>
        </w:rPr>
        <w:t>方式：根据实际用量与成交单价据实结算，</w:t>
      </w:r>
      <w:r>
        <w:rPr>
          <w:rFonts w:hint="eastAsia" w:ascii="宋体" w:hAnsi="宋体"/>
          <w:b w:val="0"/>
          <w:color w:val="auto"/>
          <w:sz w:val="24"/>
          <w:highlight w:val="none"/>
          <w:lang w:eastAsia="zh-CN"/>
        </w:rPr>
        <w:t>供应商</w:t>
      </w:r>
      <w:r>
        <w:rPr>
          <w:rFonts w:hint="eastAsia" w:ascii="宋体" w:hAnsi="宋体" w:eastAsia="宋体"/>
          <w:b w:val="0"/>
          <w:color w:val="auto"/>
          <w:sz w:val="24"/>
          <w:highlight w:val="none"/>
        </w:rPr>
        <w:t>向</w:t>
      </w:r>
      <w:r>
        <w:rPr>
          <w:rFonts w:hint="eastAsia" w:ascii="宋体" w:hAnsi="宋体"/>
          <w:b w:val="0"/>
          <w:color w:val="auto"/>
          <w:sz w:val="24"/>
          <w:highlight w:val="none"/>
          <w:lang w:eastAsia="zh-CN"/>
        </w:rPr>
        <w:t>采购人</w:t>
      </w:r>
      <w:r>
        <w:rPr>
          <w:rFonts w:hint="eastAsia" w:ascii="宋体" w:hAnsi="宋体" w:eastAsia="宋体"/>
          <w:b w:val="0"/>
          <w:color w:val="auto"/>
          <w:sz w:val="24"/>
          <w:highlight w:val="none"/>
        </w:rPr>
        <w:t>出具合法有效完整的完税发票及凭证资料</w:t>
      </w:r>
      <w:r>
        <w:rPr>
          <w:rFonts w:hint="eastAsia"/>
          <w:b w:val="0"/>
          <w:color w:val="auto"/>
          <w:sz w:val="24"/>
          <w:highlight w:val="none"/>
          <w:lang w:eastAsia="zh-CN"/>
        </w:rPr>
        <w:t>后，</w:t>
      </w:r>
      <w:r>
        <w:rPr>
          <w:rFonts w:hint="eastAsia" w:ascii="宋体" w:hAnsi="宋体" w:eastAsia="宋体"/>
          <w:b w:val="0"/>
          <w:color w:val="auto"/>
          <w:sz w:val="24"/>
          <w:highlight w:val="none"/>
        </w:rPr>
        <w:t>采购人将在3个月内向供应商支付相应货款。</w:t>
      </w:r>
    </w:p>
    <w:p w14:paraId="1CBECC12">
      <w:pPr>
        <w:pStyle w:val="17"/>
        <w:spacing w:before="120" w:beforeLines="50" w:after="120" w:afterLines="50" w:line="460" w:lineRule="exact"/>
        <w:rPr>
          <w:rFonts w:hint="default" w:cs="Times New Roman"/>
          <w:color w:val="auto"/>
          <w:highlight w:val="none"/>
          <w:lang w:val="en-US" w:eastAsia="zh-CN"/>
        </w:rPr>
      </w:pPr>
      <w:r>
        <w:rPr>
          <w:rFonts w:hint="eastAsia" w:ascii="宋体" w:hAnsi="宋体" w:eastAsia="宋体"/>
          <w:b w:val="0"/>
          <w:color w:val="auto"/>
          <w:sz w:val="24"/>
          <w:highlight w:val="none"/>
          <w:lang w:val="en-US" w:eastAsia="zh-CN"/>
        </w:rPr>
        <w:t>9.</w:t>
      </w:r>
      <w:r>
        <w:rPr>
          <w:rFonts w:hint="eastAsia" w:cs="Times New Roman"/>
          <w:color w:val="auto"/>
          <w:highlight w:val="none"/>
          <w:lang w:val="en-US" w:eastAsia="zh-CN"/>
        </w:rPr>
        <w:t>如送货不及时或质量不达标，按照医院黑名单管理办法执行。</w:t>
      </w:r>
    </w:p>
    <w:p w14:paraId="328A6CAB">
      <w:pPr>
        <w:rPr>
          <w:b/>
          <w:bCs/>
          <w:color w:val="auto"/>
          <w:sz w:val="28"/>
          <w:szCs w:val="28"/>
          <w:highlight w:val="none"/>
        </w:rPr>
      </w:pPr>
      <w:r>
        <w:rPr>
          <w:rFonts w:hint="eastAsia"/>
          <w:b/>
          <w:bCs/>
          <w:color w:val="auto"/>
          <w:sz w:val="28"/>
          <w:szCs w:val="28"/>
          <w:highlight w:val="none"/>
        </w:rPr>
        <w:t>★三、技术要求（实质性要求）</w:t>
      </w:r>
    </w:p>
    <w:p w14:paraId="0C6B111F">
      <w:pPr>
        <w:pStyle w:val="17"/>
        <w:spacing w:before="120" w:beforeLines="50" w:after="120" w:afterLines="50" w:line="460" w:lineRule="exact"/>
        <w:rPr>
          <w:rFonts w:hint="eastAsia"/>
          <w:color w:val="auto"/>
          <w:highlight w:val="none"/>
        </w:rPr>
      </w:pPr>
      <w:r>
        <w:rPr>
          <w:rFonts w:hint="eastAsia"/>
          <w:color w:val="auto"/>
          <w:highlight w:val="none"/>
        </w:rPr>
        <w:t>1.产品符合《食品安全国家标准包装饮用水》（GB19298-2014）（以下称“新国标”）的标准及相关饮用水技术规范、质量要求等相关行业标准。</w:t>
      </w:r>
    </w:p>
    <w:p w14:paraId="42215AFF">
      <w:pPr>
        <w:pStyle w:val="17"/>
        <w:spacing w:before="120" w:beforeLines="50" w:after="120" w:afterLines="50" w:line="460" w:lineRule="exact"/>
        <w:rPr>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医用纯净水技术要求：</w:t>
      </w:r>
    </w:p>
    <w:p w14:paraId="53EF2EA7">
      <w:pPr>
        <w:pStyle w:val="17"/>
        <w:spacing w:before="120" w:beforeLines="50" w:after="120" w:afterLines="50" w:line="460" w:lineRule="exact"/>
        <w:rPr>
          <w:color w:val="auto"/>
          <w:highlight w:val="none"/>
        </w:rPr>
      </w:pPr>
      <w:r>
        <w:rPr>
          <w:rFonts w:hint="eastAsia"/>
          <w:color w:val="auto"/>
          <w:highlight w:val="none"/>
          <w:lang w:val="en-US" w:eastAsia="zh-CN"/>
        </w:rPr>
        <w:t>2.1</w:t>
      </w:r>
      <w:r>
        <w:rPr>
          <w:rFonts w:hint="eastAsia"/>
          <w:color w:val="auto"/>
          <w:highlight w:val="none"/>
        </w:rPr>
        <w:t>在供水过程中必须由供应商提供合格的检验报告。</w:t>
      </w:r>
      <w:r>
        <w:rPr>
          <w:rFonts w:hint="eastAsia"/>
          <w:color w:val="auto"/>
          <w:highlight w:val="none"/>
          <w:lang w:val="en-US" w:eastAsia="zh-CN"/>
        </w:rPr>
        <w:t>如</w:t>
      </w:r>
      <w:r>
        <w:rPr>
          <w:rFonts w:hint="eastAsia"/>
          <w:color w:val="auto"/>
          <w:highlight w:val="none"/>
        </w:rPr>
        <w:t>产品</w:t>
      </w:r>
      <w:r>
        <w:rPr>
          <w:rFonts w:hint="eastAsia"/>
          <w:color w:val="auto"/>
          <w:highlight w:val="none"/>
          <w:lang w:val="en-US" w:eastAsia="zh-CN"/>
        </w:rPr>
        <w:t>出现</w:t>
      </w:r>
      <w:r>
        <w:rPr>
          <w:rFonts w:hint="eastAsia"/>
          <w:color w:val="auto"/>
          <w:highlight w:val="none"/>
        </w:rPr>
        <w:t>质量问题，医院有权请</w:t>
      </w:r>
      <w:r>
        <w:rPr>
          <w:rFonts w:hint="default" w:asciiTheme="minorEastAsia" w:hAnsiTheme="minorEastAsia" w:eastAsiaTheme="minorEastAsia" w:cstheme="minorEastAsia"/>
          <w:color w:val="auto"/>
          <w:kern w:val="2"/>
          <w:sz w:val="24"/>
          <w:szCs w:val="24"/>
          <w:lang w:val="en-US" w:eastAsia="zh-CN"/>
        </w:rPr>
        <w:t>国家认可(具有CMA认证</w:t>
      </w:r>
      <w:r>
        <w:rPr>
          <w:rFonts w:hint="eastAsia" w:asciiTheme="minorEastAsia" w:hAnsiTheme="minorEastAsia" w:eastAsiaTheme="minorEastAsia" w:cstheme="minorEastAsia"/>
          <w:color w:val="auto"/>
          <w:kern w:val="2"/>
          <w:sz w:val="24"/>
          <w:szCs w:val="24"/>
          <w:lang w:val="en-US" w:eastAsia="zh-CN"/>
        </w:rPr>
        <w:t>或</w:t>
      </w:r>
      <w:r>
        <w:rPr>
          <w:rFonts w:hint="default" w:asciiTheme="minorEastAsia" w:hAnsiTheme="minorEastAsia" w:eastAsiaTheme="minorEastAsia" w:cstheme="minorEastAsia"/>
          <w:color w:val="auto"/>
          <w:kern w:val="2"/>
          <w:sz w:val="24"/>
          <w:szCs w:val="24"/>
          <w:lang w:val="en-US" w:eastAsia="zh-CN"/>
        </w:rPr>
        <w:t>CNAS)的第三方检测机构</w:t>
      </w:r>
      <w:r>
        <w:rPr>
          <w:rFonts w:hint="eastAsia"/>
          <w:color w:val="auto"/>
          <w:highlight w:val="none"/>
        </w:rPr>
        <w:t>对现场产品进行检测，若是产品质量问题，中标企业承担一切损失和赔偿，具体根据实际情况而定。</w:t>
      </w:r>
    </w:p>
    <w:p w14:paraId="4CC3B2DA">
      <w:pPr>
        <w:pStyle w:val="17"/>
        <w:spacing w:before="120" w:beforeLines="50" w:after="120" w:afterLines="50" w:line="460" w:lineRule="exact"/>
        <w:rPr>
          <w:color w:val="auto"/>
        </w:rPr>
      </w:pPr>
      <w:r>
        <w:rPr>
          <w:rFonts w:hint="eastAsia"/>
          <w:color w:val="auto"/>
          <w:highlight w:val="none"/>
          <w:lang w:val="en-US" w:eastAsia="zh-CN"/>
        </w:rPr>
        <w:t>2.2 PH</w:t>
      </w:r>
      <w:r>
        <w:rPr>
          <w:rFonts w:hint="eastAsia"/>
          <w:color w:val="auto"/>
          <w:highlight w:val="none"/>
        </w:rPr>
        <w:t>值：</w:t>
      </w:r>
      <w:r>
        <w:rPr>
          <w:color w:val="auto"/>
          <w:highlight w:val="none"/>
        </w:rPr>
        <w:t>3</w:t>
      </w:r>
      <w:r>
        <w:rPr>
          <w:rFonts w:hint="eastAsia"/>
          <w:color w:val="auto"/>
          <w:highlight w:val="none"/>
        </w:rPr>
        <w:t>～</w:t>
      </w:r>
      <w:r>
        <w:rPr>
          <w:color w:val="auto"/>
          <w:highlight w:val="none"/>
        </w:rPr>
        <w:t>4</w:t>
      </w:r>
    </w:p>
    <w:p w14:paraId="001A4284">
      <w:pPr>
        <w:pStyle w:val="17"/>
        <w:spacing w:before="120" w:beforeLines="50" w:after="120" w:afterLines="50" w:line="460" w:lineRule="exact"/>
        <w:rPr>
          <w:color w:val="auto"/>
          <w:highlight w:val="none"/>
        </w:rPr>
      </w:pPr>
      <w:r>
        <w:rPr>
          <w:color w:val="auto"/>
          <w:highlight w:val="none"/>
        </w:rPr>
        <w:br w:type="page"/>
      </w:r>
    </w:p>
    <w:p w14:paraId="35A5C342">
      <w:pPr>
        <w:pStyle w:val="39"/>
        <w:rPr>
          <w:color w:val="auto"/>
          <w:highlight w:val="none"/>
        </w:rPr>
      </w:pPr>
      <w:bookmarkStart w:id="33" w:name="_Toc151046664"/>
      <w:r>
        <w:rPr>
          <w:rFonts w:hint="eastAsia"/>
          <w:color w:val="auto"/>
          <w:highlight w:val="none"/>
        </w:rPr>
        <w:t>第五章  评审办法</w:t>
      </w:r>
      <w:bookmarkEnd w:id="33"/>
    </w:p>
    <w:p w14:paraId="2A2C6DA9">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5F22A16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2D3FACE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2023957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45B3B68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461A65A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32EAD2EB">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74C8908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200CB90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2717363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5</w:t>
      </w:r>
      <w:r>
        <w:rPr>
          <w:rFonts w:hint="eastAsia" w:ascii="宋体" w:hAnsi="宋体"/>
          <w:bCs/>
          <w:color w:val="auto"/>
          <w:sz w:val="24"/>
          <w:szCs w:val="22"/>
          <w:highlight w:val="none"/>
        </w:rPr>
        <w:t>）起草评审报告并进行签署。</w:t>
      </w:r>
    </w:p>
    <w:p w14:paraId="4A1DEA3B">
      <w:pPr>
        <w:spacing w:before="120" w:beforeLines="50" w:after="120" w:afterLines="50" w:line="460" w:lineRule="exact"/>
        <w:ind w:firstLine="480" w:firstLineChars="200"/>
        <w:rPr>
          <w:rFonts w:ascii="宋体" w:hAnsi="宋体"/>
          <w:bCs/>
          <w:color w:val="auto"/>
          <w:sz w:val="24"/>
          <w:szCs w:val="22"/>
          <w:highlight w:val="none"/>
        </w:rPr>
      </w:pPr>
      <w:bookmarkStart w:id="34" w:name="_Toc217446098"/>
      <w:r>
        <w:rPr>
          <w:rFonts w:hint="eastAsia" w:ascii="宋体" w:hAnsi="宋体"/>
          <w:bCs/>
          <w:color w:val="auto"/>
          <w:sz w:val="24"/>
          <w:szCs w:val="22"/>
          <w:highlight w:val="none"/>
        </w:rPr>
        <w:t>1.5 评审过程独立、保密。采购申请人恶意干预评审过程的行为将导致其采购申请文件作为无效处理。</w:t>
      </w:r>
    </w:p>
    <w:p w14:paraId="1B8F8D55">
      <w:pPr>
        <w:spacing w:before="120" w:beforeLines="50" w:after="120" w:afterLines="50" w:line="460" w:lineRule="exact"/>
        <w:ind w:firstLine="480" w:firstLineChars="200"/>
        <w:rPr>
          <w:rFonts w:ascii="宋体" w:hAnsi="宋体"/>
          <w:color w:val="auto"/>
          <w:sz w:val="24"/>
          <w:szCs w:val="22"/>
          <w:highlight w:val="none"/>
        </w:rPr>
      </w:pPr>
      <w:r>
        <w:rPr>
          <w:rFonts w:hint="eastAsia" w:ascii="宋体" w:hAnsi="宋体"/>
          <w:bCs/>
          <w:color w:val="auto"/>
          <w:sz w:val="24"/>
          <w:szCs w:val="22"/>
          <w:highlight w:val="none"/>
        </w:rPr>
        <w:t>1.6评审委员会评价采购申请文件的响应性，对于采购申请人而言，除评审委员会要求其澄清或</w:t>
      </w:r>
      <w:r>
        <w:rPr>
          <w:rFonts w:hint="eastAsia" w:ascii="宋体" w:hAnsi="宋体"/>
          <w:color w:val="auto"/>
          <w:sz w:val="24"/>
          <w:szCs w:val="22"/>
          <w:highlight w:val="none"/>
        </w:rPr>
        <w:t>说明而提供的资料外，仅依据采购申请文件本身的内容，不寻求其他外部证据。</w:t>
      </w:r>
    </w:p>
    <w:p w14:paraId="56142FE5">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2、评审方法</w:t>
      </w:r>
    </w:p>
    <w:p w14:paraId="75526594">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2.1本项目评审方法为：最低评标价法。</w:t>
      </w:r>
    </w:p>
    <w:bookmarkEnd w:id="34"/>
    <w:p w14:paraId="43B29158">
      <w:pPr>
        <w:jc w:val="center"/>
        <w:rPr>
          <w:rFonts w:ascii="黑体" w:hAnsi="黑体" w:eastAsia="黑体" w:cs="黑体"/>
          <w:b/>
          <w:bCs/>
          <w:color w:val="auto"/>
          <w:sz w:val="24"/>
          <w:highlight w:val="none"/>
        </w:rPr>
      </w:pPr>
      <w:bookmarkStart w:id="35" w:name="_Toc217446099"/>
      <w:r>
        <w:rPr>
          <w:rFonts w:hint="eastAsia" w:ascii="黑体" w:hAnsi="黑体" w:eastAsia="黑体" w:cs="黑体"/>
          <w:b/>
          <w:bCs/>
          <w:color w:val="auto"/>
          <w:sz w:val="24"/>
          <w:highlight w:val="none"/>
        </w:rPr>
        <w:t>3、评审程序</w:t>
      </w:r>
    </w:p>
    <w:p w14:paraId="18D103C7">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09F666E4">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A6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3419B59">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642DA5C0">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2F15BDB7">
            <w:pPr>
              <w:jc w:val="center"/>
              <w:rPr>
                <w:b/>
                <w:color w:val="auto"/>
                <w:sz w:val="24"/>
                <w:highlight w:val="none"/>
              </w:rPr>
            </w:pPr>
            <w:r>
              <w:rPr>
                <w:rFonts w:hint="eastAsia"/>
                <w:b/>
                <w:color w:val="auto"/>
                <w:sz w:val="24"/>
                <w:highlight w:val="none"/>
              </w:rPr>
              <w:t>审查情况</w:t>
            </w:r>
          </w:p>
        </w:tc>
      </w:tr>
      <w:tr w14:paraId="49A3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D67401F">
            <w:pPr>
              <w:jc w:val="center"/>
              <w:rPr>
                <w:b/>
                <w:color w:val="auto"/>
                <w:sz w:val="24"/>
                <w:highlight w:val="none"/>
              </w:rPr>
            </w:pPr>
          </w:p>
        </w:tc>
        <w:tc>
          <w:tcPr>
            <w:tcW w:w="7117" w:type="dxa"/>
            <w:vMerge w:val="continue"/>
            <w:vAlign w:val="center"/>
          </w:tcPr>
          <w:p w14:paraId="12A1FAE6">
            <w:pPr>
              <w:jc w:val="center"/>
              <w:rPr>
                <w:b/>
                <w:color w:val="auto"/>
                <w:sz w:val="24"/>
                <w:highlight w:val="none"/>
              </w:rPr>
            </w:pPr>
          </w:p>
        </w:tc>
        <w:tc>
          <w:tcPr>
            <w:tcW w:w="850" w:type="dxa"/>
            <w:vAlign w:val="center"/>
          </w:tcPr>
          <w:p w14:paraId="33781485">
            <w:pPr>
              <w:jc w:val="center"/>
              <w:rPr>
                <w:b/>
                <w:color w:val="auto"/>
                <w:sz w:val="24"/>
                <w:highlight w:val="none"/>
              </w:rPr>
            </w:pPr>
            <w:r>
              <w:rPr>
                <w:rFonts w:hint="eastAsia"/>
                <w:b/>
                <w:color w:val="auto"/>
                <w:sz w:val="24"/>
                <w:highlight w:val="none"/>
              </w:rPr>
              <w:t>通过</w:t>
            </w:r>
          </w:p>
        </w:tc>
        <w:tc>
          <w:tcPr>
            <w:tcW w:w="992" w:type="dxa"/>
            <w:vAlign w:val="center"/>
          </w:tcPr>
          <w:p w14:paraId="2B41B029">
            <w:pPr>
              <w:jc w:val="center"/>
              <w:rPr>
                <w:b/>
                <w:color w:val="auto"/>
                <w:sz w:val="24"/>
                <w:highlight w:val="none"/>
              </w:rPr>
            </w:pPr>
            <w:r>
              <w:rPr>
                <w:rFonts w:hint="eastAsia"/>
                <w:b/>
                <w:color w:val="auto"/>
                <w:sz w:val="24"/>
                <w:highlight w:val="none"/>
              </w:rPr>
              <w:t>不通过</w:t>
            </w:r>
          </w:p>
        </w:tc>
      </w:tr>
      <w:tr w14:paraId="7D74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9F480F">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0005A93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52C36903">
            <w:pPr>
              <w:rPr>
                <w:rFonts w:asciiTheme="minorEastAsia" w:hAnsiTheme="minorEastAsia" w:eastAsiaTheme="minorEastAsia" w:cstheme="minorEastAsia"/>
                <w:color w:val="auto"/>
                <w:sz w:val="24"/>
                <w:highlight w:val="none"/>
              </w:rPr>
            </w:pPr>
          </w:p>
        </w:tc>
        <w:tc>
          <w:tcPr>
            <w:tcW w:w="992" w:type="dxa"/>
            <w:vAlign w:val="center"/>
          </w:tcPr>
          <w:p w14:paraId="67B5512F">
            <w:pPr>
              <w:rPr>
                <w:rFonts w:asciiTheme="minorEastAsia" w:hAnsiTheme="minorEastAsia" w:eastAsiaTheme="minorEastAsia" w:cstheme="minorEastAsia"/>
                <w:color w:val="auto"/>
                <w:sz w:val="24"/>
                <w:highlight w:val="none"/>
              </w:rPr>
            </w:pPr>
          </w:p>
        </w:tc>
      </w:tr>
      <w:tr w14:paraId="25AB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533165">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4DAB82F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DD1B3B1">
            <w:pPr>
              <w:rPr>
                <w:rFonts w:asciiTheme="minorEastAsia" w:hAnsiTheme="minorEastAsia" w:eastAsiaTheme="minorEastAsia" w:cstheme="minorEastAsia"/>
                <w:color w:val="auto"/>
                <w:sz w:val="24"/>
                <w:highlight w:val="none"/>
              </w:rPr>
            </w:pPr>
          </w:p>
        </w:tc>
        <w:tc>
          <w:tcPr>
            <w:tcW w:w="992" w:type="dxa"/>
            <w:vAlign w:val="center"/>
          </w:tcPr>
          <w:p w14:paraId="244AF84F">
            <w:pPr>
              <w:rPr>
                <w:rFonts w:asciiTheme="minorEastAsia" w:hAnsiTheme="minorEastAsia" w:eastAsiaTheme="minorEastAsia" w:cstheme="minorEastAsia"/>
                <w:color w:val="auto"/>
                <w:sz w:val="24"/>
                <w:highlight w:val="none"/>
              </w:rPr>
            </w:pPr>
          </w:p>
        </w:tc>
      </w:tr>
      <w:tr w14:paraId="320F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6A7B94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3E6DE8DA">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08953418">
            <w:pPr>
              <w:rPr>
                <w:rFonts w:asciiTheme="minorEastAsia" w:hAnsiTheme="minorEastAsia" w:eastAsiaTheme="minorEastAsia" w:cstheme="minorEastAsia"/>
                <w:color w:val="auto"/>
                <w:sz w:val="24"/>
                <w:highlight w:val="none"/>
              </w:rPr>
            </w:pPr>
          </w:p>
        </w:tc>
        <w:tc>
          <w:tcPr>
            <w:tcW w:w="992" w:type="dxa"/>
            <w:vAlign w:val="center"/>
          </w:tcPr>
          <w:p w14:paraId="41072E0F">
            <w:pPr>
              <w:rPr>
                <w:rFonts w:asciiTheme="minorEastAsia" w:hAnsiTheme="minorEastAsia" w:eastAsiaTheme="minorEastAsia" w:cstheme="minorEastAsia"/>
                <w:color w:val="auto"/>
                <w:sz w:val="24"/>
                <w:highlight w:val="none"/>
              </w:rPr>
            </w:pPr>
          </w:p>
        </w:tc>
      </w:tr>
      <w:tr w14:paraId="06C2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72C6A2A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417CF5EE">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07C72C75">
            <w:pPr>
              <w:rPr>
                <w:rFonts w:asciiTheme="minorEastAsia" w:hAnsiTheme="minorEastAsia" w:eastAsiaTheme="minorEastAsia" w:cstheme="minorEastAsia"/>
                <w:color w:val="auto"/>
                <w:sz w:val="24"/>
                <w:highlight w:val="none"/>
              </w:rPr>
            </w:pPr>
          </w:p>
        </w:tc>
        <w:tc>
          <w:tcPr>
            <w:tcW w:w="992" w:type="dxa"/>
            <w:vAlign w:val="center"/>
          </w:tcPr>
          <w:p w14:paraId="46ABFD8D">
            <w:pPr>
              <w:rPr>
                <w:rFonts w:asciiTheme="minorEastAsia" w:hAnsiTheme="minorEastAsia" w:eastAsiaTheme="minorEastAsia" w:cstheme="minorEastAsia"/>
                <w:color w:val="auto"/>
                <w:sz w:val="24"/>
                <w:highlight w:val="none"/>
              </w:rPr>
            </w:pPr>
          </w:p>
        </w:tc>
      </w:tr>
      <w:tr w14:paraId="7A6A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15EED7B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01776D8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3F05BD24">
            <w:pPr>
              <w:rPr>
                <w:rFonts w:asciiTheme="minorEastAsia" w:hAnsiTheme="minorEastAsia" w:eastAsiaTheme="minorEastAsia" w:cstheme="minorEastAsia"/>
                <w:color w:val="auto"/>
                <w:sz w:val="24"/>
                <w:highlight w:val="none"/>
              </w:rPr>
            </w:pPr>
          </w:p>
        </w:tc>
        <w:tc>
          <w:tcPr>
            <w:tcW w:w="992" w:type="dxa"/>
            <w:vAlign w:val="center"/>
          </w:tcPr>
          <w:p w14:paraId="41AEC259">
            <w:pPr>
              <w:rPr>
                <w:rFonts w:asciiTheme="minorEastAsia" w:hAnsiTheme="minorEastAsia" w:eastAsiaTheme="minorEastAsia" w:cstheme="minorEastAsia"/>
                <w:color w:val="auto"/>
                <w:sz w:val="24"/>
                <w:highlight w:val="none"/>
              </w:rPr>
            </w:pPr>
          </w:p>
        </w:tc>
      </w:tr>
      <w:tr w14:paraId="1DD2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2004683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10EB373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7F209552">
            <w:pPr>
              <w:rPr>
                <w:rFonts w:asciiTheme="minorEastAsia" w:hAnsiTheme="minorEastAsia" w:eastAsiaTheme="minorEastAsia" w:cstheme="minorEastAsia"/>
                <w:color w:val="auto"/>
                <w:sz w:val="24"/>
                <w:highlight w:val="none"/>
              </w:rPr>
            </w:pPr>
          </w:p>
        </w:tc>
        <w:tc>
          <w:tcPr>
            <w:tcW w:w="992" w:type="dxa"/>
            <w:vAlign w:val="center"/>
          </w:tcPr>
          <w:p w14:paraId="5543223B">
            <w:pPr>
              <w:rPr>
                <w:rFonts w:asciiTheme="minorEastAsia" w:hAnsiTheme="minorEastAsia" w:eastAsiaTheme="minorEastAsia" w:cstheme="minorEastAsia"/>
                <w:color w:val="auto"/>
                <w:sz w:val="24"/>
                <w:highlight w:val="none"/>
              </w:rPr>
            </w:pPr>
          </w:p>
        </w:tc>
      </w:tr>
      <w:tr w14:paraId="1274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2671BC24">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402B4FFD">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579A7C90">
            <w:pPr>
              <w:rPr>
                <w:rFonts w:asciiTheme="minorEastAsia" w:hAnsiTheme="minorEastAsia" w:eastAsiaTheme="minorEastAsia" w:cstheme="minorEastAsia"/>
                <w:color w:val="auto"/>
                <w:sz w:val="24"/>
                <w:highlight w:val="none"/>
              </w:rPr>
            </w:pPr>
          </w:p>
        </w:tc>
        <w:tc>
          <w:tcPr>
            <w:tcW w:w="992" w:type="dxa"/>
            <w:vAlign w:val="center"/>
          </w:tcPr>
          <w:p w14:paraId="54C39F8D">
            <w:pPr>
              <w:rPr>
                <w:rFonts w:asciiTheme="minorEastAsia" w:hAnsiTheme="minorEastAsia" w:eastAsiaTheme="minorEastAsia" w:cstheme="minorEastAsia"/>
                <w:color w:val="auto"/>
                <w:sz w:val="24"/>
                <w:highlight w:val="none"/>
              </w:rPr>
            </w:pPr>
          </w:p>
        </w:tc>
      </w:tr>
      <w:tr w14:paraId="5DF9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2261AFDA">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7117" w:type="dxa"/>
            <w:vAlign w:val="center"/>
          </w:tcPr>
          <w:p w14:paraId="300AA2F8">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申请人参与投标的产品质量、标识标注等需符合GB19298—2014《食品安全国家标准包装饮用水》的标准及相关饮用水技术规范、质量要求等相关行业标准并出具2025年国家认可(具有CMA认证或CNAS)的第三方检测机构出具的检测报告复印件或检测机构官网报告截图，等证明材料。</w:t>
            </w:r>
          </w:p>
        </w:tc>
        <w:tc>
          <w:tcPr>
            <w:tcW w:w="850" w:type="dxa"/>
            <w:vAlign w:val="center"/>
          </w:tcPr>
          <w:p w14:paraId="68C79070">
            <w:pPr>
              <w:rPr>
                <w:rFonts w:asciiTheme="minorEastAsia" w:hAnsiTheme="minorEastAsia" w:eastAsiaTheme="minorEastAsia" w:cstheme="minorEastAsia"/>
                <w:color w:val="auto"/>
                <w:sz w:val="24"/>
                <w:highlight w:val="none"/>
              </w:rPr>
            </w:pPr>
          </w:p>
        </w:tc>
        <w:tc>
          <w:tcPr>
            <w:tcW w:w="992" w:type="dxa"/>
            <w:vAlign w:val="center"/>
          </w:tcPr>
          <w:p w14:paraId="2684EA91">
            <w:pPr>
              <w:rPr>
                <w:rFonts w:asciiTheme="minorEastAsia" w:hAnsiTheme="minorEastAsia" w:eastAsiaTheme="minorEastAsia" w:cstheme="minorEastAsia"/>
                <w:color w:val="auto"/>
                <w:sz w:val="24"/>
                <w:highlight w:val="none"/>
              </w:rPr>
            </w:pPr>
          </w:p>
        </w:tc>
      </w:tr>
      <w:tr w14:paraId="7C6F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4E412585">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7117" w:type="dxa"/>
            <w:vAlign w:val="center"/>
          </w:tcPr>
          <w:p w14:paraId="330B60E4">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采购申请人提供有效的《食品流通许可证》或《食品经营许可证》或《食品生产许可证》（SC认证）。</w:t>
            </w:r>
          </w:p>
        </w:tc>
        <w:tc>
          <w:tcPr>
            <w:tcW w:w="850" w:type="dxa"/>
            <w:vAlign w:val="center"/>
          </w:tcPr>
          <w:p w14:paraId="2DDDFFAA">
            <w:pPr>
              <w:rPr>
                <w:rFonts w:asciiTheme="minorEastAsia" w:hAnsiTheme="minorEastAsia" w:eastAsiaTheme="minorEastAsia" w:cstheme="minorEastAsia"/>
                <w:color w:val="auto"/>
                <w:sz w:val="24"/>
                <w:highlight w:val="none"/>
              </w:rPr>
            </w:pPr>
          </w:p>
        </w:tc>
        <w:tc>
          <w:tcPr>
            <w:tcW w:w="992" w:type="dxa"/>
            <w:vAlign w:val="center"/>
          </w:tcPr>
          <w:p w14:paraId="434F9AEC">
            <w:pPr>
              <w:rPr>
                <w:rFonts w:asciiTheme="minorEastAsia" w:hAnsiTheme="minorEastAsia" w:eastAsiaTheme="minorEastAsia" w:cstheme="minorEastAsia"/>
                <w:color w:val="auto"/>
                <w:sz w:val="24"/>
                <w:highlight w:val="none"/>
              </w:rPr>
            </w:pPr>
          </w:p>
        </w:tc>
      </w:tr>
      <w:tr w14:paraId="454B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06758651">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7117" w:type="dxa"/>
            <w:vAlign w:val="center"/>
          </w:tcPr>
          <w:p w14:paraId="14AE2C45">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采购申请人提供所投产品水桶的材质要求为纯食品级PC材质（聚碳酸酯），提供有效期内国家认可(具有CMA认证或CNAS)的第三方检测机构合格检测报告或合格证书及水桶生产厂家的营业执照等。</w:t>
            </w:r>
          </w:p>
        </w:tc>
        <w:tc>
          <w:tcPr>
            <w:tcW w:w="850" w:type="dxa"/>
            <w:vAlign w:val="center"/>
          </w:tcPr>
          <w:p w14:paraId="00A8CFAF">
            <w:pPr>
              <w:rPr>
                <w:rFonts w:asciiTheme="minorEastAsia" w:hAnsiTheme="minorEastAsia" w:eastAsiaTheme="minorEastAsia" w:cstheme="minorEastAsia"/>
                <w:color w:val="auto"/>
                <w:sz w:val="24"/>
                <w:highlight w:val="none"/>
              </w:rPr>
            </w:pPr>
          </w:p>
        </w:tc>
        <w:tc>
          <w:tcPr>
            <w:tcW w:w="992" w:type="dxa"/>
            <w:vAlign w:val="center"/>
          </w:tcPr>
          <w:p w14:paraId="54EB7EB7">
            <w:pPr>
              <w:rPr>
                <w:rFonts w:asciiTheme="minorEastAsia" w:hAnsiTheme="minorEastAsia" w:eastAsiaTheme="minorEastAsia" w:cstheme="minorEastAsia"/>
                <w:color w:val="auto"/>
                <w:sz w:val="24"/>
                <w:highlight w:val="none"/>
              </w:rPr>
            </w:pPr>
          </w:p>
        </w:tc>
      </w:tr>
      <w:tr w14:paraId="6A3F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75" w:type="dxa"/>
            <w:vAlign w:val="center"/>
          </w:tcPr>
          <w:p w14:paraId="2F66740C">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7117" w:type="dxa"/>
            <w:vAlign w:val="center"/>
          </w:tcPr>
          <w:p w14:paraId="4BB21261">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供应商必须是产品制造商或由产品制造商授权的经销商。供应商（非生产厂家）需提供生产厂家授权委托书。</w:t>
            </w:r>
          </w:p>
        </w:tc>
        <w:tc>
          <w:tcPr>
            <w:tcW w:w="850" w:type="dxa"/>
            <w:vAlign w:val="center"/>
          </w:tcPr>
          <w:p w14:paraId="21615B84">
            <w:pPr>
              <w:rPr>
                <w:rFonts w:asciiTheme="minorEastAsia" w:hAnsiTheme="minorEastAsia" w:eastAsiaTheme="minorEastAsia" w:cstheme="minorEastAsia"/>
                <w:color w:val="auto"/>
                <w:sz w:val="24"/>
                <w:highlight w:val="none"/>
              </w:rPr>
            </w:pPr>
          </w:p>
        </w:tc>
        <w:tc>
          <w:tcPr>
            <w:tcW w:w="992" w:type="dxa"/>
            <w:vAlign w:val="center"/>
          </w:tcPr>
          <w:p w14:paraId="2ACC955C">
            <w:pPr>
              <w:rPr>
                <w:rFonts w:asciiTheme="minorEastAsia" w:hAnsiTheme="minorEastAsia" w:eastAsiaTheme="minorEastAsia" w:cstheme="minorEastAsia"/>
                <w:color w:val="auto"/>
                <w:sz w:val="24"/>
                <w:highlight w:val="none"/>
              </w:rPr>
            </w:pPr>
          </w:p>
        </w:tc>
      </w:tr>
      <w:tr w14:paraId="359F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2C9D48EC">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7708C328">
            <w:pPr>
              <w:numPr>
                <w:ilvl w:val="0"/>
                <w:numId w:val="6"/>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EF0ED39">
            <w:pPr>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0055E0EE">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0EF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BC44155">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519CA759">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715B0487">
            <w:pPr>
              <w:jc w:val="center"/>
              <w:rPr>
                <w:b/>
                <w:color w:val="auto"/>
                <w:sz w:val="24"/>
                <w:highlight w:val="none"/>
              </w:rPr>
            </w:pPr>
            <w:r>
              <w:rPr>
                <w:rFonts w:hint="eastAsia"/>
                <w:b/>
                <w:color w:val="auto"/>
                <w:sz w:val="24"/>
                <w:highlight w:val="none"/>
              </w:rPr>
              <w:t>审查情况</w:t>
            </w:r>
          </w:p>
        </w:tc>
      </w:tr>
      <w:tr w14:paraId="19C2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4C5F59">
            <w:pPr>
              <w:jc w:val="center"/>
              <w:rPr>
                <w:b/>
                <w:color w:val="auto"/>
                <w:sz w:val="24"/>
                <w:highlight w:val="none"/>
              </w:rPr>
            </w:pPr>
          </w:p>
        </w:tc>
        <w:tc>
          <w:tcPr>
            <w:tcW w:w="7117" w:type="dxa"/>
            <w:vMerge w:val="continue"/>
            <w:vAlign w:val="center"/>
          </w:tcPr>
          <w:p w14:paraId="5D766E69">
            <w:pPr>
              <w:jc w:val="center"/>
              <w:rPr>
                <w:b/>
                <w:color w:val="auto"/>
                <w:sz w:val="24"/>
                <w:highlight w:val="none"/>
              </w:rPr>
            </w:pPr>
          </w:p>
        </w:tc>
        <w:tc>
          <w:tcPr>
            <w:tcW w:w="850" w:type="dxa"/>
            <w:vAlign w:val="center"/>
          </w:tcPr>
          <w:p w14:paraId="107015C8">
            <w:pPr>
              <w:jc w:val="center"/>
              <w:rPr>
                <w:b/>
                <w:color w:val="auto"/>
                <w:sz w:val="24"/>
                <w:highlight w:val="none"/>
              </w:rPr>
            </w:pPr>
            <w:r>
              <w:rPr>
                <w:rFonts w:hint="eastAsia"/>
                <w:b/>
                <w:color w:val="auto"/>
                <w:sz w:val="24"/>
                <w:highlight w:val="none"/>
              </w:rPr>
              <w:t>通过</w:t>
            </w:r>
          </w:p>
        </w:tc>
        <w:tc>
          <w:tcPr>
            <w:tcW w:w="992" w:type="dxa"/>
            <w:vAlign w:val="center"/>
          </w:tcPr>
          <w:p w14:paraId="3043FC98">
            <w:pPr>
              <w:jc w:val="center"/>
              <w:rPr>
                <w:b/>
                <w:color w:val="auto"/>
                <w:sz w:val="24"/>
                <w:highlight w:val="none"/>
              </w:rPr>
            </w:pPr>
            <w:r>
              <w:rPr>
                <w:rFonts w:hint="eastAsia"/>
                <w:b/>
                <w:color w:val="auto"/>
                <w:sz w:val="24"/>
                <w:highlight w:val="none"/>
              </w:rPr>
              <w:t>不通过</w:t>
            </w:r>
          </w:p>
        </w:tc>
      </w:tr>
      <w:tr w14:paraId="1E47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D93E95">
            <w:pPr>
              <w:jc w:val="center"/>
              <w:rPr>
                <w:color w:val="auto"/>
                <w:sz w:val="24"/>
                <w:highlight w:val="none"/>
              </w:rPr>
            </w:pPr>
            <w:r>
              <w:rPr>
                <w:rFonts w:hint="eastAsia"/>
                <w:color w:val="auto"/>
                <w:sz w:val="24"/>
                <w:highlight w:val="none"/>
              </w:rPr>
              <w:t>1</w:t>
            </w:r>
          </w:p>
        </w:tc>
        <w:tc>
          <w:tcPr>
            <w:tcW w:w="7117" w:type="dxa"/>
            <w:vAlign w:val="center"/>
          </w:tcPr>
          <w:p w14:paraId="63803284">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BDEE6F7">
            <w:pPr>
              <w:rPr>
                <w:color w:val="auto"/>
                <w:sz w:val="24"/>
                <w:highlight w:val="none"/>
              </w:rPr>
            </w:pPr>
          </w:p>
        </w:tc>
        <w:tc>
          <w:tcPr>
            <w:tcW w:w="992" w:type="dxa"/>
            <w:vAlign w:val="center"/>
          </w:tcPr>
          <w:p w14:paraId="6F00BA94">
            <w:pPr>
              <w:rPr>
                <w:color w:val="auto"/>
                <w:sz w:val="24"/>
                <w:highlight w:val="none"/>
              </w:rPr>
            </w:pPr>
          </w:p>
        </w:tc>
      </w:tr>
      <w:tr w14:paraId="262C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5A58745">
            <w:pPr>
              <w:jc w:val="center"/>
              <w:rPr>
                <w:color w:val="auto"/>
                <w:sz w:val="24"/>
                <w:highlight w:val="none"/>
              </w:rPr>
            </w:pPr>
            <w:r>
              <w:rPr>
                <w:rFonts w:hint="eastAsia"/>
                <w:color w:val="auto"/>
                <w:sz w:val="24"/>
                <w:highlight w:val="none"/>
              </w:rPr>
              <w:t>2</w:t>
            </w:r>
          </w:p>
        </w:tc>
        <w:tc>
          <w:tcPr>
            <w:tcW w:w="7117" w:type="dxa"/>
            <w:vAlign w:val="center"/>
          </w:tcPr>
          <w:p w14:paraId="527AB3DB">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01DE3DBB">
            <w:pPr>
              <w:rPr>
                <w:color w:val="auto"/>
                <w:sz w:val="24"/>
                <w:highlight w:val="none"/>
              </w:rPr>
            </w:pPr>
          </w:p>
        </w:tc>
        <w:tc>
          <w:tcPr>
            <w:tcW w:w="992" w:type="dxa"/>
            <w:vAlign w:val="center"/>
          </w:tcPr>
          <w:p w14:paraId="0BDA35BE">
            <w:pPr>
              <w:rPr>
                <w:color w:val="auto"/>
                <w:sz w:val="24"/>
                <w:highlight w:val="none"/>
              </w:rPr>
            </w:pPr>
          </w:p>
        </w:tc>
      </w:tr>
      <w:tr w14:paraId="267B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4CFD9AE">
            <w:pPr>
              <w:jc w:val="center"/>
              <w:rPr>
                <w:color w:val="auto"/>
                <w:sz w:val="24"/>
                <w:highlight w:val="none"/>
              </w:rPr>
            </w:pPr>
            <w:r>
              <w:rPr>
                <w:rFonts w:hint="eastAsia"/>
                <w:color w:val="auto"/>
                <w:sz w:val="24"/>
                <w:highlight w:val="none"/>
              </w:rPr>
              <w:t>3</w:t>
            </w:r>
          </w:p>
        </w:tc>
        <w:tc>
          <w:tcPr>
            <w:tcW w:w="7117" w:type="dxa"/>
            <w:vAlign w:val="center"/>
          </w:tcPr>
          <w:p w14:paraId="54F25C05">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55DE88FA">
            <w:pPr>
              <w:rPr>
                <w:color w:val="auto"/>
                <w:sz w:val="24"/>
                <w:highlight w:val="none"/>
              </w:rPr>
            </w:pPr>
          </w:p>
        </w:tc>
        <w:tc>
          <w:tcPr>
            <w:tcW w:w="992" w:type="dxa"/>
            <w:vAlign w:val="center"/>
          </w:tcPr>
          <w:p w14:paraId="342D304D">
            <w:pPr>
              <w:rPr>
                <w:color w:val="auto"/>
                <w:sz w:val="24"/>
                <w:highlight w:val="none"/>
              </w:rPr>
            </w:pPr>
          </w:p>
        </w:tc>
      </w:tr>
      <w:tr w14:paraId="783F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78A69FF">
            <w:pPr>
              <w:jc w:val="center"/>
              <w:rPr>
                <w:color w:val="auto"/>
                <w:sz w:val="24"/>
                <w:highlight w:val="none"/>
              </w:rPr>
            </w:pPr>
            <w:r>
              <w:rPr>
                <w:rFonts w:hint="eastAsia"/>
                <w:color w:val="auto"/>
                <w:sz w:val="24"/>
                <w:highlight w:val="none"/>
              </w:rPr>
              <w:t>4</w:t>
            </w:r>
          </w:p>
        </w:tc>
        <w:tc>
          <w:tcPr>
            <w:tcW w:w="7117" w:type="dxa"/>
            <w:vAlign w:val="center"/>
          </w:tcPr>
          <w:p w14:paraId="4F516B0C">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2B7A4BFA">
            <w:pPr>
              <w:rPr>
                <w:color w:val="auto"/>
                <w:sz w:val="24"/>
                <w:highlight w:val="none"/>
              </w:rPr>
            </w:pPr>
          </w:p>
        </w:tc>
        <w:tc>
          <w:tcPr>
            <w:tcW w:w="992" w:type="dxa"/>
            <w:vAlign w:val="center"/>
          </w:tcPr>
          <w:p w14:paraId="1FCD838B">
            <w:pPr>
              <w:rPr>
                <w:color w:val="auto"/>
                <w:sz w:val="24"/>
                <w:highlight w:val="none"/>
              </w:rPr>
            </w:pPr>
          </w:p>
        </w:tc>
      </w:tr>
      <w:tr w14:paraId="5B0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1E69C5">
            <w:pPr>
              <w:jc w:val="center"/>
              <w:rPr>
                <w:color w:val="auto"/>
                <w:sz w:val="24"/>
                <w:highlight w:val="none"/>
              </w:rPr>
            </w:pPr>
            <w:r>
              <w:rPr>
                <w:rFonts w:hint="eastAsia"/>
                <w:color w:val="auto"/>
                <w:sz w:val="24"/>
                <w:highlight w:val="none"/>
              </w:rPr>
              <w:t>5</w:t>
            </w:r>
          </w:p>
        </w:tc>
        <w:tc>
          <w:tcPr>
            <w:tcW w:w="7117" w:type="dxa"/>
            <w:vAlign w:val="center"/>
          </w:tcPr>
          <w:p w14:paraId="7F252C2C">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08D3892D">
            <w:pPr>
              <w:rPr>
                <w:color w:val="auto"/>
                <w:sz w:val="24"/>
                <w:highlight w:val="none"/>
              </w:rPr>
            </w:pPr>
          </w:p>
        </w:tc>
        <w:tc>
          <w:tcPr>
            <w:tcW w:w="992" w:type="dxa"/>
            <w:vAlign w:val="center"/>
          </w:tcPr>
          <w:p w14:paraId="3BDCAD8B">
            <w:pPr>
              <w:rPr>
                <w:color w:val="auto"/>
                <w:sz w:val="24"/>
                <w:highlight w:val="none"/>
              </w:rPr>
            </w:pPr>
          </w:p>
        </w:tc>
      </w:tr>
      <w:tr w14:paraId="284B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A6A7313">
            <w:pPr>
              <w:jc w:val="center"/>
              <w:rPr>
                <w:color w:val="auto"/>
                <w:sz w:val="24"/>
                <w:highlight w:val="none"/>
              </w:rPr>
            </w:pPr>
            <w:r>
              <w:rPr>
                <w:rFonts w:hint="eastAsia"/>
                <w:color w:val="auto"/>
                <w:sz w:val="24"/>
                <w:highlight w:val="none"/>
              </w:rPr>
              <w:t>6</w:t>
            </w:r>
          </w:p>
        </w:tc>
        <w:tc>
          <w:tcPr>
            <w:tcW w:w="7117" w:type="dxa"/>
            <w:vAlign w:val="center"/>
          </w:tcPr>
          <w:p w14:paraId="7BE95BB2">
            <w:pPr>
              <w:rPr>
                <w:color w:val="auto"/>
                <w:sz w:val="24"/>
                <w:highlight w:val="none"/>
              </w:rPr>
            </w:pPr>
            <w:r>
              <w:rPr>
                <w:rFonts w:hint="eastAsia"/>
                <w:color w:val="auto"/>
                <w:sz w:val="24"/>
                <w:highlight w:val="none"/>
              </w:rPr>
              <w:t>采购文件规定的其它无效情形</w:t>
            </w:r>
          </w:p>
        </w:tc>
        <w:tc>
          <w:tcPr>
            <w:tcW w:w="850" w:type="dxa"/>
            <w:vAlign w:val="center"/>
          </w:tcPr>
          <w:p w14:paraId="6303B5B3">
            <w:pPr>
              <w:rPr>
                <w:color w:val="auto"/>
                <w:sz w:val="24"/>
                <w:highlight w:val="none"/>
              </w:rPr>
            </w:pPr>
          </w:p>
        </w:tc>
        <w:tc>
          <w:tcPr>
            <w:tcW w:w="992" w:type="dxa"/>
            <w:vAlign w:val="center"/>
          </w:tcPr>
          <w:p w14:paraId="57B915D2">
            <w:pPr>
              <w:rPr>
                <w:color w:val="auto"/>
                <w:sz w:val="24"/>
                <w:highlight w:val="none"/>
              </w:rPr>
            </w:pPr>
          </w:p>
        </w:tc>
      </w:tr>
    </w:tbl>
    <w:p w14:paraId="45DBD216">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w:t>
      </w:r>
      <w:r>
        <w:rPr>
          <w:rFonts w:hAnsi="宋体"/>
          <w:color w:val="auto"/>
          <w:sz w:val="24"/>
          <w:highlight w:val="none"/>
        </w:rPr>
        <w:t>.1.3</w:t>
      </w:r>
      <w:r>
        <w:rPr>
          <w:rFonts w:hint="eastAsia" w:hAnsi="宋体"/>
          <w:color w:val="auto"/>
          <w:sz w:val="24"/>
          <w:highlight w:val="none"/>
        </w:rPr>
        <w:t>采购申请文件有下列情形的，本项目不作为实质性要求进行规定，即不作为符合性审查事项，不得作为无效处理：</w:t>
      </w:r>
    </w:p>
    <w:p w14:paraId="7251D40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（1）存在个别地方（不超过2个）没有法定代表人/单位负责人签字，但有法定代表人/单位负责人的私人印章或者其有效授权代理人签字的；</w:t>
      </w:r>
    </w:p>
    <w:p w14:paraId="29CD922A">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（2）除采购文件明确要求加盖单位(法人)公章的以外，其他地方以相关专用章加盖的；</w:t>
      </w:r>
    </w:p>
    <w:p w14:paraId="33E0A041">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（3）以骑缝章的形式代替采购申请文件内容逐页盖章的（但是骑缝章模糊不清，印章名称无法辨认的除外）；</w:t>
      </w:r>
    </w:p>
    <w:p w14:paraId="10398330">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（4）其他不影响采购项目实质性要求的情形。</w:t>
      </w:r>
    </w:p>
    <w:p w14:paraId="6C94ED6C">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3.1.</w:t>
      </w:r>
      <w:r>
        <w:rPr>
          <w:rFonts w:hAnsi="宋体"/>
          <w:color w:val="auto"/>
          <w:sz w:val="24"/>
          <w:highlight w:val="none"/>
        </w:rPr>
        <w:t>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59905AD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183682422"/>
      <w:bookmarkEnd w:id="36"/>
      <w:bookmarkStart w:id="37" w:name="_Toc217446104"/>
      <w:bookmarkEnd w:id="37"/>
      <w:bookmarkStart w:id="38" w:name="_Toc183582287"/>
      <w:bookmarkEnd w:id="38"/>
    </w:p>
    <w:p w14:paraId="412365C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3.3推荐候选申请人</w:t>
      </w:r>
    </w:p>
    <w:p w14:paraId="46D2A099">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3.3.1本项目采用最低评标价法，推荐候选申请人按报价由低到高排序。</w:t>
      </w:r>
    </w:p>
    <w:p w14:paraId="17C6B8A1">
      <w:pPr>
        <w:jc w:val="center"/>
        <w:rPr>
          <w:rFonts w:ascii="黑体" w:hAnsi="黑体" w:eastAsia="黑体" w:cs="黑体"/>
          <w:b/>
          <w:bCs/>
          <w:color w:val="auto"/>
          <w:sz w:val="24"/>
          <w:highlight w:val="none"/>
        </w:rPr>
      </w:pPr>
      <w:bookmarkStart w:id="39" w:name="_Toc217446103"/>
      <w:r>
        <w:rPr>
          <w:rFonts w:hint="eastAsia" w:ascii="黑体" w:hAnsi="黑体" w:eastAsia="黑体" w:cs="黑体"/>
          <w:b/>
          <w:bCs/>
          <w:color w:val="auto"/>
          <w:sz w:val="24"/>
          <w:highlight w:val="none"/>
        </w:rPr>
        <w:t>4、评审细则及标准</w:t>
      </w:r>
      <w:bookmarkEnd w:id="39"/>
    </w:p>
    <w:p w14:paraId="4D0AB86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4.1 评委会只对通过初审的采购申请文件，根据采购文件的要求采用相同的评审程序、评分办法及标准进行评价和比较。</w:t>
      </w:r>
    </w:p>
    <w:p w14:paraId="2C872F4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w:t>
      </w:r>
      <w:r>
        <w:rPr>
          <w:rFonts w:hAnsi="宋体"/>
          <w:color w:val="auto"/>
          <w:sz w:val="24"/>
          <w:highlight w:val="none"/>
        </w:rPr>
        <w:t>2</w:t>
      </w:r>
      <w:bookmarkStart w:id="40" w:name="_Toc217446060"/>
      <w:r>
        <w:rPr>
          <w:rFonts w:hint="eastAsia" w:hAnsi="宋体"/>
          <w:color w:val="auto"/>
          <w:sz w:val="24"/>
          <w:highlight w:val="none"/>
        </w:rPr>
        <w:t>“★”号条款为实质性要求。</w:t>
      </w:r>
    </w:p>
    <w:p w14:paraId="26E0E45D">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5、重新组织</w:t>
      </w:r>
    </w:p>
    <w:p w14:paraId="611B531E">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0B3A1372">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（1）截止采购时间，递交的采购申请文件少于</w:t>
      </w:r>
      <w:r>
        <w:rPr>
          <w:rFonts w:hint="eastAsia" w:hAnsi="宋体"/>
          <w:color w:val="auto"/>
          <w:sz w:val="24"/>
          <w:highlight w:val="none"/>
          <w:lang w:val="en-US" w:eastAsia="zh-CN"/>
        </w:rPr>
        <w:t>1</w:t>
      </w:r>
      <w:r>
        <w:rPr>
          <w:rFonts w:hint="eastAsia" w:hAnsi="宋体"/>
          <w:color w:val="auto"/>
          <w:sz w:val="24"/>
          <w:highlight w:val="none"/>
        </w:rPr>
        <w:t>家的；</w:t>
      </w:r>
    </w:p>
    <w:p w14:paraId="4E74BFCD">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（2）通过本章3.1采购申请文件初审的采购申请人少于</w:t>
      </w:r>
      <w:r>
        <w:rPr>
          <w:rFonts w:hint="eastAsia" w:hAnsi="宋体"/>
          <w:color w:val="auto"/>
          <w:sz w:val="24"/>
          <w:highlight w:val="none"/>
          <w:lang w:val="en-US" w:eastAsia="zh-CN"/>
        </w:rPr>
        <w:t>1</w:t>
      </w:r>
      <w:r>
        <w:rPr>
          <w:rFonts w:hint="eastAsia" w:hAnsi="宋体"/>
          <w:color w:val="auto"/>
          <w:sz w:val="24"/>
          <w:highlight w:val="none"/>
        </w:rPr>
        <w:t>家的；</w:t>
      </w:r>
    </w:p>
    <w:p w14:paraId="1B048A47">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（3）出现影响采购公正的违法、违规行为的。</w:t>
      </w:r>
    </w:p>
    <w:bookmarkEnd w:id="35"/>
    <w:bookmarkEnd w:id="40"/>
    <w:p w14:paraId="50CC75FF">
      <w:pPr>
        <w:jc w:val="center"/>
        <w:rPr>
          <w:rFonts w:ascii="黑体" w:hAnsi="黑体" w:eastAsia="黑体" w:cs="黑体"/>
          <w:b/>
          <w:bCs/>
          <w:color w:val="auto"/>
          <w:sz w:val="24"/>
          <w:highlight w:val="none"/>
        </w:rPr>
      </w:pPr>
      <w:bookmarkStart w:id="41" w:name="_Toc183582297"/>
      <w:bookmarkStart w:id="42" w:name="_Toc208849022"/>
      <w:bookmarkStart w:id="43" w:name="_Toc217446105"/>
      <w:bookmarkStart w:id="44" w:name="_Toc183682432"/>
      <w:r>
        <w:rPr>
          <w:rFonts w:hint="eastAsia" w:ascii="黑体" w:hAnsi="黑体" w:eastAsia="黑体" w:cs="黑体"/>
          <w:b/>
          <w:bCs/>
          <w:color w:val="auto"/>
          <w:sz w:val="24"/>
          <w:highlight w:val="none"/>
        </w:rPr>
        <w:t>6、</w:t>
      </w:r>
      <w:bookmarkStart w:id="45" w:name="_Toc217446061"/>
      <w:r>
        <w:rPr>
          <w:rFonts w:hint="eastAsia" w:ascii="黑体" w:hAnsi="黑体" w:eastAsia="黑体" w:cs="黑体"/>
          <w:b/>
          <w:bCs/>
          <w:color w:val="auto"/>
          <w:sz w:val="24"/>
          <w:highlight w:val="none"/>
        </w:rPr>
        <w:t>成交人的确定</w:t>
      </w:r>
    </w:p>
    <w:p w14:paraId="3F3E838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6.1. 确定原则</w:t>
      </w:r>
      <w:bookmarkEnd w:id="45"/>
      <w:r>
        <w:rPr>
          <w:rFonts w:hint="eastAsia" w:hAnsi="宋体"/>
          <w:color w:val="auto"/>
          <w:sz w:val="24"/>
          <w:highlight w:val="none"/>
        </w:rPr>
        <w:t>：</w:t>
      </w:r>
    </w:p>
    <w:p w14:paraId="6C4DABC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646E7239">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286EBC06">
      <w:pPr>
        <w:spacing w:before="120" w:beforeLines="50" w:after="120" w:afterLines="50" w:line="500" w:lineRule="exact"/>
        <w:ind w:firstLine="480" w:firstLineChars="200"/>
        <w:rPr>
          <w:rFonts w:hAnsi="宋体"/>
          <w:color w:val="auto"/>
          <w:sz w:val="24"/>
          <w:highlight w:val="none"/>
        </w:rPr>
      </w:pPr>
      <w:bookmarkStart w:id="46" w:name="_Toc217446062"/>
      <w:r>
        <w:rPr>
          <w:rFonts w:hint="eastAsia" w:hAnsi="宋体"/>
          <w:color w:val="auto"/>
          <w:sz w:val="24"/>
          <w:highlight w:val="none"/>
        </w:rPr>
        <w:t>1）成交候选人放弃中选的；</w:t>
      </w:r>
    </w:p>
    <w:p w14:paraId="27F1E75E">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050C75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3）成交候选人因不可抗力，不能履行合同的；</w:t>
      </w:r>
    </w:p>
    <w:p w14:paraId="1245532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68C52310">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146E38C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6）成交候选人低于成本价竞选的；</w:t>
      </w:r>
    </w:p>
    <w:p w14:paraId="14CCBAA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20D5C5D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2C213302">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 确定程序</w:t>
      </w:r>
      <w:bookmarkEnd w:id="46"/>
    </w:p>
    <w:p w14:paraId="61C136D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6.2.1 评审委员会审核采购申请文件后，按价格由低到高排列，并推荐成交候选人。</w:t>
      </w:r>
    </w:p>
    <w:p w14:paraId="0CE9C15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w:t>
      </w:r>
      <w:r>
        <w:rPr>
          <w:rFonts w:hAnsi="宋体"/>
          <w:color w:val="auto"/>
          <w:sz w:val="24"/>
          <w:highlight w:val="none"/>
        </w:rPr>
        <w:t>.</w:t>
      </w:r>
      <w:r>
        <w:rPr>
          <w:rFonts w:hint="eastAsia" w:hAnsi="宋体"/>
          <w:color w:val="auto"/>
          <w:sz w:val="24"/>
          <w:highlight w:val="none"/>
        </w:rPr>
        <w:t>2 采购人不解释成交或落选原因，不退回申请文件和其他相关资料。</w:t>
      </w:r>
    </w:p>
    <w:p w14:paraId="02C6663A">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7、</w:t>
      </w:r>
      <w:bookmarkEnd w:id="41"/>
      <w:bookmarkEnd w:id="42"/>
      <w:bookmarkEnd w:id="43"/>
      <w:bookmarkEnd w:id="44"/>
      <w:r>
        <w:rPr>
          <w:rFonts w:hint="eastAsia" w:ascii="黑体" w:hAnsi="黑体" w:eastAsia="黑体" w:cs="黑体"/>
          <w:b/>
          <w:bCs/>
          <w:color w:val="auto"/>
          <w:sz w:val="24"/>
          <w:highlight w:val="none"/>
        </w:rPr>
        <w:t>评审专家在采购活动中承担以下义务：</w:t>
      </w:r>
    </w:p>
    <w:p w14:paraId="6686B43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7.1 遵纪守法，客观、公正、廉洁地履行职责。</w:t>
      </w:r>
    </w:p>
    <w:p w14:paraId="0B1665A9">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7.2 按照采购文件的规定要求对采购申请人的资格条件和采购申请人提供的技术、服务等方面严格进行评判，</w:t>
      </w:r>
      <w:r>
        <w:rPr>
          <w:rFonts w:hAnsi="宋体"/>
          <w:color w:val="auto"/>
          <w:sz w:val="24"/>
          <w:highlight w:val="none"/>
        </w:rPr>
        <w:t>提供</w:t>
      </w:r>
      <w:r>
        <w:rPr>
          <w:rFonts w:hint="eastAsia" w:hAnsi="宋体"/>
          <w:color w:val="auto"/>
          <w:sz w:val="24"/>
          <w:highlight w:val="none"/>
        </w:rPr>
        <w:t>科学合理、公平公正</w:t>
      </w:r>
      <w:r>
        <w:rPr>
          <w:rFonts w:hAnsi="宋体"/>
          <w:color w:val="auto"/>
          <w:sz w:val="24"/>
          <w:highlight w:val="none"/>
        </w:rPr>
        <w:t>的评审意见</w:t>
      </w:r>
      <w:r>
        <w:rPr>
          <w:rFonts w:hint="eastAsia" w:hAnsi="宋体"/>
          <w:color w:val="auto"/>
          <w:sz w:val="24"/>
          <w:highlight w:val="none"/>
        </w:rPr>
        <w:t>，参与起草评审报告，并予签字确认。</w:t>
      </w:r>
    </w:p>
    <w:p w14:paraId="549A7C7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7.3 保守秘密。不得透露采购申请文件情况，不得泄漏采购申请文件及知悉的商业秘密和国家秘密，不得向采购申请人透露评审情况。</w:t>
      </w:r>
    </w:p>
    <w:p w14:paraId="7106FBFA">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7.4 </w:t>
      </w:r>
      <w:r>
        <w:rPr>
          <w:rFonts w:hAnsi="宋体"/>
          <w:color w:val="auto"/>
          <w:sz w:val="24"/>
          <w:highlight w:val="none"/>
        </w:rPr>
        <w:t>发现采购申请人在</w:t>
      </w:r>
      <w:r>
        <w:rPr>
          <w:rFonts w:hint="eastAsia" w:hAnsi="宋体"/>
          <w:color w:val="auto"/>
          <w:sz w:val="24"/>
          <w:highlight w:val="none"/>
        </w:rPr>
        <w:t>采购</w:t>
      </w:r>
      <w:r>
        <w:rPr>
          <w:rFonts w:hAnsi="宋体"/>
          <w:color w:val="auto"/>
          <w:sz w:val="24"/>
          <w:highlight w:val="none"/>
        </w:rPr>
        <w:t>活动中有不正当竞争或恶意串通等违规行为，及时向评审工作的组织者报告并加以制止</w:t>
      </w:r>
      <w:r>
        <w:rPr>
          <w:rFonts w:hint="eastAsia" w:hAnsi="宋体"/>
          <w:color w:val="auto"/>
          <w:sz w:val="24"/>
          <w:highlight w:val="none"/>
        </w:rPr>
        <w:t>。</w:t>
      </w:r>
    </w:p>
    <w:p w14:paraId="3B46F72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7.5 </w:t>
      </w:r>
      <w:r>
        <w:rPr>
          <w:rFonts w:hAnsi="宋体"/>
          <w:color w:val="auto"/>
          <w:sz w:val="24"/>
          <w:highlight w:val="none"/>
        </w:rPr>
        <w:t>解答有关方面</w:t>
      </w:r>
      <w:r>
        <w:rPr>
          <w:rFonts w:hint="eastAsia" w:hAnsi="宋体"/>
          <w:color w:val="auto"/>
          <w:sz w:val="24"/>
          <w:highlight w:val="none"/>
        </w:rPr>
        <w:t>对</w:t>
      </w:r>
      <w:r>
        <w:rPr>
          <w:rFonts w:hAnsi="宋体"/>
          <w:color w:val="auto"/>
          <w:sz w:val="24"/>
          <w:highlight w:val="none"/>
        </w:rPr>
        <w:t>评审工作中有关问题的</w:t>
      </w:r>
      <w:r>
        <w:rPr>
          <w:rFonts w:hint="eastAsia" w:hAnsi="宋体"/>
          <w:color w:val="auto"/>
          <w:sz w:val="24"/>
          <w:highlight w:val="none"/>
        </w:rPr>
        <w:t>询问，配合采购人或者采购代理机构答复采购申请人异议，配合相关部门的投诉处理工作等事宜。</w:t>
      </w:r>
    </w:p>
    <w:p w14:paraId="1512EAAE">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8、评审专家在采购活动中应当遵守以下工作纪律：</w:t>
      </w:r>
    </w:p>
    <w:p w14:paraId="70CDE52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8.1 </w:t>
      </w:r>
      <w:r>
        <w:rPr>
          <w:rFonts w:hAnsi="宋体"/>
          <w:color w:val="auto"/>
          <w:sz w:val="24"/>
          <w:highlight w:val="none"/>
        </w:rPr>
        <w:t>不得参加与自己有利害关系的评审活动。对与自己有利害关系的评审项目，如受到邀请，应主动提出回避。</w:t>
      </w:r>
      <w:r>
        <w:rPr>
          <w:rFonts w:hint="eastAsia" w:hAnsi="宋体"/>
          <w:color w:val="auto"/>
          <w:sz w:val="24"/>
          <w:highlight w:val="none"/>
        </w:rPr>
        <w:t>采购</w:t>
      </w:r>
      <w:r>
        <w:rPr>
          <w:rFonts w:hAnsi="宋体"/>
          <w:color w:val="auto"/>
          <w:sz w:val="24"/>
          <w:highlight w:val="none"/>
        </w:rPr>
        <w:t>人或</w:t>
      </w:r>
      <w:r>
        <w:rPr>
          <w:rFonts w:hint="eastAsia" w:hAnsi="宋体"/>
          <w:color w:val="auto"/>
          <w:sz w:val="24"/>
          <w:highlight w:val="none"/>
        </w:rPr>
        <w:t>采购代理机构</w:t>
      </w:r>
      <w:r>
        <w:rPr>
          <w:rFonts w:hAnsi="宋体"/>
          <w:color w:val="auto"/>
          <w:sz w:val="24"/>
          <w:highlight w:val="none"/>
        </w:rPr>
        <w:t>也可要求该评审专家回避。</w:t>
      </w:r>
    </w:p>
    <w:p w14:paraId="76041DB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8.2 评审过程中关闭通讯设备，不得与外界联系。因发生不可预见情况，确实需要与外界联系的，应当有在场工作人员陪同。</w:t>
      </w:r>
    </w:p>
    <w:p w14:paraId="6448D80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highlight w:val="none"/>
        </w:rPr>
        <w:br w:type="page"/>
      </w:r>
    </w:p>
    <w:p w14:paraId="403F09EF">
      <w:pPr>
        <w:pStyle w:val="39"/>
        <w:rPr>
          <w:color w:val="auto"/>
          <w:highlight w:val="none"/>
        </w:rPr>
      </w:pPr>
      <w:bookmarkStart w:id="47" w:name="_Toc151046665"/>
      <w:r>
        <w:rPr>
          <w:rFonts w:hint="eastAsia"/>
          <w:color w:val="auto"/>
          <w:highlight w:val="none"/>
        </w:rPr>
        <w:t>第六章  广安市人民医院供应商黑名单管理办法</w:t>
      </w:r>
      <w:bookmarkEnd w:id="47"/>
    </w:p>
    <w:p w14:paraId="2028BEBE">
      <w:pPr>
        <w:jc w:val="center"/>
        <w:rPr>
          <w:b/>
          <w:bCs/>
          <w:color w:val="auto"/>
          <w:sz w:val="28"/>
          <w:szCs w:val="28"/>
          <w:highlight w:val="none"/>
        </w:rPr>
      </w:pPr>
    </w:p>
    <w:p w14:paraId="17D907C5">
      <w:pPr>
        <w:widowControl/>
        <w:jc w:val="center"/>
        <w:rPr>
          <w:b/>
          <w:bCs/>
          <w:color w:val="auto"/>
          <w:sz w:val="28"/>
          <w:szCs w:val="28"/>
          <w:highlight w:val="none"/>
        </w:rPr>
      </w:pPr>
      <w:r>
        <w:rPr>
          <w:rFonts w:hint="eastAsia"/>
          <w:b/>
          <w:bCs/>
          <w:color w:val="auto"/>
          <w:sz w:val="28"/>
          <w:szCs w:val="28"/>
          <w:highlight w:val="none"/>
        </w:rPr>
        <w:t>第一章 总则</w:t>
      </w:r>
    </w:p>
    <w:p w14:paraId="55AF3DEE">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5C4E913">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6341E884">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680722F">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8A011F0">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5834BA61">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546CC4F4">
      <w:pPr>
        <w:widowControl/>
        <w:ind w:firstLine="480" w:firstLineChars="200"/>
        <w:rPr>
          <w:color w:val="auto"/>
          <w:sz w:val="24"/>
          <w:highlight w:val="none"/>
        </w:rPr>
      </w:pPr>
      <w:r>
        <w:rPr>
          <w:rFonts w:hint="eastAsia"/>
          <w:color w:val="auto"/>
          <w:sz w:val="24"/>
          <w:highlight w:val="none"/>
        </w:rPr>
        <w:t>（一）实施商业贿赂行为的。</w:t>
      </w:r>
    </w:p>
    <w:p w14:paraId="2F46EA13">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0EE572C2">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9223861">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87CCE04">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698F79F9">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31059483">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7F01481D">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160BCA28">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D1B1E1E">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0E989C73">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76DA777E">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5A064971">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70C61DAE">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0F8B4">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30C08268">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4D9A0699">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6A0BC11E">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2ED23C94">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46117896">
      <w:pPr>
        <w:widowControl/>
        <w:ind w:firstLine="480" w:firstLineChars="200"/>
        <w:rPr>
          <w:color w:val="auto"/>
          <w:sz w:val="24"/>
          <w:highlight w:val="none"/>
        </w:rPr>
      </w:pPr>
      <w:r>
        <w:rPr>
          <w:rFonts w:hint="eastAsia"/>
          <w:color w:val="auto"/>
          <w:sz w:val="24"/>
          <w:highlight w:val="none"/>
        </w:rPr>
        <w:t>（五）拒不按规定交纳保证金的。</w:t>
      </w:r>
    </w:p>
    <w:p w14:paraId="19518625">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6706F65E">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6E15CD99">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48F21270">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0EBFA9E2">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3C5FDC54">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8492397">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E87A5E9">
      <w:pPr>
        <w:widowControl/>
        <w:ind w:firstLine="480" w:firstLineChars="200"/>
        <w:rPr>
          <w:color w:val="auto"/>
          <w:sz w:val="24"/>
          <w:highlight w:val="none"/>
        </w:rPr>
      </w:pPr>
      <w:r>
        <w:rPr>
          <w:rFonts w:hint="eastAsia"/>
          <w:color w:val="auto"/>
          <w:sz w:val="24"/>
          <w:highlight w:val="none"/>
        </w:rPr>
        <w:t>（五）拒不接受医院监督的。</w:t>
      </w:r>
    </w:p>
    <w:p w14:paraId="05B99BA9">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6367F2BF">
      <w:pPr>
        <w:widowControl/>
        <w:jc w:val="center"/>
        <w:rPr>
          <w:b/>
          <w:bCs/>
          <w:color w:val="auto"/>
          <w:sz w:val="28"/>
          <w:szCs w:val="28"/>
          <w:highlight w:val="none"/>
        </w:rPr>
      </w:pPr>
      <w:r>
        <w:rPr>
          <w:rFonts w:hint="eastAsia"/>
          <w:b/>
          <w:bCs/>
          <w:color w:val="auto"/>
          <w:sz w:val="28"/>
          <w:szCs w:val="28"/>
          <w:highlight w:val="none"/>
        </w:rPr>
        <w:t>第五章 附则</w:t>
      </w:r>
    </w:p>
    <w:p w14:paraId="54250DE8">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76F4B24">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25159A41">
      <w:pPr>
        <w:pStyle w:val="17"/>
        <w:rPr>
          <w:color w:val="auto"/>
          <w:highlight w:val="none"/>
        </w:rPr>
      </w:pPr>
    </w:p>
    <w:sectPr>
      <w:footerReference r:id="rId9" w:type="default"/>
      <w:pgSz w:w="11906" w:h="16838"/>
      <w:pgMar w:top="1440" w:right="1587" w:bottom="1440" w:left="1587"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2B68">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A1DA">
    <w:pPr>
      <w:pStyle w:val="27"/>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0166">
    <w:pPr>
      <w:pStyle w:val="27"/>
      <w:framePr w:wrap="around" w:vAnchor="text" w:hAnchor="margin" w:xAlign="right" w:y="1"/>
      <w:rPr>
        <w:rStyle w:val="46"/>
      </w:rPr>
    </w:pPr>
    <w:r>
      <w:fldChar w:fldCharType="begin"/>
    </w:r>
    <w:r>
      <w:rPr>
        <w:rStyle w:val="46"/>
      </w:rPr>
      <w:instrText xml:space="preserve">PAGE  </w:instrText>
    </w:r>
    <w:r>
      <w:fldChar w:fldCharType="end"/>
    </w:r>
  </w:p>
  <w:p w14:paraId="4EE99748">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9E31">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F81480E">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F81480E">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46C7">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2DC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1EF66"/>
  <w:p w14:paraId="4E3FB8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E6355FB9"/>
    <w:multiLevelType w:val="singleLevel"/>
    <w:tmpl w:val="E6355FB9"/>
    <w:lvl w:ilvl="0" w:tentative="0">
      <w:start w:val="1"/>
      <w:numFmt w:val="decimal"/>
      <w:lvlText w:val="%1."/>
      <w:lvlJc w:val="left"/>
      <w:pPr>
        <w:tabs>
          <w:tab w:val="left" w:pos="312"/>
        </w:tabs>
      </w:pPr>
    </w:lvl>
  </w:abstractNum>
  <w:abstractNum w:abstractNumId="2">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58F1C484"/>
    <w:multiLevelType w:val="singleLevel"/>
    <w:tmpl w:val="58F1C484"/>
    <w:lvl w:ilvl="0" w:tentative="0">
      <w:start w:val="2"/>
      <w:numFmt w:val="decimal"/>
      <w:suff w:val="nothing"/>
      <w:lvlText w:val="%1、"/>
      <w:lvlJc w:val="left"/>
    </w:lvl>
  </w:abstractNum>
  <w:abstractNum w:abstractNumId="4">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5">
    <w:nsid w:val="66DBEB18"/>
    <w:multiLevelType w:val="singleLevel"/>
    <w:tmpl w:val="66DBEB18"/>
    <w:lvl w:ilvl="0" w:tentative="0">
      <w:start w:val="2"/>
      <w:numFmt w:val="decimal"/>
      <w:suff w:val="nothing"/>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2D2582"/>
    <w:rsid w:val="03422543"/>
    <w:rsid w:val="036B5CE3"/>
    <w:rsid w:val="03C375BE"/>
    <w:rsid w:val="043263EE"/>
    <w:rsid w:val="045D4FD9"/>
    <w:rsid w:val="04802212"/>
    <w:rsid w:val="04B877EB"/>
    <w:rsid w:val="04D27862"/>
    <w:rsid w:val="051C6CC9"/>
    <w:rsid w:val="052D1805"/>
    <w:rsid w:val="060F2797"/>
    <w:rsid w:val="062B1046"/>
    <w:rsid w:val="076731A8"/>
    <w:rsid w:val="07730E6D"/>
    <w:rsid w:val="07CB47D0"/>
    <w:rsid w:val="08102EE2"/>
    <w:rsid w:val="08114F72"/>
    <w:rsid w:val="08541337"/>
    <w:rsid w:val="08F473D8"/>
    <w:rsid w:val="08FD7AD1"/>
    <w:rsid w:val="08FE069E"/>
    <w:rsid w:val="090B33C3"/>
    <w:rsid w:val="094F50F3"/>
    <w:rsid w:val="09A80AB8"/>
    <w:rsid w:val="09FF56F4"/>
    <w:rsid w:val="0A2329D1"/>
    <w:rsid w:val="0A6019A6"/>
    <w:rsid w:val="0A683A0F"/>
    <w:rsid w:val="0AAF6B71"/>
    <w:rsid w:val="0BAB5864"/>
    <w:rsid w:val="0C454212"/>
    <w:rsid w:val="0D735DB7"/>
    <w:rsid w:val="0DE46363"/>
    <w:rsid w:val="0E3F3741"/>
    <w:rsid w:val="0E5851FF"/>
    <w:rsid w:val="0FB82D70"/>
    <w:rsid w:val="0FD53D27"/>
    <w:rsid w:val="0FD763B0"/>
    <w:rsid w:val="105C3B5F"/>
    <w:rsid w:val="111548C2"/>
    <w:rsid w:val="11207428"/>
    <w:rsid w:val="11437E33"/>
    <w:rsid w:val="11CA2B5B"/>
    <w:rsid w:val="12AB0B92"/>
    <w:rsid w:val="12CA302D"/>
    <w:rsid w:val="136000E7"/>
    <w:rsid w:val="138D37EE"/>
    <w:rsid w:val="139F6D01"/>
    <w:rsid w:val="147E3FD5"/>
    <w:rsid w:val="151B2A92"/>
    <w:rsid w:val="15A25A23"/>
    <w:rsid w:val="16277BF7"/>
    <w:rsid w:val="164E610E"/>
    <w:rsid w:val="16775A33"/>
    <w:rsid w:val="17662E4D"/>
    <w:rsid w:val="179130E9"/>
    <w:rsid w:val="18A54131"/>
    <w:rsid w:val="18C346AE"/>
    <w:rsid w:val="192778DE"/>
    <w:rsid w:val="19806498"/>
    <w:rsid w:val="19E70DE5"/>
    <w:rsid w:val="19F43956"/>
    <w:rsid w:val="1A1C62CD"/>
    <w:rsid w:val="1A266968"/>
    <w:rsid w:val="1A287CB0"/>
    <w:rsid w:val="1A3725D0"/>
    <w:rsid w:val="1AA52BA9"/>
    <w:rsid w:val="1ABC1322"/>
    <w:rsid w:val="1ABC74D4"/>
    <w:rsid w:val="1AED167A"/>
    <w:rsid w:val="1B10273C"/>
    <w:rsid w:val="1BC36CC7"/>
    <w:rsid w:val="1BE72051"/>
    <w:rsid w:val="1C32512B"/>
    <w:rsid w:val="1C6B75FB"/>
    <w:rsid w:val="1C9B58AF"/>
    <w:rsid w:val="1CB47A9F"/>
    <w:rsid w:val="1CD71EFD"/>
    <w:rsid w:val="1D137A9E"/>
    <w:rsid w:val="1D27191A"/>
    <w:rsid w:val="1D3E188D"/>
    <w:rsid w:val="1DB825D3"/>
    <w:rsid w:val="1DEC1A26"/>
    <w:rsid w:val="1DFF7AD1"/>
    <w:rsid w:val="1E364150"/>
    <w:rsid w:val="1E6E00F8"/>
    <w:rsid w:val="1E9A0BE8"/>
    <w:rsid w:val="1F036681"/>
    <w:rsid w:val="1F1F116E"/>
    <w:rsid w:val="1F67168E"/>
    <w:rsid w:val="1FDF487E"/>
    <w:rsid w:val="20910269"/>
    <w:rsid w:val="211300C4"/>
    <w:rsid w:val="22117EC4"/>
    <w:rsid w:val="246E22D2"/>
    <w:rsid w:val="24BB36A8"/>
    <w:rsid w:val="24D90223"/>
    <w:rsid w:val="250B6931"/>
    <w:rsid w:val="252235A1"/>
    <w:rsid w:val="25230F0E"/>
    <w:rsid w:val="25906293"/>
    <w:rsid w:val="267B7FC8"/>
    <w:rsid w:val="276D386E"/>
    <w:rsid w:val="278E5DAE"/>
    <w:rsid w:val="27B27166"/>
    <w:rsid w:val="284F20CB"/>
    <w:rsid w:val="28656026"/>
    <w:rsid w:val="286F52BD"/>
    <w:rsid w:val="289C366A"/>
    <w:rsid w:val="28A773D8"/>
    <w:rsid w:val="28F2674A"/>
    <w:rsid w:val="28F501AA"/>
    <w:rsid w:val="291C61B9"/>
    <w:rsid w:val="29925C04"/>
    <w:rsid w:val="2A8D43F6"/>
    <w:rsid w:val="2AD629C3"/>
    <w:rsid w:val="2B923DB1"/>
    <w:rsid w:val="2BC8724E"/>
    <w:rsid w:val="2BDB1143"/>
    <w:rsid w:val="2BE31C66"/>
    <w:rsid w:val="2C196C94"/>
    <w:rsid w:val="2C2A3EE0"/>
    <w:rsid w:val="2C585898"/>
    <w:rsid w:val="2C7D4115"/>
    <w:rsid w:val="2C815890"/>
    <w:rsid w:val="2C8A73E8"/>
    <w:rsid w:val="2C904172"/>
    <w:rsid w:val="2C9756FA"/>
    <w:rsid w:val="2CC13CC3"/>
    <w:rsid w:val="2CCE4B60"/>
    <w:rsid w:val="2CE50742"/>
    <w:rsid w:val="2CEC232B"/>
    <w:rsid w:val="2CED381A"/>
    <w:rsid w:val="2D877C51"/>
    <w:rsid w:val="2DE9414D"/>
    <w:rsid w:val="2E1A39E0"/>
    <w:rsid w:val="2E1F376F"/>
    <w:rsid w:val="2E2601CD"/>
    <w:rsid w:val="2E345E70"/>
    <w:rsid w:val="2E70173F"/>
    <w:rsid w:val="2EDE572C"/>
    <w:rsid w:val="2F6D2902"/>
    <w:rsid w:val="2F9100A2"/>
    <w:rsid w:val="304E470D"/>
    <w:rsid w:val="30DC319E"/>
    <w:rsid w:val="31020493"/>
    <w:rsid w:val="31443613"/>
    <w:rsid w:val="314C04DD"/>
    <w:rsid w:val="31A4747B"/>
    <w:rsid w:val="322D79E1"/>
    <w:rsid w:val="329F4339"/>
    <w:rsid w:val="32D36347"/>
    <w:rsid w:val="33680E43"/>
    <w:rsid w:val="336D6D80"/>
    <w:rsid w:val="339A5D2A"/>
    <w:rsid w:val="34240DF7"/>
    <w:rsid w:val="352747BD"/>
    <w:rsid w:val="35DA54E6"/>
    <w:rsid w:val="36060ED7"/>
    <w:rsid w:val="36DA0180"/>
    <w:rsid w:val="37C12848"/>
    <w:rsid w:val="37C9575B"/>
    <w:rsid w:val="386720AE"/>
    <w:rsid w:val="386B0180"/>
    <w:rsid w:val="38FA4E23"/>
    <w:rsid w:val="39541C1D"/>
    <w:rsid w:val="396B0C05"/>
    <w:rsid w:val="39BC135C"/>
    <w:rsid w:val="39CE78FF"/>
    <w:rsid w:val="3A14750C"/>
    <w:rsid w:val="3AEDC156"/>
    <w:rsid w:val="3B146AFA"/>
    <w:rsid w:val="3B3B6D13"/>
    <w:rsid w:val="3BC767F9"/>
    <w:rsid w:val="3CA75736"/>
    <w:rsid w:val="3D2B1073"/>
    <w:rsid w:val="3DA32482"/>
    <w:rsid w:val="3E5B6D21"/>
    <w:rsid w:val="3F7766BA"/>
    <w:rsid w:val="3F8F680D"/>
    <w:rsid w:val="3FE83F56"/>
    <w:rsid w:val="405D2BB1"/>
    <w:rsid w:val="409C6C06"/>
    <w:rsid w:val="40A86BF9"/>
    <w:rsid w:val="4143711B"/>
    <w:rsid w:val="420C765B"/>
    <w:rsid w:val="424A19F9"/>
    <w:rsid w:val="42965036"/>
    <w:rsid w:val="42A136C8"/>
    <w:rsid w:val="43385DE0"/>
    <w:rsid w:val="433E1224"/>
    <w:rsid w:val="434A65F1"/>
    <w:rsid w:val="4381122A"/>
    <w:rsid w:val="43B4533B"/>
    <w:rsid w:val="44062295"/>
    <w:rsid w:val="441F2254"/>
    <w:rsid w:val="45571614"/>
    <w:rsid w:val="45713F3C"/>
    <w:rsid w:val="45BB6D8E"/>
    <w:rsid w:val="466153D1"/>
    <w:rsid w:val="466F6861"/>
    <w:rsid w:val="46721435"/>
    <w:rsid w:val="4784106F"/>
    <w:rsid w:val="47A47C04"/>
    <w:rsid w:val="47C47C58"/>
    <w:rsid w:val="482F6C84"/>
    <w:rsid w:val="4859390D"/>
    <w:rsid w:val="4898194F"/>
    <w:rsid w:val="4950330D"/>
    <w:rsid w:val="4A043F72"/>
    <w:rsid w:val="4A1C3B39"/>
    <w:rsid w:val="4AA308BA"/>
    <w:rsid w:val="4AF30BBB"/>
    <w:rsid w:val="4B440486"/>
    <w:rsid w:val="4B6F6A11"/>
    <w:rsid w:val="4BBD2646"/>
    <w:rsid w:val="4C5D7AEC"/>
    <w:rsid w:val="4CFE401B"/>
    <w:rsid w:val="4D024936"/>
    <w:rsid w:val="4D224530"/>
    <w:rsid w:val="4D4D68B6"/>
    <w:rsid w:val="4D7E3260"/>
    <w:rsid w:val="4DF23692"/>
    <w:rsid w:val="4F23726B"/>
    <w:rsid w:val="4F686B3C"/>
    <w:rsid w:val="4F9D5F82"/>
    <w:rsid w:val="4FDC0EFB"/>
    <w:rsid w:val="51015DAD"/>
    <w:rsid w:val="51083291"/>
    <w:rsid w:val="51383946"/>
    <w:rsid w:val="515A476D"/>
    <w:rsid w:val="51856BCB"/>
    <w:rsid w:val="520B4CA1"/>
    <w:rsid w:val="52192180"/>
    <w:rsid w:val="523D333C"/>
    <w:rsid w:val="526B23B2"/>
    <w:rsid w:val="52E743D2"/>
    <w:rsid w:val="53254B59"/>
    <w:rsid w:val="53426596"/>
    <w:rsid w:val="53886AE8"/>
    <w:rsid w:val="53EB45FB"/>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3F5C3D"/>
    <w:rsid w:val="587935E1"/>
    <w:rsid w:val="58842049"/>
    <w:rsid w:val="58D17563"/>
    <w:rsid w:val="59152139"/>
    <w:rsid w:val="594E64F9"/>
    <w:rsid w:val="595D6907"/>
    <w:rsid w:val="599723F9"/>
    <w:rsid w:val="59BF5730"/>
    <w:rsid w:val="59EE16C8"/>
    <w:rsid w:val="59F459BC"/>
    <w:rsid w:val="5A7230A5"/>
    <w:rsid w:val="5AB12A17"/>
    <w:rsid w:val="5AB71F3E"/>
    <w:rsid w:val="5AD921DA"/>
    <w:rsid w:val="5B770ED0"/>
    <w:rsid w:val="5BA31F63"/>
    <w:rsid w:val="5BD20237"/>
    <w:rsid w:val="5BFEF7AC"/>
    <w:rsid w:val="5CF72BB7"/>
    <w:rsid w:val="5D371947"/>
    <w:rsid w:val="5D7138C7"/>
    <w:rsid w:val="5D8217D9"/>
    <w:rsid w:val="5DB9489B"/>
    <w:rsid w:val="5DCD59CD"/>
    <w:rsid w:val="5DD93833"/>
    <w:rsid w:val="5E5E3225"/>
    <w:rsid w:val="5F223BC2"/>
    <w:rsid w:val="5F2B4507"/>
    <w:rsid w:val="5F86690C"/>
    <w:rsid w:val="5FBA6BEB"/>
    <w:rsid w:val="5FDB0B3C"/>
    <w:rsid w:val="5FFF43BC"/>
    <w:rsid w:val="60424013"/>
    <w:rsid w:val="607A4639"/>
    <w:rsid w:val="60AB340C"/>
    <w:rsid w:val="60E37E72"/>
    <w:rsid w:val="61375A8C"/>
    <w:rsid w:val="61654E96"/>
    <w:rsid w:val="61792757"/>
    <w:rsid w:val="61F77F57"/>
    <w:rsid w:val="626D550B"/>
    <w:rsid w:val="62AE00FE"/>
    <w:rsid w:val="63ED479F"/>
    <w:rsid w:val="643416C5"/>
    <w:rsid w:val="64706C98"/>
    <w:rsid w:val="64C32067"/>
    <w:rsid w:val="652C7B26"/>
    <w:rsid w:val="653E5947"/>
    <w:rsid w:val="658F4760"/>
    <w:rsid w:val="65A015DE"/>
    <w:rsid w:val="66226C83"/>
    <w:rsid w:val="66AE21E0"/>
    <w:rsid w:val="66E135ED"/>
    <w:rsid w:val="6728109E"/>
    <w:rsid w:val="67FA336A"/>
    <w:rsid w:val="68063D32"/>
    <w:rsid w:val="68085627"/>
    <w:rsid w:val="682A68BD"/>
    <w:rsid w:val="68747657"/>
    <w:rsid w:val="68E34702"/>
    <w:rsid w:val="6930628C"/>
    <w:rsid w:val="6A29672D"/>
    <w:rsid w:val="6A4E464A"/>
    <w:rsid w:val="6A61123F"/>
    <w:rsid w:val="6AA22F73"/>
    <w:rsid w:val="6ADB4FDB"/>
    <w:rsid w:val="6AE30A98"/>
    <w:rsid w:val="6B085319"/>
    <w:rsid w:val="6B1406EB"/>
    <w:rsid w:val="6B471324"/>
    <w:rsid w:val="6BBF8413"/>
    <w:rsid w:val="6C360D67"/>
    <w:rsid w:val="6C954A79"/>
    <w:rsid w:val="6C9D36A1"/>
    <w:rsid w:val="6D0465FE"/>
    <w:rsid w:val="6D1E40AF"/>
    <w:rsid w:val="6D611D5A"/>
    <w:rsid w:val="6E3B240F"/>
    <w:rsid w:val="6E653E9D"/>
    <w:rsid w:val="6EA448A5"/>
    <w:rsid w:val="6EE823E8"/>
    <w:rsid w:val="6F6B24F7"/>
    <w:rsid w:val="70223A22"/>
    <w:rsid w:val="707003C5"/>
    <w:rsid w:val="70D62CDA"/>
    <w:rsid w:val="71124EA2"/>
    <w:rsid w:val="711D383D"/>
    <w:rsid w:val="71B52F37"/>
    <w:rsid w:val="71C947D4"/>
    <w:rsid w:val="71FFAC80"/>
    <w:rsid w:val="72212030"/>
    <w:rsid w:val="72897478"/>
    <w:rsid w:val="72BD340B"/>
    <w:rsid w:val="72D017D1"/>
    <w:rsid w:val="72E562CD"/>
    <w:rsid w:val="72FCB8DF"/>
    <w:rsid w:val="73AE71FF"/>
    <w:rsid w:val="742E1AE1"/>
    <w:rsid w:val="745A5CD0"/>
    <w:rsid w:val="74A44021"/>
    <w:rsid w:val="756D604F"/>
    <w:rsid w:val="75C25924"/>
    <w:rsid w:val="76142ACC"/>
    <w:rsid w:val="76F42D38"/>
    <w:rsid w:val="771A08AA"/>
    <w:rsid w:val="774E75AB"/>
    <w:rsid w:val="775258B3"/>
    <w:rsid w:val="775B6F04"/>
    <w:rsid w:val="779D0309"/>
    <w:rsid w:val="77C1FF6C"/>
    <w:rsid w:val="77D156FF"/>
    <w:rsid w:val="77DE3153"/>
    <w:rsid w:val="7814383E"/>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92983"/>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73166F"/>
    <w:rsid w:val="7EDA351D"/>
    <w:rsid w:val="7EE57EAA"/>
    <w:rsid w:val="7EFC2C54"/>
    <w:rsid w:val="7EFC7E10"/>
    <w:rsid w:val="7F5F395F"/>
    <w:rsid w:val="7F913875"/>
    <w:rsid w:val="7FBC35D6"/>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link w:val="93"/>
    <w:qFormat/>
    <w:uiPriority w:val="0"/>
    <w:pPr>
      <w:tabs>
        <w:tab w:val="left" w:pos="1500"/>
      </w:tabs>
      <w:spacing w:line="360" w:lineRule="auto"/>
    </w:pPr>
    <w:rPr>
      <w:rFonts w:ascii="宋体" w:hAnsi="宋体"/>
      <w:sz w:val="24"/>
    </w:rPr>
  </w:style>
  <w:style w:type="paragraph" w:styleId="18">
    <w:name w:val="Body Text Indent"/>
    <w:basedOn w:val="1"/>
    <w:link w:val="82"/>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8"/>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4"/>
    <w:qFormat/>
    <w:uiPriority w:val="0"/>
    <w:rPr>
      <w:sz w:val="24"/>
      <w:szCs w:val="20"/>
    </w:rPr>
  </w:style>
  <w:style w:type="paragraph" w:styleId="25">
    <w:name w:val="Body Text Indent 2"/>
    <w:basedOn w:val="1"/>
    <w:link w:val="108"/>
    <w:qFormat/>
    <w:uiPriority w:val="0"/>
    <w:pPr>
      <w:spacing w:line="540" w:lineRule="exact"/>
      <w:ind w:firstLine="570"/>
    </w:pPr>
    <w:rPr>
      <w:rFonts w:ascii="宋体" w:hAnsi="宋体"/>
      <w:sz w:val="24"/>
    </w:rPr>
  </w:style>
  <w:style w:type="paragraph" w:styleId="26">
    <w:name w:val="Balloon Text"/>
    <w:basedOn w:val="1"/>
    <w:link w:val="79"/>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
    <w:next w:val="1"/>
    <w:link w:val="100"/>
    <w:qFormat/>
    <w:uiPriority w:val="0"/>
    <w:pPr>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4"/>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6"/>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8"/>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2"/>
    <w:qFormat/>
    <w:uiPriority w:val="0"/>
    <w:rPr>
      <w:rFonts w:ascii="宋体" w:cs="Courier New"/>
      <w:kern w:val="2"/>
      <w:sz w:val="21"/>
      <w:szCs w:val="21"/>
    </w:rPr>
  </w:style>
  <w:style w:type="character" w:customStyle="1" w:styleId="89">
    <w:name w:val="副标题 字符"/>
    <w:link w:val="31"/>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7"/>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5"/>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8"/>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character" w:customStyle="1" w:styleId="196">
    <w:name w:val="font21"/>
    <w:basedOn w:val="44"/>
    <w:qFormat/>
    <w:uiPriority w:val="0"/>
    <w:rPr>
      <w:rFonts w:hint="eastAsia" w:ascii="宋体" w:hAnsi="宋体" w:eastAsia="宋体" w:cs="宋体"/>
      <w:color w:val="000000"/>
      <w:sz w:val="20"/>
      <w:szCs w:val="20"/>
      <w:u w:val="none"/>
      <w:vertAlign w:val="superscript"/>
    </w:rPr>
  </w:style>
  <w:style w:type="paragraph" w:customStyle="1" w:styleId="197">
    <w:name w:val="（符号）三标题1.1"/>
    <w:basedOn w:val="1"/>
    <w:qFormat/>
    <w:uiPriority w:val="0"/>
    <w:pPr>
      <w:tabs>
        <w:tab w:val="left" w:pos="700"/>
      </w:tabs>
      <w:spacing w:line="500" w:lineRule="exact"/>
      <w:ind w:left="700" w:hanging="700"/>
    </w:pPr>
    <w:rPr>
      <w:rFonts w:ascii="Calibri"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b716b6ae-07e4-4301-a69e-f93403b2cdc5</errorID>
      <errorWord>所必须的</errorWord>
      <group>L1_Word</group>
      <groupName>字词问题</groupName>
      <ability>L2_Typo</ability>
      <abilityName>字词错误</abilityName>
      <candidateList>
        <item>所必需的</item>
      </candidateList>
      <explain/>
      <paraID>1F77D9FE</paraID>
      <start>14</start>
      <end>18</end>
      <status>ignored</status>
      <modifiedWord/>
      <trackRevisions>false</trackRevisions>
    </reviewItem>
    <reviewItem>
      <errorID>db0b2a1c-b31b-4415-971e-5e2e264a9d8a</errorID>
      <errorWord>(</errorWord>
      <group>L1_Format</group>
      <groupName>格式问题</groupName>
      <ability>L2_HalfPunc</ability>
      <abilityName>全半角检查</abilityName>
      <candidateList>
        <item>（</item>
      </candidateList>
      <explain>文本全半角错误。</explain>
      <paraID>6B827D5D</paraID>
      <start>90</start>
      <end>91</end>
      <status>modified</status>
      <modifiedWord>（</modifiedWord>
      <trackRevisions>false</trackRevisions>
    </reviewItem>
    <reviewItem>
      <errorID>59cf4e6b-574d-4d52-b945-485632b2dbb7</errorID>
      <errorWord>)</errorWord>
      <group>L1_Format</group>
      <groupName>格式问题</groupName>
      <ability>L2_HalfPunc</ability>
      <abilityName>全半角检查</abilityName>
      <candidateList>
        <item>）</item>
      </candidateList>
      <explain>文本全半角错误。</explain>
      <paraID>6B827D5D</paraID>
      <start>103</start>
      <end>104</end>
      <status>unmodified</status>
      <modifiedWord/>
      <trackRevisions>false</trackRevisions>
    </reviewItem>
    <reviewItem>
      <errorID>12d65dfc-453c-44e0-ac85-e0a78ac33946</errorID>
      <errorWord>(</errorWord>
      <group>L1_Format</group>
      <groupName>格式问题</groupName>
      <ability>L2_HalfPunc</ability>
      <abilityName>全半角检查</abilityName>
      <candidateList>
        <item>（</item>
      </candidateList>
      <explain>文本全半角错误。</explain>
      <paraID>4581B907</paraID>
      <start>47</start>
      <end>48</end>
      <status>unmodified</status>
      <modifiedWord/>
      <trackRevisions>false</trackRevisions>
    </reviewItem>
    <reviewItem>
      <errorID>e96571a8-d307-4bd5-9595-576d08a79f86</errorID>
      <errorWord>)</errorWord>
      <group>L1_Format</group>
      <groupName>格式问题</groupName>
      <ability>L2_HalfPunc</ability>
      <abilityName>全半角检查</abilityName>
      <candidateList>
        <item>）</item>
      </candidateList>
      <explain>文本全半角错误。</explain>
      <paraID>4581B907</paraID>
      <start>60</start>
      <end>61</end>
      <status>unmodified</status>
      <modifiedWord/>
      <trackRevisions>false</trackRevisions>
    </reviewItem>
    <reviewItem>
      <errorID>fc3c303a-ac66-4b75-9f6c-4a485e86a2a3</errorID>
      <errorWord>-</errorWord>
      <group>L1_Format</group>
      <groupName>格式问题</groupName>
      <ability>L2_HalfPunc</ability>
      <abilityName>全半角检查</abilityName>
      <candidateList>
        <item>－</item>
      </candidateList>
      <explain>文本全半角错误。</explain>
      <paraID>75549626</paraID>
      <start>22</start>
      <end>23</end>
      <status>unmodified</status>
      <modifiedWord/>
      <trackRevisions>false</trackRevisions>
    </reviewItem>
    <reviewItem>
      <errorID>0977970c-39a8-4906-b8d8-f03182986249</errorID>
      <errorWord>-</errorWord>
      <group>L1_Format</group>
      <groupName>格式问题</groupName>
      <ability>L2_HalfPunc</ability>
      <abilityName>全半角检查</abilityName>
      <candidateList>
        <item>－</item>
      </candidateList>
      <explain>文本全半角错误。</explain>
      <paraID>75549626</paraID>
      <start>27</start>
      <end>28</end>
      <status>unmodified</status>
      <modifiedWord/>
      <trackRevisions>false</trackRevisions>
    </reviewItem>
    <reviewItem>
      <errorID>4d8b73f4-c6dc-4916-951a-99837c9e5201</errorID>
      <errorWord>下午14:30</errorWord>
      <group>L1_Knowledge</group>
      <groupName>知识性问题</groupName>
      <ability>L2_Time</ability>
      <abilityName>日期时间</abilityName>
      <candidateList>
        <item>14:30</item>
      </candidateList>
      <explain>24小时制的时间，不需要强调“下午”。</explain>
      <paraID>481ADA0E</paraID>
      <start>57</start>
      <end>64</end>
      <status>unmodified</status>
      <modifiedWord/>
      <trackRevisions>false</trackRevisions>
    </reviewItem>
    <reviewItem>
      <errorID>9f7b3bfd-aaf9-474f-a856-92207a984c17</errorID>
      <errorWord>(</errorWord>
      <group>L1_Format</group>
      <groupName>格式问题</groupName>
      <ability>L2_HalfPunc</ability>
      <abilityName>全半角检查</abilityName>
      <candidateList>
        <item>（</item>
      </candidateList>
      <explain>文本全半角错误。</explain>
      <paraID>442ABDD3</paraID>
      <start>52</start>
      <end>53</end>
      <status>unmodified</status>
      <modifiedWord/>
      <trackRevisions>false</trackRevisions>
    </reviewItem>
    <reviewItem>
      <errorID>6fc2a789-f9aa-4939-a194-43304cf1ef6a</errorID>
      <errorWord>)</errorWord>
      <group>L1_Format</group>
      <groupName>格式问题</groupName>
      <ability>L2_HalfPunc</ability>
      <abilityName>全半角检查</abilityName>
      <candidateList>
        <item>）</item>
      </candidateList>
      <explain>文本全半角错误。</explain>
      <paraID>442ABDD3</paraID>
      <start>66</start>
      <end>67</end>
      <status>unmodified</status>
      <modifiedWord/>
      <trackRevisions>false</trackRevisions>
    </reviewItem>
    <reviewItem>
      <errorID>a30b2526-d998-40a1-9606-c3e307285caa</errorID>
      <errorWord>0826—2600016</errorWord>
      <group>L1_Punc</group>
      <groupName>标点问题</groupName>
      <ability>L2_Punc</ability>
      <abilityName>标点符号检查</abilityName>
      <candidateList>
        <item>0826-2600016</item>
      </candidateList>
      <explain>电话号码使用短横线。</explain>
      <paraID>5EDCD76D</paraID>
      <start>11</start>
      <end>23</end>
      <status>unmodified</status>
      <modifiedWord/>
      <trackRevisions>false</trackRevisions>
    </reviewItem>
    <reviewItem>
      <errorID>25225ca0-2088-479e-9b47-c30d2fba7ac4</errorID>
      <errorWord>,</errorWord>
      <group>L1_Format</group>
      <groupName>格式问题</groupName>
      <ability>L2_HalfPunc</ability>
      <abilityName>全半角检查</abilityName>
      <candidateList>
        <item>，</item>
      </candidateList>
      <explain>文本全半角错误。</explain>
      <paraID>647EFD98</paraID>
      <start>29</start>
      <end>30</end>
      <status>unmodified</status>
      <modifiedWord/>
      <trackRevisions>false</trackRevisions>
    </reviewItem>
    <reviewItem>
      <errorID>ca4e802f-3a22-471f-b8bf-a15df9e6dcfb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4F655231</paraID>
      <start>0</start>
      <end>2</end>
      <status>unmodified</status>
      <modifiedWord/>
      <trackRevisions>false</trackRevisions>
    </reviewItem>
    <reviewItem>
      <errorID>32f5346d-55b3-4695-a3f0-427a2c6e9894</errorID>
      <errorWord>(</errorWord>
      <group>L1_Format</group>
      <groupName>格式问题</groupName>
      <ability>L2_HalfPunc</ability>
      <abilityName>全半角检查</abilityName>
      <candidateList>
        <item>（</item>
      </candidateList>
      <explain>文本全半角错误。</explain>
      <paraID>4F655231</paraID>
      <start>73</start>
      <end>74</end>
      <status>unmodified</status>
      <modifiedWord/>
      <trackRevisions>false</trackRevisions>
    </reviewItem>
    <reviewItem>
      <errorID>63e1c8e1-7441-4124-9411-507af1be4f7d</errorID>
      <errorWord>)</errorWord>
      <group>L1_Format</group>
      <groupName>格式问题</groupName>
      <ability>L2_HalfPunc</ability>
      <abilityName>全半角检查</abilityName>
      <candidateList>
        <item>）</item>
      </candidateList>
      <explain>文本全半角错误。</explain>
      <paraID>4F655231</paraID>
      <start>77</start>
      <end>78</end>
      <status>unmodified</status>
      <modifiedWord/>
      <trackRevisions>false</trackRevisions>
    </reviewItem>
    <reviewItem>
      <errorID>51204c5d-8ef5-4a9d-83f9-90acd47119d4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4BD54D27</paraID>
      <start>0</start>
      <end>2</end>
      <status>unmodified</status>
      <modifiedWord/>
      <trackRevisions>false</trackRevisions>
    </reviewItem>
    <reviewItem>
      <errorID>a9ae291e-32fd-469b-960f-294220a015f3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78B98C83</paraID>
      <start>0</start>
      <end>2</end>
      <status>unmodified</status>
      <modifiedWord/>
      <trackRevisions>false</trackRevisions>
    </reviewItem>
    <reviewItem>
      <errorID>ce2fc502-17ea-4d65-91c9-4cd681b87de0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971523E</paraID>
      <start>0</start>
      <end>2</end>
      <status>unmodified</status>
      <modifiedWord/>
      <trackRevisions>false</trackRevisions>
    </reviewItem>
    <reviewItem>
      <errorID>18a8a0d9-3895-4665-b8b0-45e58d7128fc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78895C90</paraID>
      <start>0</start>
      <end>2</end>
      <status>unmodified</status>
      <modifiedWord/>
      <trackRevisions>false</trackRevisions>
    </reviewItem>
    <reviewItem>
      <errorID>67cfe922-d64b-4283-abb9-6019d938da7e</errorID>
      <errorWord>所必须的</errorWord>
      <group>L1_Word</group>
      <groupName>字词问题</groupName>
      <ability>L2_Typo</ability>
      <abilityName>字词错误</abilityName>
      <candidateList>
        <item>所必需的</item>
      </candidateList>
      <explain/>
      <paraID>7E24CB9B</paraID>
      <start>9</start>
      <end>13</end>
      <status>unmodified</status>
      <modifiedWord/>
      <trackRevisions>false</trackRevisions>
    </reviewItem>
    <reviewItem>
      <errorID>d86f46d9-1ecf-4795-b50e-4c5c9cca4a0c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7B43956A</paraID>
      <start>0</start>
      <end>2</end>
      <status>unmodified</status>
      <modifiedWord/>
      <trackRevisions>false</trackRevisions>
    </reviewItem>
    <reviewItem>
      <errorID>87e838ed-8a9c-490b-b5aa-d95058566c61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595977A5</paraID>
      <start>0</start>
      <end>2</end>
      <status>unmodified</status>
      <modifiedWord/>
      <trackRevisions>false</trackRevisions>
    </reviewItem>
    <reviewItem>
      <errorID>6af37cc6-c849-47af-a056-1da847bbfd26</errorID>
      <errorWord>（</errorWord>
      <group>L1_Punc</group>
      <groupName>标点问题</groupName>
      <ability>L2_Punc</ability>
      <abilityName>标点符号检查</abilityName>
      <candidateList/>
      <explain>同一形式括号套用。</explain>
      <paraID>574509F5</paraID>
      <start>16</start>
      <end>17</end>
      <status>unmodified</status>
      <modifiedWord/>
      <trackRevisions>false</trackRevisions>
    </reviewItem>
    <reviewItem>
      <errorID>03562bd3-c904-4caf-beea-477874b353e7</errorID>
      <errorWord>）</errorWord>
      <group>L1_Punc</group>
      <groupName>标点问题</groupName>
      <ability>L2_Punc</ability>
      <abilityName>标点符号检查</abilityName>
      <candidateList/>
      <explain>同一形式括号套用。</explain>
      <paraID>574509F5</paraID>
      <start>19</start>
      <end>20</end>
      <status>unmodified</status>
      <modifiedWord/>
      <trackRevisions>false</trackRevisions>
    </reviewItem>
    <reviewItem>
      <errorID>a94dadfe-f519-4f00-83db-5e945eff3cb1</errorID>
      <errorWord>（</errorWord>
      <group>L1_Word</group>
      <groupName>字词问题</groupName>
      <ability>L2_Typo</ability>
      <abilityName>字词错误</abilityName>
      <candidateList>
        <item>（加</item>
      </candidateList>
      <explain/>
      <paraID>75E0A741</paraID>
      <start>30</start>
      <end>31</end>
      <status>unmodified</status>
      <modifiedWord/>
      <trackRevisions>false</trackRevisions>
    </reviewItem>
    <reviewItem>
      <errorID>2fd715c8-e6a2-48fb-9f27-bba62a8fa071</errorID>
      <errorWord>PH值</errorWord>
      <group>L1_Word</group>
      <groupName>字词问题</groupName>
      <ability>L2_Typo</ability>
      <abilityName>字词错误</abilityName>
      <candidateList>
        <item>pH值</item>
      </candidateList>
      <explain/>
      <paraID>1322C8ED</paraID>
      <start>14</start>
      <end>17</end>
      <status>unmodified</status>
      <modifiedWord/>
      <trackRevisions>false</trackRevisions>
    </reviewItem>
    <reviewItem>
      <errorID>e0dfdac0-8e4d-4de8-bad5-f8d56d0a955a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52DCA46F</paraID>
      <start>11</start>
      <end>12</end>
      <status>unmodified</status>
      <modifiedWord/>
      <trackRevisions>false</trackRevisions>
    </reviewItem>
    <reviewItem>
      <errorID>2deb285b-cca9-4476-80d5-c95ddef2eaed</errorID>
      <errorWord>饮用饮用</errorWord>
      <group>L1_Word</group>
      <groupName>字词问题</groupName>
      <ability>L2_Typo</ability>
      <abilityName>字词错误</abilityName>
      <candidateList>
        <item>饮用</item>
      </candidateList>
      <explain/>
      <paraID>52DCA46F</paraID>
      <start>17</start>
      <end>21</end>
      <status>unmodified</status>
      <modifiedWord/>
      <trackRevisions>false</trackRevisions>
    </reviewItem>
    <reviewItem>
      <errorID>edd8d2c8-d7d3-4269-ba80-10d4d6cb0826</errorID>
      <errorWord>权</errorWord>
      <group>L1_Word</group>
      <groupName>字词问题</groupName>
      <ability>L2_Typo</ability>
      <abilityName>字词错误</abilityName>
      <candidateList>
        <item>权申</item>
      </candidateList>
      <explain/>
      <paraID>53EF2EA7</paraID>
      <start>38</start>
      <end>39</end>
      <status>unmodified</status>
      <modifiedWord/>
      <trackRevisions>false</trackRevisions>
    </reviewItem>
    <reviewItem>
      <errorID>a3b38854-3c83-437d-a6e4-df71b5a4382d</errorID>
      <errorWord>(</errorWord>
      <group>L1_Format</group>
      <groupName>格式问题</groupName>
      <ability>L2_HalfPunc</ability>
      <abilityName>全半角检查</abilityName>
      <candidateList>
        <item>（</item>
      </candidateList>
      <explain>文本全半角错误。</explain>
      <paraID>53EF2EA7</paraID>
      <start>44</start>
      <end>45</end>
      <status>unmodified</status>
      <modifiedWord/>
      <trackRevisions>false</trackRevisions>
    </reviewItem>
    <reviewItem>
      <errorID>6abbb420-203c-4a64-88e3-34af75e59dd0</errorID>
      <errorWord>)</errorWord>
      <group>L1_Format</group>
      <groupName>格式问题</groupName>
      <ability>L2_HalfPunc</ability>
      <abilityName>全半角检查</abilityName>
      <candidateList>
        <item>）</item>
      </candidateList>
      <explain>文本全半角错误。</explain>
      <paraID>53EF2EA7</paraID>
      <start>57</start>
      <end>58</end>
      <status>unmodified</status>
      <modifiedWord/>
      <trackRevisions>false</trackRevisions>
    </reviewItem>
    <reviewItem>
      <errorID>de3fd6b6-29c7-4c2e-abcb-43bb67095ef0</errorID>
      <errorWord>PH值</errorWord>
      <group>L1_Word</group>
      <groupName>字词问题</groupName>
      <ability>L2_Typo</ability>
      <abilityName>字词错误</abilityName>
      <candidateList>
        <item>pH值</item>
      </candidateList>
      <explain/>
      <paraID>4CC3B2DA</paraID>
      <start>4</start>
      <end>7</end>
      <status>unmodified</status>
      <modifiedWord/>
      <trackRevisions>false</trackRevisions>
    </reviewItem>
    <reviewItem>
      <errorID>37082b49-14dc-4540-b78f-5d7d5425849b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2A2C6DA9</paraID>
      <start>0</start>
      <end>2</end>
      <status>unmodified</status>
      <modifiedWord/>
      <trackRevisions>false</trackRevisions>
    </reviewItem>
    <reviewItem>
      <errorID>5b1bc427-31df-44b5-8872-4fe233ac6cc3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56142FE5</paraID>
      <start>0</start>
      <end>2</end>
      <status>unmodified</status>
      <modifiedWord/>
      <trackRevisions>false</trackRevisions>
    </reviewItem>
    <reviewItem>
      <errorID>bbc703b6-1ad5-4854-84b0-2d21eb703e38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43B29158</paraID>
      <start>0</start>
      <end>2</end>
      <status>unmodified</status>
      <modifiedWord/>
      <trackRevisions>false</trackRevisions>
    </reviewItem>
    <reviewItem>
      <errorID>2fc4ccbe-261d-417f-92ba-05b616e8eb0f</errorID>
      <errorWord>(</errorWord>
      <group>L1_Format</group>
      <groupName>格式问题</groupName>
      <ability>L2_HalfPunc</ability>
      <abilityName>全半角检查</abilityName>
      <candidateList>
        <item>（</item>
      </candidateList>
      <explain>文本全半角错误。</explain>
      <paraID>300AA2F8</paraID>
      <start>87</start>
      <end>88</end>
      <status>unmodified</status>
      <modifiedWord/>
      <trackRevisions>false</trackRevisions>
    </reviewItem>
    <reviewItem>
      <errorID>02907aa5-c098-4e14-8aea-a6e00c7f3c07</errorID>
      <errorWord>)</errorWord>
      <group>L1_Format</group>
      <groupName>格式问题</groupName>
      <ability>L2_HalfPunc</ability>
      <abilityName>全半角检查</abilityName>
      <candidateList>
        <item>）</item>
      </candidateList>
      <explain>文本全半角错误。</explain>
      <paraID>300AA2F8</paraID>
      <start>100</start>
      <end>101</end>
      <status>unmodified</status>
      <modifiedWord/>
      <trackRevisions>false</trackRevisions>
    </reviewItem>
    <reviewItem>
      <errorID>ef1c8532-925e-469a-9652-bd43c8c51a12</errorID>
      <errorWord>(</errorWord>
      <group>L1_Format</group>
      <groupName>格式问题</groupName>
      <ability>L2_HalfPunc</ability>
      <abilityName>全半角检查</abilityName>
      <candidateList>
        <item>（</item>
      </candidateList>
      <explain>文本全半角错误。</explain>
      <paraID>14AE2C45</paraID>
      <start>44</start>
      <end>45</end>
      <status>unmodified</status>
      <modifiedWord/>
      <trackRevisions>false</trackRevisions>
    </reviewItem>
    <reviewItem>
      <errorID>b8bb2e6d-24e7-4c9d-bd60-89b1854cc1ba</errorID>
      <errorWord>)</errorWord>
      <group>L1_Format</group>
      <groupName>格式问题</groupName>
      <ability>L2_HalfPunc</ability>
      <abilityName>全半角检查</abilityName>
      <candidateList>
        <item>）</item>
      </candidateList>
      <explain>文本全半角错误。</explain>
      <paraID>14AE2C45</paraID>
      <start>57</start>
      <end>58</end>
      <status>unmodified</status>
      <modifiedWord/>
      <trackRevisions>false</trackRevisions>
    </reviewItem>
    <reviewItem>
      <errorID>4c3926a0-24bf-4f3e-9a09-8977ac4b6138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5EF0ED39</paraID>
      <start>0</start>
      <end>2</end>
      <status>unmodified</status>
      <modifiedWord/>
      <trackRevisions>false</trackRevisions>
    </reviewItem>
    <reviewItem>
      <errorID>eb4be08e-80ed-47d1-90d0-663a8d68772b</errorID>
      <errorWord>其它</errorWord>
      <group>L1_Word</group>
      <groupName>字词问题</groupName>
      <ability>L2_Alias</ability>
      <abilityName>也作/曾用词</abilityName>
      <candidateList>
        <item>其他</item>
      </candidateList>
      <explain>词汇[其它]为不规范表述或旧称，其规范书面表述为[其他]。</explain>
      <paraID>7BE95BB2</paraID>
      <start>7</start>
      <end>9</end>
      <status>unmodified</status>
      <modifiedWord/>
      <trackRevisions>false</trackRevisions>
    </reviewItem>
    <reviewItem>
      <errorID>21306444-1b4c-4adf-9f3e-e3db69d64f3e</errorID>
      <errorWord>(</errorWord>
      <group>L1_Format</group>
      <groupName>格式问题</groupName>
      <ability>L2_HalfPunc</ability>
      <abilityName>全半角检查</abilityName>
      <candidateList>
        <item>（</item>
      </candidateList>
      <explain>文本全半角错误。</explain>
      <paraID>29CD922A</paraID>
      <start>16</start>
      <end>17</end>
      <status>unmodified</status>
      <modifiedWord/>
      <trackRevisions>false</trackRevisions>
    </reviewItem>
    <reviewItem>
      <errorID>8d24f8fb-5681-42c4-abcf-683b5553feb6</errorID>
      <errorWord>)</errorWord>
      <group>L1_Format</group>
      <groupName>格式问题</groupName>
      <ability>L2_HalfPunc</ability>
      <abilityName>全半角检查</abilityName>
      <candidateList>
        <item>）</item>
      </candidateList>
      <explain>文本全半角错误。</explain>
      <paraID>29CD922A</paraID>
      <start>19</start>
      <end>20</end>
      <status>unmodified</status>
      <modifiedWord/>
      <trackRevisions>false</trackRevisions>
    </reviewItem>
    <reviewItem>
      <errorID>bd25bed6-d486-476e-a549-fa8125eaeb3d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17C6B8A1</paraID>
      <start>0</start>
      <end>2</end>
      <status>unmodified</status>
      <modifiedWord/>
      <trackRevisions>false</trackRevisions>
    </reviewItem>
    <reviewItem>
      <errorID>13ef6b83-eced-4021-806e-2bb917be5311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26E0E45D</paraID>
      <start>0</start>
      <end>2</end>
      <status>unmodified</status>
      <modifiedWord/>
      <trackRevisions>false</trackRevisions>
    </reviewItem>
    <reviewItem>
      <errorID>1420425f-a40c-491d-ab95-7bff3f7172a8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50CC75FF</paraID>
      <start>0</start>
      <end>2</end>
      <status>unmodified</status>
      <modifiedWord/>
      <trackRevisions>false</trackRevisions>
    </reviewItem>
    <reviewItem>
      <errorID>4479952a-7c2e-4865-accc-f1ac2629ec24</errorID>
      <errorWord>动</errorWord>
      <group>L1_Word</group>
      <groupName>字词问题</groupName>
      <ability>L2_Typo</ability>
      <abilityName>字词错误</abilityName>
      <candidateList>
        <item>动中</item>
      </candidateList>
      <explain/>
      <paraID>14CCBAA7</paraID>
      <start>11</start>
      <end>12</end>
      <status>unmodified</status>
      <modifiedWord/>
      <trackRevisions>false</trackRevisions>
    </reviewItem>
    <reviewItem>
      <errorID>a552f8a5-486d-4c5a-88c4-554806275ddf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2C6663A</paraID>
      <start>0</start>
      <end>2</end>
      <status>unmodified</status>
      <modifiedWord/>
      <trackRevisions>false</trackRevisions>
    </reviewItem>
    <reviewItem>
      <errorID>8c97d866-1d0b-4eca-8f9a-28686a9852ac</errorID>
      <errorWord>予</errorWord>
      <group>L1_Word</group>
      <groupName>字词问题</groupName>
      <ability>L2_Typo</ability>
      <abilityName>字词错误</abilityName>
      <candidateList>
        <item>予以</item>
      </candidateList>
      <explain>〈动〉给以：～支持｜～警告｜～表扬｜～批评。</explain>
      <paraID> B1665A9</paraID>
      <start>77</start>
      <end>78</end>
      <status>unmodified</status>
      <modifiedWord/>
      <trackRevisions>false</trackRevisions>
    </reviewItem>
    <reviewItem>
      <errorID>9942ea1e-f1a6-47e5-bf43-07db4de7b183</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549A7C74</paraID>
      <start>22</start>
      <end>26</end>
      <status>unmodified</status>
      <modifiedWord/>
      <trackRevisions>false</trackRevisions>
    </reviewItem>
    <reviewItem>
      <errorID>123f2f91-fab3-41d2-adfb-1db86ea42052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1512EAAE</paraID>
      <start>0</start>
      <end>2</end>
      <status>unmodified</status>
      <modifiedWord/>
      <trackRevisions>false</trackRevisions>
    </reviewItem>
    <reviewItem>
      <errorID>339f8fe5-3c40-48b1-a137-0c63850635a7</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70CDE523</paraID>
      <start>62</start>
      <end>63</end>
      <status>unmodified</status>
      <modifiedWord/>
      <trackRevisions>false</trackRevisions>
    </reviewItem>
    <reviewItem>
      <errorID>3d691077-da75-4dcd-bf8a-a26d1de649df</errorID>
      <errorWord>与其</errorWord>
      <group>L1_Word</group>
      <groupName>字词问题</groupName>
      <ability>L2_Typo</ability>
      <abilityName>字词错误</abilityName>
      <candidateList>
        <item>与</item>
      </candidateList>
      <explain>（舆）yù参与：～会。</explain>
      <paraID>6448D803</paraID>
      <start>92</start>
      <end>94</end>
      <status>unmodified</status>
      <modifiedWord/>
      <trackRevisions>false</trackRevisions>
    </reviewItem>
    <reviewItem>
      <errorID>ae7de2d2-1dbd-4248-8ed7-b586ee72390c</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39223861</paraID>
      <start>36</start>
      <end>41</end>
      <status>unmodified</status>
      <modifiedWord/>
      <trackRevisions>false</trackRevisions>
    </reviewItem>
    <reviewItem>
      <errorID>f09fee38-9817-4e03-a992-85f5521113e1</errorID>
      <errorWord>其它</errorWord>
      <group>L1_Word</group>
      <groupName>字词问题</groupName>
      <ability>L2_Alias</ability>
      <abilityName>也作/曾用词</abilityName>
      <candidateList>
        <item>其他</item>
      </candidateList>
      <explain>词汇[其它]为不规范表述或旧称，其规范书面表述为[其他]。</explain>
      <paraID>7F01481D</paraID>
      <start>3</start>
      <end>5</end>
      <status>unmodified</status>
      <modifiedWord/>
      <trackRevisions>false</trackRevisions>
    </reviewItem>
    <reviewItem>
      <errorID>01e336a3-2859-4fbc-93c5-91b32aeb09fe</errorID>
      <errorWord>交纳</errorWord>
      <group>L1_Word</group>
      <groupName>字词问题</groupName>
      <ability>L2_Typo</ability>
      <abilityName>字词错误</abilityName>
      <candidateList>
        <item>缴纳</item>
      </candidateList>
      <explain>〈动〉交纳：～税款。</explain>
      <paraID>46117896</paraID>
      <start>8</start>
      <end>10</end>
      <status>unmodified</status>
      <modifiedWord/>
      <trackRevisions>false</trackRevisions>
    </reviewItem>
    <reviewItem>
      <errorID>01944115-a04b-42ef-8411-a53e86336f7b</errorID>
      <errorWord>其它</errorWord>
      <group>L1_Word</group>
      <groupName>字词问题</groupName>
      <ability>L2_Alias</ability>
      <abilityName>也作/曾用词</abilityName>
      <candidateList>
        <item>其他</item>
      </candidateList>
      <explain>词汇[其它]为不规范表述或旧称，其规范书面表述为[其他]。</explain>
      <paraID>19518625</paraID>
      <start>16</start>
      <end>18</end>
      <status>unmodified</status>
      <modifiedWord/>
      <trackRevisions>false</trackRevisions>
    </reviewItem>
  </reviewItems>
  <config/>
</contractReview>
</file>

<file path=customXml/item3.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775f9d-3232-4539-a0ce-d6eea5dfe892}">
  <ds:schemaRefs/>
</ds:datastoreItem>
</file>

<file path=customXml/itemProps3.xml><?xml version="1.0" encoding="utf-8"?>
<ds:datastoreItem xmlns:ds="http://schemas.openxmlformats.org/officeDocument/2006/customXml" ds:itemID="{497105A5-C291-4DD5-819A-FBE4FA86EF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4805</Words>
  <Characters>5104</Characters>
  <Lines>87</Lines>
  <Paragraphs>24</Paragraphs>
  <TotalTime>31</TotalTime>
  <ScaleCrop>false</ScaleCrop>
  <LinksUpToDate>false</LinksUpToDate>
  <CharactersWithSpaces>5277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胡桃</cp:lastModifiedBy>
  <cp:lastPrinted>2026-01-04T08:47:00Z</cp:lastPrinted>
  <dcterms:modified xsi:type="dcterms:W3CDTF">2026-01-07T08:17:00Z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4E7F744490C8435DAA4525184E75D74A_13</vt:lpwstr>
  </property>
  <property fmtid="{D5CDD505-2E9C-101B-9397-08002B2CF9AE}" pid="4" name="KSOTemplateDocerSaveRecord">
    <vt:lpwstr>eyJoZGlkIjoiOGFkYmYxZTQwODIwNWFmNzM5MDE0ZWUyNDYyMDdhMjAiLCJ1c2VySWQiOiIxNzYxODEzMTM1In0=</vt:lpwstr>
  </property>
</Properties>
</file>