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8B54">
      <w:pPr>
        <w:jc w:val="center"/>
        <w:rPr>
          <w:rFonts w:ascii="华文中宋" w:hAnsi="华文中宋" w:eastAsia="华文中宋"/>
          <w:b/>
          <w:sz w:val="44"/>
          <w:szCs w:val="44"/>
        </w:rPr>
      </w:pPr>
      <w:bookmarkStart w:id="0" w:name="_Toc150831002"/>
    </w:p>
    <w:p w14:paraId="255D984E">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47C3A5D">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部分信息系统数据库容灾备份与数据库查询业务分流采购项目</w:t>
      </w:r>
    </w:p>
    <w:p w14:paraId="53B2D69F">
      <w:pPr>
        <w:pStyle w:val="17"/>
      </w:pPr>
    </w:p>
    <w:p w14:paraId="0FC54E24">
      <w:pPr>
        <w:jc w:val="center"/>
        <w:rPr>
          <w:rFonts w:ascii="华文中宋" w:hAnsi="华文中宋" w:eastAsia="华文中宋"/>
          <w:b/>
          <w:sz w:val="48"/>
          <w:szCs w:val="48"/>
        </w:rPr>
      </w:pPr>
    </w:p>
    <w:p w14:paraId="6F504469">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3A94943">
      <w:pPr>
        <w:jc w:val="center"/>
        <w:rPr>
          <w:rFonts w:ascii="华文中宋" w:hAnsi="华文中宋" w:eastAsia="华文中宋" w:cs="Tahoma"/>
          <w:b/>
          <w:sz w:val="32"/>
          <w:szCs w:val="32"/>
          <w:shd w:val="clear" w:color="auto" w:fill="FFFFFF"/>
        </w:rPr>
      </w:pPr>
    </w:p>
    <w:p w14:paraId="36CDD09C">
      <w:pPr>
        <w:jc w:val="center"/>
        <w:rPr>
          <w:rFonts w:ascii="华文中宋" w:hAnsi="华文中宋" w:eastAsia="华文中宋" w:cs="Tahoma"/>
          <w:b/>
          <w:sz w:val="32"/>
          <w:szCs w:val="32"/>
          <w:shd w:val="clear" w:color="auto" w:fill="FFFFFF"/>
        </w:rPr>
      </w:pPr>
    </w:p>
    <w:p w14:paraId="0596A301">
      <w:pPr>
        <w:jc w:val="center"/>
        <w:rPr>
          <w:rFonts w:ascii="华文中宋" w:hAnsi="华文中宋" w:eastAsia="华文中宋" w:cs="Tahoma"/>
          <w:b/>
          <w:sz w:val="32"/>
          <w:szCs w:val="32"/>
          <w:shd w:val="clear" w:color="auto" w:fill="FFFFFF"/>
        </w:rPr>
      </w:pPr>
    </w:p>
    <w:p w14:paraId="3B3C7AE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lang w:val="en-US" w:eastAsia="zh-CN"/>
        </w:rPr>
        <w:t>60130</w:t>
      </w:r>
      <w:r>
        <w:rPr>
          <w:rFonts w:ascii="华文中宋" w:hAnsi="华文中宋" w:eastAsia="华文中宋" w:cs="Tahoma"/>
          <w:b/>
          <w:sz w:val="32"/>
          <w:szCs w:val="32"/>
          <w:shd w:val="clear" w:color="auto" w:fill="FFFFFF"/>
        </w:rPr>
        <w:t>-0</w:t>
      </w:r>
      <w:r>
        <w:rPr>
          <w:rFonts w:hint="eastAsia" w:ascii="华文中宋" w:hAnsi="华文中宋" w:eastAsia="华文中宋" w:cs="Tahoma"/>
          <w:b/>
          <w:sz w:val="32"/>
          <w:szCs w:val="32"/>
          <w:shd w:val="clear" w:color="auto" w:fill="FFFFFF"/>
          <w:lang w:val="en-US" w:eastAsia="zh-CN"/>
        </w:rPr>
        <w:t>0</w:t>
      </w:r>
      <w:r>
        <w:rPr>
          <w:rFonts w:ascii="华文中宋" w:hAnsi="华文中宋" w:eastAsia="华文中宋" w:cs="Tahoma"/>
          <w:b/>
          <w:sz w:val="32"/>
          <w:szCs w:val="32"/>
          <w:shd w:val="clear" w:color="auto" w:fill="FFFFFF"/>
        </w:rPr>
        <w:t>1</w:t>
      </w:r>
    </w:p>
    <w:p w14:paraId="429E3F53">
      <w:pPr>
        <w:rPr>
          <w:rFonts w:ascii="华文中宋" w:hAnsi="华文中宋" w:eastAsia="华文中宋"/>
          <w:b/>
          <w:sz w:val="72"/>
          <w:szCs w:val="72"/>
        </w:rPr>
      </w:pPr>
    </w:p>
    <w:p w14:paraId="7C03C827">
      <w:pPr>
        <w:jc w:val="center"/>
        <w:rPr>
          <w:rFonts w:ascii="华文中宋" w:hAnsi="华文中宋" w:eastAsia="华文中宋"/>
          <w:b/>
          <w:sz w:val="32"/>
          <w:szCs w:val="32"/>
        </w:rPr>
      </w:pPr>
    </w:p>
    <w:p w14:paraId="362CA44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0D4DB50">
      <w:pPr>
        <w:jc w:val="center"/>
        <w:rPr>
          <w:rFonts w:ascii="华文中宋" w:hAnsi="华文中宋" w:eastAsia="华文中宋"/>
          <w:b/>
          <w:sz w:val="32"/>
          <w:szCs w:val="32"/>
        </w:rPr>
      </w:pPr>
    </w:p>
    <w:p w14:paraId="1AFC72E6">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44A83B4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C3E457D">
      <w:pPr>
        <w:spacing w:line="360" w:lineRule="exact"/>
        <w:jc w:val="center"/>
        <w:rPr>
          <w:rFonts w:ascii="华文中宋" w:hAnsi="华文中宋" w:eastAsia="华文中宋"/>
          <w:b/>
          <w:bCs/>
          <w:sz w:val="32"/>
          <w:szCs w:val="32"/>
        </w:rPr>
      </w:pPr>
      <w:r>
        <w:rPr>
          <w:rFonts w:ascii="宋体" w:hAnsi="Arial"/>
          <w:b/>
          <w:bCs/>
          <w:sz w:val="36"/>
        </w:rPr>
        <w:br w:type="page"/>
      </w:r>
      <w:r>
        <w:rPr>
          <w:rFonts w:ascii="华文中宋" w:hAnsi="华文中宋" w:eastAsia="华文中宋"/>
          <w:b/>
          <w:bCs/>
          <w:sz w:val="32"/>
          <w:szCs w:val="32"/>
        </w:rPr>
        <w:t>目录</w:t>
      </w:r>
    </w:p>
    <w:p w14:paraId="21B55FBA">
      <w:pPr>
        <w:pStyle w:val="29"/>
        <w:tabs>
          <w:tab w:val="right" w:leader="dot" w:pos="9628"/>
        </w:tabs>
        <w:rPr>
          <w:rFonts w:asciiTheme="minorHAnsi" w:hAnsiTheme="minorHAnsi" w:eastAsiaTheme="minorEastAsia" w:cstheme="minorBidi"/>
          <w:b w:val="0"/>
          <w:bCs w:val="0"/>
          <w:caps w:val="0"/>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"_Toc151046660" </w:instrText>
      </w:r>
      <w:r>
        <w:fldChar w:fldCharType="separate"/>
      </w:r>
      <w:r>
        <w:rPr>
          <w:rStyle w:val="49"/>
          <w:sz w:val="32"/>
          <w:szCs w:val="32"/>
        </w:rPr>
        <w:t>第一章  采购公告</w:t>
      </w:r>
      <w:r>
        <w:rPr>
          <w:sz w:val="32"/>
          <w:szCs w:val="32"/>
        </w:rPr>
        <w:fldChar w:fldCharType="end"/>
      </w:r>
    </w:p>
    <w:p w14:paraId="0E5F477F">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"_Toc151046661" </w:instrText>
      </w:r>
      <w:r>
        <w:fldChar w:fldCharType="separate"/>
      </w:r>
      <w:r>
        <w:rPr>
          <w:rStyle w:val="49"/>
          <w:sz w:val="32"/>
          <w:szCs w:val="32"/>
        </w:rPr>
        <w:t>第二章  采购须知</w:t>
      </w:r>
      <w:r>
        <w:rPr>
          <w:sz w:val="32"/>
          <w:szCs w:val="32"/>
        </w:rPr>
        <w:fldChar w:fldCharType="end"/>
      </w:r>
    </w:p>
    <w:p w14:paraId="4AE0714F">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"_Toc151046662" </w:instrText>
      </w:r>
      <w:r>
        <w:fldChar w:fldCharType="separate"/>
      </w:r>
      <w:r>
        <w:rPr>
          <w:rStyle w:val="49"/>
          <w:sz w:val="32"/>
          <w:szCs w:val="32"/>
        </w:rPr>
        <w:t>第三章  采购申请文件格式</w:t>
      </w:r>
      <w:r>
        <w:rPr>
          <w:sz w:val="32"/>
          <w:szCs w:val="32"/>
        </w:rPr>
        <w:fldChar w:fldCharType="end"/>
      </w:r>
    </w:p>
    <w:p w14:paraId="79150A7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"_Toc151046663" </w:instrText>
      </w:r>
      <w:r>
        <w:fldChar w:fldCharType="separate"/>
      </w:r>
      <w:r>
        <w:rPr>
          <w:rStyle w:val="49"/>
          <w:sz w:val="32"/>
          <w:szCs w:val="32"/>
        </w:rPr>
        <w:t>第四章  采购需求</w:t>
      </w:r>
      <w:r>
        <w:rPr>
          <w:sz w:val="32"/>
          <w:szCs w:val="32"/>
        </w:rPr>
        <w:fldChar w:fldCharType="end"/>
      </w:r>
    </w:p>
    <w:p w14:paraId="442E517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"_Toc151046664" </w:instrText>
      </w:r>
      <w:r>
        <w:fldChar w:fldCharType="separate"/>
      </w:r>
      <w:r>
        <w:rPr>
          <w:rStyle w:val="49"/>
          <w:sz w:val="32"/>
          <w:szCs w:val="32"/>
        </w:rPr>
        <w:t>第五章  评审办法</w:t>
      </w:r>
      <w:r>
        <w:rPr>
          <w:sz w:val="32"/>
          <w:szCs w:val="32"/>
        </w:rPr>
        <w:fldChar w:fldCharType="end"/>
      </w:r>
    </w:p>
    <w:p w14:paraId="476324F6">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"_Toc151046665" </w:instrText>
      </w:r>
      <w:r>
        <w:fldChar w:fldCharType="separate"/>
      </w:r>
      <w:r>
        <w:rPr>
          <w:rStyle w:val="49"/>
          <w:sz w:val="32"/>
          <w:szCs w:val="32"/>
        </w:rPr>
        <w:t>第六章  广安市人民医院供应商黑名单管理办法</w:t>
      </w:r>
      <w:r>
        <w:rPr>
          <w:sz w:val="32"/>
          <w:szCs w:val="32"/>
        </w:rPr>
        <w:fldChar w:fldCharType="end"/>
      </w:r>
    </w:p>
    <w:p w14:paraId="07D2602A">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5DA6E13B">
      <w:pPr>
        <w:autoSpaceDE w:val="0"/>
        <w:autoSpaceDN w:val="0"/>
        <w:adjustRightInd w:val="0"/>
        <w:spacing w:line="360" w:lineRule="auto"/>
        <w:jc w:val="center"/>
        <w:rPr>
          <w:rFonts w:ascii="宋体" w:hAnsi="宋体"/>
          <w:b/>
          <w:sz w:val="32"/>
          <w:szCs w:val="32"/>
        </w:rPr>
      </w:pPr>
    </w:p>
    <w:p w14:paraId="6991E906">
      <w:pPr>
        <w:pStyle w:val="39"/>
      </w:pPr>
      <w:bookmarkStart w:id="1" w:name="_Toc25893"/>
      <w:bookmarkStart w:id="2" w:name="_Toc372813218"/>
      <w:r>
        <w:rPr>
          <w:rFonts w:hint="eastAsia" w:hAnsi="黑体"/>
        </w:rPr>
        <w:br w:type="page"/>
      </w:r>
      <w:bookmarkStart w:id="3" w:name="_Toc151046660"/>
      <w:r>
        <w:rPr>
          <w:rFonts w:hint="eastAsia"/>
        </w:rPr>
        <w:t xml:space="preserve">第一章  </w:t>
      </w:r>
      <w:bookmarkEnd w:id="1"/>
      <w:bookmarkEnd w:id="2"/>
      <w:r>
        <w:rPr>
          <w:rFonts w:hint="eastAsia"/>
        </w:rPr>
        <w:t>采购公告</w:t>
      </w:r>
      <w:bookmarkEnd w:id="3"/>
    </w:p>
    <w:p w14:paraId="0651B044">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FA21C6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2E33F6B">
      <w:pPr>
        <w:spacing w:line="360" w:lineRule="auto"/>
        <w:rPr>
          <w:rFonts w:ascii="宋体" w:hAnsi="宋体"/>
          <w:b/>
          <w:bCs/>
          <w:sz w:val="24"/>
        </w:rPr>
      </w:pPr>
      <w:r>
        <w:rPr>
          <w:rFonts w:hint="eastAsia" w:ascii="宋体" w:hAnsi="宋体"/>
          <w:b/>
          <w:bCs/>
          <w:sz w:val="24"/>
        </w:rPr>
        <w:t>二、项目名称：广安市人民医院/四川大学华西医院广安医院</w:t>
      </w:r>
      <w:r>
        <w:rPr>
          <w:rFonts w:hint="eastAsia" w:ascii="宋体" w:hAnsi="宋体"/>
          <w:b/>
          <w:bCs/>
          <w:sz w:val="24"/>
          <w:lang w:eastAsia="zh-CN"/>
        </w:rPr>
        <w:t>部分信息系统数据库容灾备份与数据库查询业务分流</w:t>
      </w:r>
      <w:r>
        <w:rPr>
          <w:rFonts w:hint="eastAsia" w:ascii="宋体" w:hAnsi="宋体"/>
          <w:b/>
          <w:bCs/>
          <w:sz w:val="24"/>
        </w:rPr>
        <w:t>采购项目</w:t>
      </w:r>
    </w:p>
    <w:p w14:paraId="18D574F7">
      <w:pPr>
        <w:spacing w:line="360" w:lineRule="auto"/>
        <w:rPr>
          <w:rFonts w:ascii="宋体" w:hAnsi="宋体"/>
          <w:b/>
          <w:bCs/>
          <w:sz w:val="24"/>
        </w:rPr>
      </w:pPr>
      <w:r>
        <w:rPr>
          <w:rFonts w:hint="eastAsia" w:ascii="宋体" w:hAnsi="宋体"/>
          <w:b/>
          <w:bCs/>
          <w:sz w:val="24"/>
        </w:rPr>
        <w:t>三、项目编号：GASRMYY-202601</w:t>
      </w:r>
      <w:r>
        <w:rPr>
          <w:rFonts w:hint="eastAsia" w:ascii="宋体" w:hAnsi="宋体"/>
          <w:b/>
          <w:bCs/>
          <w:sz w:val="24"/>
          <w:lang w:val="en-US" w:eastAsia="zh-CN"/>
        </w:rPr>
        <w:t>30</w:t>
      </w:r>
      <w:r>
        <w:rPr>
          <w:rFonts w:hint="eastAsia" w:ascii="宋体" w:hAnsi="宋体"/>
          <w:b/>
          <w:bCs/>
          <w:sz w:val="24"/>
        </w:rPr>
        <w:t>-001</w:t>
      </w:r>
    </w:p>
    <w:p w14:paraId="16FA476F">
      <w:pPr>
        <w:spacing w:line="360" w:lineRule="auto"/>
        <w:rPr>
          <w:rFonts w:ascii="宋体" w:hAnsi="宋体"/>
          <w:b/>
          <w:bCs/>
          <w:sz w:val="24"/>
        </w:rPr>
      </w:pPr>
      <w:r>
        <w:rPr>
          <w:rFonts w:hint="eastAsia" w:ascii="宋体" w:hAnsi="宋体"/>
          <w:b/>
          <w:bCs/>
          <w:sz w:val="24"/>
        </w:rPr>
        <w:t>四、项目简介</w:t>
      </w:r>
      <w:bookmarkStart w:id="4" w:name="OLE_LINK1"/>
    </w:p>
    <w:tbl>
      <w:tblPr>
        <w:tblStyle w:val="43"/>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851"/>
        <w:gridCol w:w="1417"/>
        <w:gridCol w:w="1417"/>
        <w:gridCol w:w="1559"/>
        <w:gridCol w:w="1985"/>
      </w:tblGrid>
      <w:tr w14:paraId="419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02" w:type="dxa"/>
            <w:vAlign w:val="center"/>
          </w:tcPr>
          <w:p w14:paraId="466C7166">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5F2E8783">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17" w:type="dxa"/>
            <w:vAlign w:val="center"/>
          </w:tcPr>
          <w:p w14:paraId="398C3D7D">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417" w:type="dxa"/>
            <w:vAlign w:val="center"/>
          </w:tcPr>
          <w:p w14:paraId="2C092E3B">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77D49E0A">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4D41A616">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7C1A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785140DA">
            <w:pPr>
              <w:autoSpaceDE w:val="0"/>
              <w:autoSpaceDN w:val="0"/>
              <w:adjustRightInd w:val="0"/>
              <w:jc w:val="center"/>
              <w:rPr>
                <w:rFonts w:hint="eastAsia" w:eastAsia="宋体"/>
                <w:sz w:val="24"/>
                <w:lang w:eastAsia="zh-CN"/>
              </w:rPr>
            </w:pPr>
            <w:r>
              <w:rPr>
                <w:rFonts w:hint="eastAsia"/>
                <w:sz w:val="24"/>
                <w:lang w:eastAsia="zh-CN"/>
              </w:rPr>
              <w:t>部分信息系统数据库容灾备份与数据库查询业务分流</w:t>
            </w:r>
          </w:p>
        </w:tc>
        <w:tc>
          <w:tcPr>
            <w:tcW w:w="851" w:type="dxa"/>
            <w:vAlign w:val="center"/>
          </w:tcPr>
          <w:p w14:paraId="36F0877F">
            <w:pPr>
              <w:autoSpaceDE w:val="0"/>
              <w:autoSpaceDN w:val="0"/>
              <w:adjustRightInd w:val="0"/>
              <w:jc w:val="center"/>
              <w:rPr>
                <w:rFonts w:ascii="宋体" w:hAnsi="宋体"/>
                <w:kern w:val="0"/>
                <w:sz w:val="24"/>
              </w:rPr>
            </w:pPr>
            <w:r>
              <w:rPr>
                <w:rFonts w:ascii="宋体" w:hAnsi="宋体"/>
                <w:kern w:val="0"/>
                <w:sz w:val="24"/>
              </w:rPr>
              <w:t xml:space="preserve">1 </w:t>
            </w:r>
          </w:p>
        </w:tc>
        <w:tc>
          <w:tcPr>
            <w:tcW w:w="1417" w:type="dxa"/>
            <w:vAlign w:val="center"/>
          </w:tcPr>
          <w:p w14:paraId="1DCDF483">
            <w:pPr>
              <w:autoSpaceDE w:val="0"/>
              <w:autoSpaceDN w:val="0"/>
              <w:adjustRightInd w:val="0"/>
              <w:jc w:val="center"/>
              <w:rPr>
                <w:rFonts w:hint="eastAsia" w:ascii="宋体" w:hAnsi="宋体" w:eastAsia="宋体"/>
                <w:kern w:val="0"/>
                <w:sz w:val="24"/>
                <w:lang w:eastAsia="zh-CN"/>
              </w:rPr>
            </w:pPr>
            <w:r>
              <w:rPr>
                <w:rFonts w:hint="eastAsia" w:ascii="宋体" w:hAnsi="宋体"/>
                <w:kern w:val="0"/>
                <w:sz w:val="24"/>
                <w:lang w:eastAsia="zh-CN"/>
              </w:rPr>
              <w:t>项</w:t>
            </w:r>
          </w:p>
        </w:tc>
        <w:tc>
          <w:tcPr>
            <w:tcW w:w="1417" w:type="dxa"/>
            <w:vAlign w:val="center"/>
          </w:tcPr>
          <w:p w14:paraId="77FDB4CF">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17.8</w:t>
            </w:r>
          </w:p>
        </w:tc>
        <w:tc>
          <w:tcPr>
            <w:tcW w:w="1559" w:type="dxa"/>
            <w:vAlign w:val="center"/>
          </w:tcPr>
          <w:p w14:paraId="7BC5644E">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17.8</w:t>
            </w:r>
          </w:p>
        </w:tc>
        <w:tc>
          <w:tcPr>
            <w:tcW w:w="1985" w:type="dxa"/>
            <w:vAlign w:val="center"/>
          </w:tcPr>
          <w:p w14:paraId="5B00142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17.8</w:t>
            </w:r>
          </w:p>
        </w:tc>
      </w:tr>
    </w:tbl>
    <w:p w14:paraId="7574931E"/>
    <w:bookmarkEnd w:id="4"/>
    <w:p w14:paraId="7AD632EC">
      <w:pPr>
        <w:spacing w:line="360" w:lineRule="auto"/>
        <w:rPr>
          <w:rFonts w:ascii="宋体" w:hAnsi="宋体"/>
          <w:b/>
          <w:bCs/>
          <w:sz w:val="24"/>
        </w:rPr>
      </w:pPr>
      <w:r>
        <w:rPr>
          <w:rFonts w:hint="eastAsia" w:ascii="宋体" w:hAnsi="宋体"/>
          <w:b/>
          <w:bCs/>
          <w:sz w:val="24"/>
        </w:rPr>
        <w:t>五、采购申请人资格条件要求</w:t>
      </w:r>
    </w:p>
    <w:p w14:paraId="6EBBE9C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261836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4A132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4E038F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200759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B0CD2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34B891BF">
      <w:pPr>
        <w:pStyle w:val="17"/>
        <w:rPr>
          <w:bCs/>
          <w:kern w:val="0"/>
        </w:rPr>
      </w:pPr>
      <w:r>
        <w:rPr>
          <w:bCs/>
          <w:kern w:val="0"/>
        </w:rPr>
        <w:t>5.7</w:t>
      </w:r>
      <w:r>
        <w:rPr>
          <w:rFonts w:hint="eastAsia"/>
          <w:bCs/>
          <w:kern w:val="0"/>
        </w:rPr>
        <w:t xml:space="preserve">本项目不允许联合体参加。 </w:t>
      </w:r>
    </w:p>
    <w:p w14:paraId="5B6271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ED4F50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8E006A6">
      <w:pPr>
        <w:spacing w:line="360" w:lineRule="auto"/>
        <w:rPr>
          <w:rFonts w:ascii="宋体" w:hAnsi="宋体"/>
          <w:b/>
          <w:bCs/>
          <w:sz w:val="24"/>
        </w:rPr>
      </w:pPr>
      <w:r>
        <w:rPr>
          <w:rFonts w:hint="eastAsia" w:ascii="宋体" w:hAnsi="宋体"/>
          <w:b/>
          <w:bCs/>
          <w:sz w:val="24"/>
        </w:rPr>
        <w:t>六、采购文件的获取</w:t>
      </w:r>
    </w:p>
    <w:p w14:paraId="0C9BF7D7">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4C66D9E">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A388D1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3</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5</w:t>
      </w:r>
      <w:r>
        <w:rPr>
          <w:rFonts w:hint="eastAsia" w:ascii="宋体" w:hAnsi="宋体"/>
          <w:kern w:val="0"/>
          <w:sz w:val="24"/>
        </w:rPr>
        <w:t>日（</w:t>
      </w:r>
      <w:r>
        <w:rPr>
          <w:rFonts w:hint="eastAsia" w:ascii="宋体" w:hAnsi="宋体"/>
          <w:kern w:val="0"/>
          <w:sz w:val="24"/>
          <w:lang w:val="en-US" w:eastAsia="zh-CN"/>
        </w:rPr>
        <w:t>3</w:t>
      </w:r>
      <w:bookmarkStart w:id="49" w:name="_GoBack"/>
      <w:bookmarkEnd w:id="49"/>
      <w:r>
        <w:rPr>
          <w:rFonts w:hint="eastAsia" w:ascii="宋体" w:hAnsi="宋体"/>
          <w:kern w:val="0"/>
          <w:sz w:val="24"/>
        </w:rPr>
        <w:t>个工作日，每天上午8:00-12:00，下午14:30-18:00）（北京时间，法定节假日除外）。</w:t>
      </w:r>
    </w:p>
    <w:p w14:paraId="5FE0AC0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1F4E6D1D">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1EE17368">
      <w:pPr>
        <w:spacing w:line="360" w:lineRule="auto"/>
        <w:rPr>
          <w:rFonts w:ascii="宋体" w:hAnsi="宋体"/>
          <w:b/>
          <w:bCs/>
          <w:sz w:val="24"/>
        </w:rPr>
      </w:pPr>
      <w:r>
        <w:rPr>
          <w:rFonts w:hint="eastAsia" w:ascii="宋体" w:hAnsi="宋体"/>
          <w:b/>
          <w:bCs/>
          <w:sz w:val="24"/>
        </w:rPr>
        <w:t>八、本项目公告将在《广安市人民医院官网》上发布。</w:t>
      </w:r>
    </w:p>
    <w:p w14:paraId="5A305F95">
      <w:pPr>
        <w:spacing w:line="360" w:lineRule="auto"/>
        <w:rPr>
          <w:rFonts w:ascii="宋体" w:hAnsi="宋体"/>
          <w:b/>
          <w:bCs/>
          <w:sz w:val="24"/>
        </w:rPr>
      </w:pPr>
      <w:r>
        <w:rPr>
          <w:rFonts w:hint="eastAsia" w:ascii="宋体" w:hAnsi="宋体"/>
          <w:b/>
          <w:bCs/>
          <w:sz w:val="24"/>
        </w:rPr>
        <w:t>九、联系方式</w:t>
      </w:r>
    </w:p>
    <w:p w14:paraId="78DEE3A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0200628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C48339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w:t>
      </w:r>
      <w:r>
        <w:rPr>
          <w:rFonts w:hint="eastAsia" w:ascii="宋体" w:hAnsi="宋体"/>
          <w:kern w:val="0"/>
          <w:sz w:val="24"/>
          <w:lang w:val="en-US" w:eastAsia="zh-CN"/>
        </w:rPr>
        <w:t xml:space="preserve">  曾老师</w:t>
      </w:r>
      <w:r>
        <w:rPr>
          <w:rFonts w:hint="eastAsia" w:ascii="宋体" w:hAnsi="宋体"/>
          <w:kern w:val="0"/>
          <w:sz w:val="24"/>
        </w:rPr>
        <w:t>（采购办公室）</w:t>
      </w:r>
    </w:p>
    <w:p w14:paraId="64E45835">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086F4F72">
      <w:pPr>
        <w:tabs>
          <w:tab w:val="left" w:pos="1500"/>
          <w:tab w:val="left" w:pos="5160"/>
        </w:tabs>
        <w:autoSpaceDE w:val="0"/>
        <w:autoSpaceDN w:val="0"/>
        <w:adjustRightInd w:val="0"/>
        <w:spacing w:before="6" w:line="360" w:lineRule="auto"/>
        <w:ind w:right="-20"/>
        <w:jc w:val="left"/>
        <w:rPr>
          <w:rFonts w:ascii="宋体" w:hAnsi="宋体"/>
          <w:kern w:val="0"/>
          <w:sz w:val="24"/>
        </w:rPr>
      </w:pPr>
    </w:p>
    <w:p w14:paraId="2216D4DE">
      <w:pPr>
        <w:pStyle w:val="39"/>
      </w:pPr>
      <w:r>
        <w:rPr>
          <w:rFonts w:ascii="宋体" w:hAnsi="宋体"/>
        </w:rPr>
        <w:br w:type="page"/>
      </w:r>
      <w:bookmarkStart w:id="5" w:name="_Toc151046661"/>
      <w:r>
        <w:rPr>
          <w:rFonts w:hint="eastAsia"/>
        </w:rPr>
        <w:t>第二章  采购须知</w:t>
      </w:r>
      <w:bookmarkEnd w:id="0"/>
      <w:bookmarkEnd w:id="5"/>
    </w:p>
    <w:p w14:paraId="5A1A082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26"/>
        <w:gridCol w:w="6783"/>
      </w:tblGrid>
      <w:tr w14:paraId="7454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0" w:type="dxa"/>
            <w:vAlign w:val="center"/>
          </w:tcPr>
          <w:p w14:paraId="14400011">
            <w:pPr>
              <w:spacing w:line="360" w:lineRule="auto"/>
              <w:jc w:val="center"/>
              <w:rPr>
                <w:rFonts w:ascii="宋体"/>
                <w:b/>
                <w:szCs w:val="21"/>
              </w:rPr>
            </w:pPr>
            <w:r>
              <w:rPr>
                <w:rFonts w:hint="eastAsia" w:ascii="宋体"/>
                <w:b/>
                <w:szCs w:val="21"/>
              </w:rPr>
              <w:t>序号</w:t>
            </w:r>
          </w:p>
        </w:tc>
        <w:tc>
          <w:tcPr>
            <w:tcW w:w="2126" w:type="dxa"/>
            <w:vAlign w:val="center"/>
          </w:tcPr>
          <w:p w14:paraId="4C817407">
            <w:pPr>
              <w:spacing w:line="360" w:lineRule="auto"/>
              <w:jc w:val="center"/>
              <w:rPr>
                <w:rFonts w:ascii="宋体"/>
                <w:b/>
                <w:szCs w:val="21"/>
              </w:rPr>
            </w:pPr>
            <w:r>
              <w:rPr>
                <w:rFonts w:hint="eastAsia" w:ascii="宋体"/>
                <w:b/>
                <w:szCs w:val="21"/>
              </w:rPr>
              <w:t>条 款 名 称</w:t>
            </w:r>
          </w:p>
        </w:tc>
        <w:tc>
          <w:tcPr>
            <w:tcW w:w="6783" w:type="dxa"/>
            <w:vAlign w:val="center"/>
          </w:tcPr>
          <w:p w14:paraId="7AF25215">
            <w:pPr>
              <w:jc w:val="center"/>
              <w:rPr>
                <w:b/>
                <w:szCs w:val="21"/>
              </w:rPr>
            </w:pPr>
            <w:r>
              <w:rPr>
                <w:rFonts w:hint="eastAsia" w:ascii="宋体"/>
                <w:b/>
                <w:szCs w:val="21"/>
              </w:rPr>
              <w:t>编 列 内 容</w:t>
            </w:r>
          </w:p>
        </w:tc>
      </w:tr>
      <w:tr w14:paraId="3900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0" w:type="dxa"/>
            <w:vAlign w:val="center"/>
          </w:tcPr>
          <w:p w14:paraId="306D6057">
            <w:pPr>
              <w:spacing w:line="360" w:lineRule="auto"/>
              <w:jc w:val="center"/>
              <w:rPr>
                <w:rFonts w:ascii="宋体"/>
                <w:szCs w:val="21"/>
              </w:rPr>
            </w:pPr>
            <w:r>
              <w:rPr>
                <w:rFonts w:hint="eastAsia" w:ascii="宋体"/>
                <w:szCs w:val="21"/>
              </w:rPr>
              <w:t>1</w:t>
            </w:r>
          </w:p>
        </w:tc>
        <w:tc>
          <w:tcPr>
            <w:tcW w:w="2126" w:type="dxa"/>
            <w:vAlign w:val="center"/>
          </w:tcPr>
          <w:p w14:paraId="4A110AE6">
            <w:pPr>
              <w:jc w:val="center"/>
              <w:rPr>
                <w:rFonts w:ascii="宋体"/>
                <w:szCs w:val="21"/>
              </w:rPr>
            </w:pPr>
            <w:r>
              <w:rPr>
                <w:rFonts w:hint="eastAsia" w:ascii="宋体"/>
                <w:szCs w:val="21"/>
              </w:rPr>
              <w:t>采购人</w:t>
            </w:r>
          </w:p>
        </w:tc>
        <w:tc>
          <w:tcPr>
            <w:tcW w:w="6783" w:type="dxa"/>
            <w:vAlign w:val="center"/>
          </w:tcPr>
          <w:p w14:paraId="78F6F8FF">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466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90" w:type="dxa"/>
            <w:vAlign w:val="center"/>
          </w:tcPr>
          <w:p w14:paraId="45F4C4A9">
            <w:pPr>
              <w:spacing w:line="360" w:lineRule="auto"/>
              <w:jc w:val="center"/>
              <w:rPr>
                <w:rFonts w:ascii="宋体"/>
                <w:szCs w:val="21"/>
              </w:rPr>
            </w:pPr>
            <w:r>
              <w:rPr>
                <w:rFonts w:ascii="宋体"/>
                <w:szCs w:val="21"/>
              </w:rPr>
              <w:t>2</w:t>
            </w:r>
          </w:p>
        </w:tc>
        <w:tc>
          <w:tcPr>
            <w:tcW w:w="2126" w:type="dxa"/>
            <w:vAlign w:val="center"/>
          </w:tcPr>
          <w:p w14:paraId="25F58128">
            <w:pPr>
              <w:jc w:val="center"/>
              <w:rPr>
                <w:rFonts w:ascii="宋体"/>
                <w:szCs w:val="21"/>
              </w:rPr>
            </w:pPr>
            <w:r>
              <w:rPr>
                <w:rFonts w:hint="eastAsia" w:ascii="宋体"/>
                <w:szCs w:val="21"/>
              </w:rPr>
              <w:t>项目名称</w:t>
            </w:r>
          </w:p>
        </w:tc>
        <w:tc>
          <w:tcPr>
            <w:tcW w:w="6783" w:type="dxa"/>
            <w:vAlign w:val="center"/>
          </w:tcPr>
          <w:p w14:paraId="2236B8C3">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部分信息系统数据库容灾备份与数据库查询业务分流</w:t>
            </w:r>
            <w:r>
              <w:rPr>
                <w:rFonts w:hint="eastAsia" w:ascii="宋体"/>
                <w:szCs w:val="21"/>
              </w:rPr>
              <w:t>采购项目</w:t>
            </w:r>
          </w:p>
        </w:tc>
      </w:tr>
      <w:tr w14:paraId="025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A7B2D56">
            <w:pPr>
              <w:spacing w:line="360" w:lineRule="auto"/>
              <w:jc w:val="center"/>
              <w:rPr>
                <w:rFonts w:ascii="宋体"/>
                <w:szCs w:val="21"/>
              </w:rPr>
            </w:pPr>
            <w:r>
              <w:rPr>
                <w:rFonts w:hint="eastAsia" w:ascii="宋体"/>
                <w:szCs w:val="21"/>
              </w:rPr>
              <w:t>3</w:t>
            </w:r>
          </w:p>
        </w:tc>
        <w:tc>
          <w:tcPr>
            <w:tcW w:w="2126" w:type="dxa"/>
            <w:vAlign w:val="center"/>
          </w:tcPr>
          <w:p w14:paraId="16669386">
            <w:pPr>
              <w:jc w:val="center"/>
              <w:rPr>
                <w:rFonts w:ascii="宋体"/>
                <w:szCs w:val="21"/>
              </w:rPr>
            </w:pPr>
            <w:r>
              <w:rPr>
                <w:rFonts w:hint="eastAsia" w:ascii="宋体"/>
                <w:szCs w:val="21"/>
              </w:rPr>
              <w:t>最高限价</w:t>
            </w:r>
          </w:p>
          <w:p w14:paraId="0A07526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E6ABEBC">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0C51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D05DB6E">
            <w:pPr>
              <w:spacing w:line="360" w:lineRule="auto"/>
              <w:jc w:val="center"/>
              <w:rPr>
                <w:rFonts w:ascii="宋体"/>
                <w:szCs w:val="21"/>
              </w:rPr>
            </w:pPr>
            <w:r>
              <w:rPr>
                <w:rFonts w:hint="eastAsia" w:ascii="宋体"/>
                <w:szCs w:val="21"/>
              </w:rPr>
              <w:t>4</w:t>
            </w:r>
          </w:p>
        </w:tc>
        <w:tc>
          <w:tcPr>
            <w:tcW w:w="2126" w:type="dxa"/>
            <w:vAlign w:val="center"/>
          </w:tcPr>
          <w:p w14:paraId="0A5F938A">
            <w:pPr>
              <w:jc w:val="center"/>
              <w:rPr>
                <w:rFonts w:ascii="宋体"/>
                <w:szCs w:val="21"/>
              </w:rPr>
            </w:pPr>
            <w:r>
              <w:rPr>
                <w:rFonts w:hint="eastAsia" w:ascii="宋体"/>
                <w:szCs w:val="21"/>
              </w:rPr>
              <w:t>不正当</w:t>
            </w:r>
          </w:p>
          <w:p w14:paraId="3E42310F">
            <w:pPr>
              <w:jc w:val="center"/>
              <w:rPr>
                <w:rFonts w:ascii="宋体"/>
                <w:szCs w:val="21"/>
              </w:rPr>
            </w:pPr>
            <w:r>
              <w:rPr>
                <w:rFonts w:hint="eastAsia" w:ascii="宋体"/>
                <w:szCs w:val="21"/>
              </w:rPr>
              <w:t>竞争预防措施</w:t>
            </w:r>
          </w:p>
          <w:p w14:paraId="334B72CE">
            <w:pPr>
              <w:jc w:val="center"/>
              <w:rPr>
                <w:rFonts w:ascii="宋体"/>
                <w:szCs w:val="21"/>
              </w:rPr>
            </w:pPr>
            <w:r>
              <w:rPr>
                <w:rFonts w:hint="eastAsia" w:ascii="宋体"/>
                <w:szCs w:val="21"/>
              </w:rPr>
              <w:t>（实质性要求）</w:t>
            </w:r>
          </w:p>
        </w:tc>
        <w:tc>
          <w:tcPr>
            <w:tcW w:w="6783" w:type="dxa"/>
            <w:vAlign w:val="center"/>
          </w:tcPr>
          <w:p w14:paraId="7F2B4CF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7115E5A">
            <w:pPr>
              <w:spacing w:line="360" w:lineRule="auto"/>
              <w:jc w:val="left"/>
              <w:rPr>
                <w:rFonts w:ascii="宋体"/>
                <w:szCs w:val="21"/>
              </w:rPr>
            </w:pPr>
            <w:r>
              <w:rPr>
                <w:rFonts w:hint="eastAsia" w:ascii="宋体"/>
                <w:szCs w:val="21"/>
              </w:rPr>
              <w:t>采购申请人书面说明应当签字确认或者加盖公章，否则无效。</w:t>
            </w:r>
          </w:p>
          <w:p w14:paraId="0F315DB8">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90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0" w:type="dxa"/>
            <w:vAlign w:val="center"/>
          </w:tcPr>
          <w:p w14:paraId="5BFE1B0B">
            <w:pPr>
              <w:spacing w:line="360" w:lineRule="auto"/>
              <w:jc w:val="center"/>
              <w:rPr>
                <w:rFonts w:ascii="宋体"/>
                <w:szCs w:val="21"/>
              </w:rPr>
            </w:pPr>
            <w:r>
              <w:rPr>
                <w:rFonts w:ascii="宋体"/>
                <w:szCs w:val="21"/>
              </w:rPr>
              <w:t>5</w:t>
            </w:r>
          </w:p>
        </w:tc>
        <w:tc>
          <w:tcPr>
            <w:tcW w:w="2126" w:type="dxa"/>
            <w:vAlign w:val="center"/>
          </w:tcPr>
          <w:p w14:paraId="69115CB0">
            <w:pPr>
              <w:jc w:val="center"/>
              <w:rPr>
                <w:szCs w:val="21"/>
              </w:rPr>
            </w:pPr>
            <w:r>
              <w:rPr>
                <w:rFonts w:hint="eastAsia"/>
                <w:szCs w:val="21"/>
              </w:rPr>
              <w:t>采购响应有效期</w:t>
            </w:r>
          </w:p>
          <w:p w14:paraId="206D40BF">
            <w:pPr>
              <w:jc w:val="center"/>
              <w:rPr>
                <w:szCs w:val="21"/>
              </w:rPr>
            </w:pPr>
            <w:r>
              <w:rPr>
                <w:rFonts w:hint="eastAsia" w:ascii="宋体"/>
                <w:szCs w:val="21"/>
              </w:rPr>
              <w:t>（实质性要求）</w:t>
            </w:r>
          </w:p>
        </w:tc>
        <w:tc>
          <w:tcPr>
            <w:tcW w:w="6783" w:type="dxa"/>
            <w:vAlign w:val="center"/>
          </w:tcPr>
          <w:p w14:paraId="1797C1A6">
            <w:pPr>
              <w:rPr>
                <w:szCs w:val="21"/>
              </w:rPr>
            </w:pPr>
            <w:r>
              <w:rPr>
                <w:rFonts w:hint="eastAsia"/>
                <w:szCs w:val="21"/>
              </w:rPr>
              <w:t>递交采购申请文件截止时间起</w:t>
            </w:r>
            <w:r>
              <w:rPr>
                <w:szCs w:val="21"/>
              </w:rPr>
              <w:t>90</w:t>
            </w:r>
            <w:r>
              <w:rPr>
                <w:rFonts w:hint="eastAsia"/>
                <w:szCs w:val="21"/>
              </w:rPr>
              <w:t>日内有效。</w:t>
            </w:r>
          </w:p>
        </w:tc>
      </w:tr>
      <w:tr w14:paraId="3A36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0" w:type="dxa"/>
            <w:vAlign w:val="center"/>
          </w:tcPr>
          <w:p w14:paraId="756BD97E">
            <w:pPr>
              <w:spacing w:line="360" w:lineRule="auto"/>
              <w:jc w:val="center"/>
              <w:rPr>
                <w:rFonts w:ascii="宋体"/>
                <w:szCs w:val="21"/>
              </w:rPr>
            </w:pPr>
            <w:r>
              <w:rPr>
                <w:rFonts w:ascii="宋体"/>
                <w:szCs w:val="21"/>
              </w:rPr>
              <w:t>6</w:t>
            </w:r>
          </w:p>
        </w:tc>
        <w:tc>
          <w:tcPr>
            <w:tcW w:w="2126" w:type="dxa"/>
            <w:vAlign w:val="center"/>
          </w:tcPr>
          <w:p w14:paraId="14BF7484">
            <w:pPr>
              <w:jc w:val="center"/>
              <w:rPr>
                <w:szCs w:val="21"/>
              </w:rPr>
            </w:pPr>
            <w:r>
              <w:rPr>
                <w:rFonts w:hint="eastAsia"/>
                <w:szCs w:val="21"/>
              </w:rPr>
              <w:t>采购申请文件份数、包装及密封要求</w:t>
            </w:r>
          </w:p>
        </w:tc>
        <w:tc>
          <w:tcPr>
            <w:tcW w:w="6783" w:type="dxa"/>
            <w:vAlign w:val="center"/>
          </w:tcPr>
          <w:p w14:paraId="3A930B24">
            <w:pPr>
              <w:numPr>
                <w:ilvl w:val="255"/>
                <w:numId w:val="0"/>
              </w:numPr>
              <w:spacing w:line="360" w:lineRule="auto"/>
              <w:rPr>
                <w:rFonts w:ascii="宋体"/>
                <w:szCs w:val="21"/>
              </w:rPr>
            </w:pPr>
            <w:r>
              <w:rPr>
                <w:rFonts w:hint="eastAsia"/>
                <w:b/>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DC609CF">
            <w:pPr>
              <w:numPr>
                <w:ilvl w:val="255"/>
                <w:numId w:val="0"/>
              </w:numPr>
              <w:spacing w:line="360" w:lineRule="auto"/>
              <w:rPr>
                <w:rFonts w:ascii="宋体"/>
                <w:b/>
                <w:szCs w:val="21"/>
              </w:rPr>
            </w:pPr>
            <w:r>
              <w:rPr>
                <w:rFonts w:hint="eastAsia" w:ascii="宋体"/>
                <w:b/>
                <w:szCs w:val="21"/>
              </w:rPr>
              <w:t>采购申请文件的正本和副本应密封包装。</w:t>
            </w:r>
            <w:r>
              <w:rPr>
                <w:rFonts w:hint="eastAsia" w:ascii="宋体"/>
                <w:b/>
                <w:szCs w:val="21"/>
                <w:lang w:eastAsia="zh-CN"/>
              </w:rPr>
              <w:t>封面注明正本或副本字样</w:t>
            </w:r>
            <w:r>
              <w:rPr>
                <w:rFonts w:hint="eastAsia" w:ascii="宋体"/>
                <w:b/>
                <w:szCs w:val="21"/>
                <w:lang w:val="en-US" w:eastAsia="zh-CN"/>
              </w:rPr>
              <w:t>,包装袋注明联系方式。</w:t>
            </w:r>
          </w:p>
        </w:tc>
      </w:tr>
      <w:tr w14:paraId="7F7D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0" w:type="dxa"/>
            <w:vAlign w:val="center"/>
          </w:tcPr>
          <w:p w14:paraId="6B6096D7">
            <w:pPr>
              <w:spacing w:line="360" w:lineRule="auto"/>
              <w:jc w:val="center"/>
              <w:rPr>
                <w:rFonts w:ascii="宋体"/>
                <w:szCs w:val="21"/>
              </w:rPr>
            </w:pPr>
            <w:r>
              <w:rPr>
                <w:rFonts w:ascii="宋体"/>
                <w:szCs w:val="21"/>
              </w:rPr>
              <w:t>7</w:t>
            </w:r>
          </w:p>
        </w:tc>
        <w:tc>
          <w:tcPr>
            <w:tcW w:w="2126" w:type="dxa"/>
            <w:vAlign w:val="center"/>
          </w:tcPr>
          <w:p w14:paraId="6D806292">
            <w:pPr>
              <w:spacing w:line="360" w:lineRule="auto"/>
              <w:jc w:val="center"/>
              <w:rPr>
                <w:rFonts w:ascii="宋体"/>
                <w:szCs w:val="21"/>
              </w:rPr>
            </w:pPr>
            <w:r>
              <w:rPr>
                <w:rFonts w:hint="eastAsia" w:ascii="宋体"/>
                <w:szCs w:val="21"/>
              </w:rPr>
              <w:t>装订要求</w:t>
            </w:r>
          </w:p>
        </w:tc>
        <w:tc>
          <w:tcPr>
            <w:tcW w:w="6783" w:type="dxa"/>
            <w:vAlign w:val="center"/>
          </w:tcPr>
          <w:p w14:paraId="2E352CDF">
            <w:pPr>
              <w:spacing w:line="360" w:lineRule="auto"/>
              <w:rPr>
                <w:rFonts w:ascii="宋体"/>
                <w:szCs w:val="21"/>
              </w:rPr>
            </w:pPr>
            <w:r>
              <w:rPr>
                <w:rFonts w:hint="eastAsia" w:ascii="宋体"/>
                <w:szCs w:val="21"/>
              </w:rPr>
              <w:t>采购申请文件的正本和副本一律用A4复印纸（图纸、表格及证件除外）编制和复制。</w:t>
            </w:r>
          </w:p>
          <w:p w14:paraId="726E5FFB">
            <w:pPr>
              <w:spacing w:line="360" w:lineRule="auto"/>
              <w:rPr>
                <w:rFonts w:ascii="宋体"/>
                <w:b/>
                <w:szCs w:val="21"/>
              </w:rPr>
            </w:pPr>
            <w:r>
              <w:rPr>
                <w:rFonts w:hint="eastAsia" w:ascii="宋体"/>
                <w:b/>
                <w:szCs w:val="21"/>
              </w:rPr>
              <w:t>采购申请文件的正本和副本应采用粘贴方式左侧装订，不得采用活页夹等可随时拆换的方式装订，不得有零散页。</w:t>
            </w:r>
          </w:p>
          <w:p w14:paraId="4C3B2F14">
            <w:pPr>
              <w:spacing w:line="360" w:lineRule="auto"/>
              <w:rPr>
                <w:rFonts w:ascii="宋体"/>
                <w:szCs w:val="21"/>
              </w:rPr>
            </w:pPr>
            <w:r>
              <w:rPr>
                <w:rFonts w:hint="eastAsia" w:ascii="宋体"/>
                <w:szCs w:val="21"/>
              </w:rPr>
              <w:t>采购申请文件若同一册的内容较多，可装订成若干分册，并在封面标明次序及册数。</w:t>
            </w:r>
          </w:p>
          <w:p w14:paraId="232BB6B6">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17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0" w:type="dxa"/>
            <w:vAlign w:val="center"/>
          </w:tcPr>
          <w:p w14:paraId="32DCFAE7">
            <w:pPr>
              <w:spacing w:line="360" w:lineRule="auto"/>
              <w:jc w:val="center"/>
              <w:rPr>
                <w:rFonts w:ascii="宋体"/>
                <w:szCs w:val="21"/>
              </w:rPr>
            </w:pPr>
            <w:r>
              <w:rPr>
                <w:rFonts w:ascii="宋体"/>
                <w:szCs w:val="21"/>
              </w:rPr>
              <w:t>8</w:t>
            </w:r>
          </w:p>
        </w:tc>
        <w:tc>
          <w:tcPr>
            <w:tcW w:w="2126" w:type="dxa"/>
            <w:vAlign w:val="center"/>
          </w:tcPr>
          <w:p w14:paraId="1810BDE5">
            <w:pPr>
              <w:jc w:val="center"/>
              <w:rPr>
                <w:rFonts w:ascii="宋体"/>
                <w:szCs w:val="21"/>
              </w:rPr>
            </w:pPr>
            <w:r>
              <w:rPr>
                <w:rFonts w:hint="eastAsia" w:ascii="宋体"/>
                <w:szCs w:val="21"/>
              </w:rPr>
              <w:t>是否退还采购申请文件</w:t>
            </w:r>
          </w:p>
        </w:tc>
        <w:tc>
          <w:tcPr>
            <w:tcW w:w="6783" w:type="dxa"/>
            <w:vAlign w:val="center"/>
          </w:tcPr>
          <w:p w14:paraId="68A7386D">
            <w:pPr>
              <w:spacing w:line="360" w:lineRule="auto"/>
              <w:rPr>
                <w:rFonts w:ascii="宋体" w:cs="Courier New"/>
                <w:kern w:val="0"/>
                <w:szCs w:val="21"/>
              </w:rPr>
            </w:pPr>
            <w:r>
              <w:rPr>
                <w:rFonts w:hint="eastAsia" w:ascii="宋体" w:cs="Courier New"/>
                <w:kern w:val="0"/>
                <w:szCs w:val="21"/>
              </w:rPr>
              <w:t>否</w:t>
            </w:r>
          </w:p>
        </w:tc>
      </w:tr>
      <w:tr w14:paraId="4C45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0" w:type="dxa"/>
            <w:vAlign w:val="center"/>
          </w:tcPr>
          <w:p w14:paraId="29671DF4">
            <w:pPr>
              <w:spacing w:line="360" w:lineRule="auto"/>
              <w:jc w:val="center"/>
              <w:rPr>
                <w:rFonts w:ascii="宋体"/>
                <w:szCs w:val="21"/>
              </w:rPr>
            </w:pPr>
            <w:r>
              <w:rPr>
                <w:rFonts w:ascii="宋体"/>
                <w:szCs w:val="21"/>
              </w:rPr>
              <w:t>9</w:t>
            </w:r>
          </w:p>
        </w:tc>
        <w:tc>
          <w:tcPr>
            <w:tcW w:w="2126" w:type="dxa"/>
            <w:vAlign w:val="center"/>
          </w:tcPr>
          <w:p w14:paraId="44ECD683">
            <w:pPr>
              <w:jc w:val="center"/>
              <w:rPr>
                <w:rFonts w:ascii="宋体"/>
                <w:szCs w:val="21"/>
              </w:rPr>
            </w:pPr>
            <w:r>
              <w:rPr>
                <w:rFonts w:hint="eastAsia" w:ascii="宋体"/>
                <w:szCs w:val="21"/>
              </w:rPr>
              <w:t>评审方法</w:t>
            </w:r>
          </w:p>
          <w:p w14:paraId="15C84629">
            <w:pPr>
              <w:jc w:val="center"/>
              <w:rPr>
                <w:rFonts w:ascii="宋体"/>
                <w:szCs w:val="21"/>
              </w:rPr>
            </w:pPr>
            <w:r>
              <w:rPr>
                <w:rFonts w:hint="eastAsia" w:ascii="宋体"/>
                <w:szCs w:val="21"/>
              </w:rPr>
              <w:t>及标准</w:t>
            </w:r>
          </w:p>
        </w:tc>
        <w:tc>
          <w:tcPr>
            <w:tcW w:w="6783" w:type="dxa"/>
            <w:vAlign w:val="center"/>
          </w:tcPr>
          <w:p w14:paraId="307F8294">
            <w:pPr>
              <w:rPr>
                <w:szCs w:val="21"/>
              </w:rPr>
            </w:pPr>
            <w:r>
              <w:rPr>
                <w:rFonts w:hint="eastAsia"/>
                <w:szCs w:val="21"/>
                <w:lang w:eastAsia="zh-CN"/>
              </w:rPr>
              <w:t>综合评分法</w:t>
            </w:r>
            <w:r>
              <w:rPr>
                <w:rFonts w:hint="eastAsia"/>
                <w:szCs w:val="21"/>
              </w:rPr>
              <w:t>，具体详见第五章</w:t>
            </w:r>
          </w:p>
        </w:tc>
      </w:tr>
      <w:tr w14:paraId="1164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204ECEAF">
            <w:pPr>
              <w:spacing w:line="360" w:lineRule="auto"/>
              <w:jc w:val="center"/>
              <w:rPr>
                <w:rFonts w:ascii="宋体"/>
                <w:szCs w:val="21"/>
              </w:rPr>
            </w:pPr>
            <w:r>
              <w:rPr>
                <w:rFonts w:ascii="宋体"/>
                <w:szCs w:val="21"/>
              </w:rPr>
              <w:t>10</w:t>
            </w:r>
          </w:p>
        </w:tc>
        <w:tc>
          <w:tcPr>
            <w:tcW w:w="2126" w:type="dxa"/>
            <w:vAlign w:val="center"/>
          </w:tcPr>
          <w:p w14:paraId="64C9151B">
            <w:pPr>
              <w:jc w:val="center"/>
              <w:rPr>
                <w:rFonts w:ascii="宋体"/>
                <w:szCs w:val="21"/>
              </w:rPr>
            </w:pPr>
            <w:r>
              <w:rPr>
                <w:rFonts w:hint="eastAsia" w:ascii="宋体"/>
                <w:szCs w:val="21"/>
              </w:rPr>
              <w:t>是否授权评审委员会确定成交人</w:t>
            </w:r>
          </w:p>
        </w:tc>
        <w:tc>
          <w:tcPr>
            <w:tcW w:w="6783" w:type="dxa"/>
            <w:vAlign w:val="center"/>
          </w:tcPr>
          <w:p w14:paraId="49DE90B1">
            <w:pPr>
              <w:spacing w:line="360" w:lineRule="auto"/>
              <w:rPr>
                <w:szCs w:val="21"/>
              </w:rPr>
            </w:pPr>
            <w:bookmarkStart w:id="6" w:name="_Toc365040661"/>
            <w:r>
              <w:rPr>
                <w:rFonts w:hint="eastAsia" w:ascii="宋体"/>
                <w:szCs w:val="21"/>
              </w:rPr>
              <w:t>否</w:t>
            </w:r>
            <w:bookmarkEnd w:id="6"/>
          </w:p>
        </w:tc>
      </w:tr>
      <w:tr w14:paraId="282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361AD620">
            <w:pPr>
              <w:spacing w:line="360" w:lineRule="auto"/>
              <w:jc w:val="center"/>
              <w:rPr>
                <w:rFonts w:ascii="宋体"/>
                <w:szCs w:val="21"/>
              </w:rPr>
            </w:pPr>
            <w:r>
              <w:rPr>
                <w:rFonts w:hint="eastAsia" w:ascii="宋体"/>
                <w:szCs w:val="21"/>
              </w:rPr>
              <w:t>11</w:t>
            </w:r>
          </w:p>
        </w:tc>
        <w:tc>
          <w:tcPr>
            <w:tcW w:w="2126" w:type="dxa"/>
            <w:vAlign w:val="center"/>
          </w:tcPr>
          <w:p w14:paraId="51CB9A2E">
            <w:pPr>
              <w:jc w:val="center"/>
              <w:rPr>
                <w:rFonts w:ascii="宋体"/>
                <w:szCs w:val="21"/>
              </w:rPr>
            </w:pPr>
            <w:r>
              <w:rPr>
                <w:rFonts w:hint="eastAsia" w:ascii="宋体"/>
                <w:szCs w:val="21"/>
              </w:rPr>
              <w:t>履约保证金</w:t>
            </w:r>
          </w:p>
          <w:p w14:paraId="74A73A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921DD5">
            <w:pPr>
              <w:spacing w:line="360" w:lineRule="auto"/>
              <w:rPr>
                <w:rFonts w:ascii="宋体"/>
                <w:szCs w:val="21"/>
              </w:rPr>
            </w:pPr>
            <w:r>
              <w:rPr>
                <w:rFonts w:hint="eastAsia" w:ascii="宋体"/>
                <w:szCs w:val="21"/>
              </w:rPr>
              <w:t>本项目不涉及</w:t>
            </w:r>
          </w:p>
        </w:tc>
      </w:tr>
      <w:tr w14:paraId="7D2A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0" w:type="dxa"/>
            <w:vAlign w:val="center"/>
          </w:tcPr>
          <w:p w14:paraId="31ED36AB">
            <w:pPr>
              <w:spacing w:line="360" w:lineRule="auto"/>
              <w:jc w:val="center"/>
              <w:rPr>
                <w:rFonts w:ascii="宋体"/>
                <w:szCs w:val="21"/>
              </w:rPr>
            </w:pPr>
            <w:r>
              <w:rPr>
                <w:rFonts w:ascii="宋体"/>
                <w:szCs w:val="21"/>
              </w:rPr>
              <w:t>1</w:t>
            </w:r>
            <w:r>
              <w:rPr>
                <w:rFonts w:hint="eastAsia" w:ascii="宋体"/>
                <w:szCs w:val="21"/>
              </w:rPr>
              <w:t>2</w:t>
            </w:r>
          </w:p>
        </w:tc>
        <w:tc>
          <w:tcPr>
            <w:tcW w:w="8909" w:type="dxa"/>
            <w:gridSpan w:val="2"/>
            <w:vAlign w:val="center"/>
          </w:tcPr>
          <w:p w14:paraId="4D90C501">
            <w:pPr>
              <w:spacing w:line="360" w:lineRule="auto"/>
              <w:jc w:val="center"/>
              <w:rPr>
                <w:rFonts w:ascii="宋体"/>
                <w:szCs w:val="21"/>
              </w:rPr>
            </w:pPr>
            <w:r>
              <w:rPr>
                <w:rFonts w:hint="eastAsia" w:ascii="宋体"/>
                <w:szCs w:val="21"/>
              </w:rPr>
              <w:t>对采购文件的澄清及答疑</w:t>
            </w:r>
          </w:p>
        </w:tc>
      </w:tr>
      <w:tr w14:paraId="48AB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0" w:type="dxa"/>
            <w:vAlign w:val="center"/>
          </w:tcPr>
          <w:p w14:paraId="1F4B9289">
            <w:pPr>
              <w:spacing w:line="360" w:lineRule="auto"/>
              <w:jc w:val="center"/>
              <w:rPr>
                <w:rFonts w:ascii="宋体"/>
                <w:szCs w:val="21"/>
              </w:rPr>
            </w:pPr>
            <w:r>
              <w:rPr>
                <w:rFonts w:ascii="宋体"/>
                <w:szCs w:val="21"/>
              </w:rPr>
              <w:t>1</w:t>
            </w:r>
            <w:r>
              <w:rPr>
                <w:rFonts w:hint="eastAsia" w:ascii="宋体"/>
                <w:szCs w:val="21"/>
              </w:rPr>
              <w:t>2.1</w:t>
            </w:r>
          </w:p>
        </w:tc>
        <w:tc>
          <w:tcPr>
            <w:tcW w:w="2126" w:type="dxa"/>
            <w:vAlign w:val="center"/>
          </w:tcPr>
          <w:p w14:paraId="59B8AB78">
            <w:pPr>
              <w:jc w:val="center"/>
              <w:rPr>
                <w:rFonts w:ascii="宋体"/>
                <w:szCs w:val="21"/>
              </w:rPr>
            </w:pPr>
            <w:r>
              <w:rPr>
                <w:rFonts w:hint="eastAsia" w:ascii="宋体"/>
                <w:szCs w:val="21"/>
              </w:rPr>
              <w:t>采购人对采购文件的澄清或修改</w:t>
            </w:r>
          </w:p>
        </w:tc>
        <w:tc>
          <w:tcPr>
            <w:tcW w:w="6783" w:type="dxa"/>
            <w:vAlign w:val="center"/>
          </w:tcPr>
          <w:p w14:paraId="21A282E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1BB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226F5DB8">
            <w:pPr>
              <w:spacing w:line="360" w:lineRule="auto"/>
              <w:jc w:val="center"/>
              <w:rPr>
                <w:rFonts w:ascii="宋体"/>
                <w:szCs w:val="21"/>
              </w:rPr>
            </w:pPr>
            <w:r>
              <w:rPr>
                <w:rFonts w:ascii="宋体"/>
                <w:szCs w:val="21"/>
              </w:rPr>
              <w:t>1</w:t>
            </w:r>
            <w:r>
              <w:rPr>
                <w:rFonts w:hint="eastAsia" w:ascii="宋体"/>
                <w:szCs w:val="21"/>
              </w:rPr>
              <w:t>2.2</w:t>
            </w:r>
          </w:p>
        </w:tc>
        <w:tc>
          <w:tcPr>
            <w:tcW w:w="2126" w:type="dxa"/>
            <w:vAlign w:val="center"/>
          </w:tcPr>
          <w:p w14:paraId="01555036">
            <w:pPr>
              <w:jc w:val="center"/>
              <w:rPr>
                <w:rFonts w:ascii="宋体"/>
                <w:szCs w:val="21"/>
              </w:rPr>
            </w:pPr>
            <w:r>
              <w:rPr>
                <w:rFonts w:hint="eastAsia" w:ascii="宋体"/>
                <w:szCs w:val="21"/>
              </w:rPr>
              <w:t>申请人对采购文件提出异议的截止时间和方式</w:t>
            </w:r>
          </w:p>
        </w:tc>
        <w:tc>
          <w:tcPr>
            <w:tcW w:w="6783" w:type="dxa"/>
            <w:vAlign w:val="center"/>
          </w:tcPr>
          <w:p w14:paraId="6E66A76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9DC62BB">
            <w:pPr>
              <w:spacing w:line="360" w:lineRule="exact"/>
              <w:ind w:left="96"/>
              <w:rPr>
                <w:rFonts w:ascii="宋体"/>
                <w:szCs w:val="21"/>
              </w:rPr>
            </w:pPr>
            <w:r>
              <w:rPr>
                <w:rFonts w:hint="eastAsia" w:ascii="宋体"/>
                <w:szCs w:val="21"/>
              </w:rPr>
              <w:t>注：采购申请人提出的异议书不符合以下要求的，将被驳回：</w:t>
            </w:r>
          </w:p>
          <w:p w14:paraId="000A9F70">
            <w:pPr>
              <w:spacing w:line="360" w:lineRule="exact"/>
              <w:ind w:left="96"/>
              <w:rPr>
                <w:rFonts w:ascii="宋体"/>
                <w:szCs w:val="21"/>
              </w:rPr>
            </w:pPr>
            <w:r>
              <w:rPr>
                <w:rFonts w:hint="eastAsia" w:ascii="宋体"/>
                <w:szCs w:val="21"/>
              </w:rPr>
              <w:t>①异议书必须具有明确的请求和必要的证明材料。</w:t>
            </w:r>
          </w:p>
          <w:p w14:paraId="65AE909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7C6ABF7">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F2C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0" w:type="dxa"/>
            <w:vAlign w:val="center"/>
          </w:tcPr>
          <w:p w14:paraId="3160B2B8">
            <w:pPr>
              <w:spacing w:line="360" w:lineRule="auto"/>
              <w:jc w:val="center"/>
              <w:rPr>
                <w:rFonts w:ascii="宋体"/>
                <w:szCs w:val="21"/>
              </w:rPr>
            </w:pPr>
            <w:r>
              <w:rPr>
                <w:rFonts w:ascii="宋体"/>
                <w:szCs w:val="21"/>
              </w:rPr>
              <w:t>1</w:t>
            </w:r>
            <w:r>
              <w:rPr>
                <w:rFonts w:hint="eastAsia" w:ascii="宋体"/>
                <w:szCs w:val="21"/>
              </w:rPr>
              <w:t>3</w:t>
            </w:r>
          </w:p>
        </w:tc>
        <w:tc>
          <w:tcPr>
            <w:tcW w:w="8909" w:type="dxa"/>
            <w:gridSpan w:val="2"/>
            <w:vAlign w:val="center"/>
          </w:tcPr>
          <w:p w14:paraId="015AF6CF">
            <w:pPr>
              <w:spacing w:line="360" w:lineRule="exact"/>
              <w:jc w:val="center"/>
              <w:rPr>
                <w:rFonts w:ascii="宋体"/>
                <w:szCs w:val="21"/>
              </w:rPr>
            </w:pPr>
            <w:r>
              <w:rPr>
                <w:rFonts w:hint="eastAsia" w:ascii="宋体"/>
                <w:szCs w:val="21"/>
              </w:rPr>
              <w:t>对采购评审结果的异议</w:t>
            </w:r>
          </w:p>
        </w:tc>
      </w:tr>
      <w:tr w14:paraId="3DB2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1D191F8E">
            <w:pPr>
              <w:spacing w:line="360" w:lineRule="auto"/>
              <w:jc w:val="center"/>
              <w:rPr>
                <w:rFonts w:ascii="宋体"/>
                <w:szCs w:val="21"/>
              </w:rPr>
            </w:pPr>
            <w:r>
              <w:rPr>
                <w:rFonts w:ascii="宋体"/>
                <w:szCs w:val="21"/>
              </w:rPr>
              <w:t>1</w:t>
            </w:r>
            <w:r>
              <w:rPr>
                <w:rFonts w:hint="eastAsia" w:ascii="宋体"/>
                <w:szCs w:val="21"/>
              </w:rPr>
              <w:t>3.1</w:t>
            </w:r>
          </w:p>
        </w:tc>
        <w:tc>
          <w:tcPr>
            <w:tcW w:w="2126" w:type="dxa"/>
            <w:vAlign w:val="center"/>
          </w:tcPr>
          <w:p w14:paraId="6793E8A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80ADB87">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B064610">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E538F77">
            <w:pPr>
              <w:pStyle w:val="17"/>
              <w:rPr>
                <w:rFonts w:hAnsi="Calibri"/>
                <w:sz w:val="21"/>
                <w:szCs w:val="21"/>
              </w:rPr>
            </w:pPr>
            <w:r>
              <w:rPr>
                <w:rFonts w:hint="eastAsia" w:hAnsi="Calibri"/>
                <w:sz w:val="21"/>
                <w:szCs w:val="21"/>
              </w:rPr>
              <w:t>①异议书必须具有明确的请求和必要的证明材料。</w:t>
            </w:r>
          </w:p>
          <w:p w14:paraId="26A0DAAB">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A9E7C03">
            <w:pPr>
              <w:rPr>
                <w:szCs w:val="21"/>
              </w:rPr>
            </w:pPr>
            <w:r>
              <w:rPr>
                <w:rFonts w:hint="eastAsia" w:ascii="宋体" w:hAnsi="宋体"/>
                <w:szCs w:val="21"/>
              </w:rPr>
              <w:t>③供应商针对同一采购程序环节的异议应在规定期限内一次性提出。</w:t>
            </w:r>
          </w:p>
        </w:tc>
      </w:tr>
      <w:tr w14:paraId="16F3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90" w:type="dxa"/>
            <w:vAlign w:val="center"/>
          </w:tcPr>
          <w:p w14:paraId="5CE71B05">
            <w:pPr>
              <w:spacing w:line="360" w:lineRule="auto"/>
              <w:ind w:right="-4" w:rightChars="-2"/>
              <w:jc w:val="center"/>
              <w:rPr>
                <w:rFonts w:ascii="宋体"/>
                <w:szCs w:val="21"/>
              </w:rPr>
            </w:pPr>
            <w:r>
              <w:rPr>
                <w:rFonts w:ascii="宋体"/>
                <w:szCs w:val="21"/>
              </w:rPr>
              <w:t>1</w:t>
            </w:r>
            <w:r>
              <w:rPr>
                <w:rFonts w:hint="eastAsia" w:ascii="宋体"/>
                <w:szCs w:val="21"/>
              </w:rPr>
              <w:t>4</w:t>
            </w:r>
          </w:p>
        </w:tc>
        <w:tc>
          <w:tcPr>
            <w:tcW w:w="2126" w:type="dxa"/>
            <w:vAlign w:val="center"/>
          </w:tcPr>
          <w:p w14:paraId="15358AD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649DC57A">
            <w:pPr>
              <w:spacing w:line="360" w:lineRule="auto"/>
              <w:ind w:right="-4" w:rightChars="-2"/>
              <w:jc w:val="left"/>
              <w:rPr>
                <w:rFonts w:ascii="宋体"/>
                <w:szCs w:val="21"/>
              </w:rPr>
            </w:pPr>
            <w:r>
              <w:rPr>
                <w:rFonts w:hint="eastAsia" w:ascii="宋体"/>
                <w:szCs w:val="21"/>
              </w:rPr>
              <w:t>本项目公告于《广安市人民医院官网》上发布。</w:t>
            </w:r>
          </w:p>
        </w:tc>
      </w:tr>
      <w:tr w14:paraId="2906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0" w:type="dxa"/>
            <w:vAlign w:val="center"/>
          </w:tcPr>
          <w:p w14:paraId="6B95950E">
            <w:pPr>
              <w:spacing w:line="360" w:lineRule="auto"/>
              <w:jc w:val="center"/>
              <w:rPr>
                <w:rFonts w:ascii="宋体"/>
                <w:szCs w:val="21"/>
              </w:rPr>
            </w:pPr>
            <w:r>
              <w:rPr>
                <w:rFonts w:ascii="宋体"/>
                <w:szCs w:val="21"/>
              </w:rPr>
              <w:t>1</w:t>
            </w:r>
            <w:r>
              <w:rPr>
                <w:rFonts w:hint="eastAsia" w:ascii="宋体"/>
                <w:szCs w:val="21"/>
              </w:rPr>
              <w:t>5</w:t>
            </w:r>
          </w:p>
        </w:tc>
        <w:tc>
          <w:tcPr>
            <w:tcW w:w="8909" w:type="dxa"/>
            <w:gridSpan w:val="2"/>
            <w:vAlign w:val="center"/>
          </w:tcPr>
          <w:p w14:paraId="4244C191">
            <w:pPr>
              <w:spacing w:line="360" w:lineRule="auto"/>
              <w:jc w:val="center"/>
              <w:rPr>
                <w:szCs w:val="21"/>
              </w:rPr>
            </w:pPr>
            <w:r>
              <w:rPr>
                <w:rFonts w:hint="eastAsia" w:ascii="宋体"/>
                <w:szCs w:val="21"/>
              </w:rPr>
              <w:t>需要补充的其他内容</w:t>
            </w:r>
          </w:p>
        </w:tc>
      </w:tr>
      <w:tr w14:paraId="07C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0" w:type="dxa"/>
            <w:vAlign w:val="center"/>
          </w:tcPr>
          <w:p w14:paraId="6A25FED4">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2126" w:type="dxa"/>
            <w:vAlign w:val="center"/>
          </w:tcPr>
          <w:p w14:paraId="266DFD1A">
            <w:pPr>
              <w:jc w:val="center"/>
              <w:rPr>
                <w:rFonts w:ascii="宋体"/>
                <w:szCs w:val="21"/>
              </w:rPr>
            </w:pPr>
            <w:r>
              <w:rPr>
                <w:rFonts w:hint="eastAsia" w:ascii="宋体"/>
                <w:szCs w:val="21"/>
              </w:rPr>
              <w:t>严禁转包和违法分包（实质性要求）</w:t>
            </w:r>
          </w:p>
        </w:tc>
        <w:tc>
          <w:tcPr>
            <w:tcW w:w="6783" w:type="dxa"/>
            <w:vAlign w:val="center"/>
          </w:tcPr>
          <w:p w14:paraId="42CB7CC3">
            <w:pPr>
              <w:spacing w:line="360" w:lineRule="auto"/>
              <w:rPr>
                <w:rFonts w:ascii="宋体"/>
                <w:szCs w:val="21"/>
              </w:rPr>
            </w:pPr>
            <w:r>
              <w:rPr>
                <w:rFonts w:hint="eastAsia" w:ascii="宋体"/>
                <w:szCs w:val="21"/>
              </w:rPr>
              <w:t>禁止转包和违法分包。</w:t>
            </w:r>
          </w:p>
        </w:tc>
      </w:tr>
      <w:tr w14:paraId="3DCB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3C9C446E">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2126" w:type="dxa"/>
            <w:vAlign w:val="center"/>
          </w:tcPr>
          <w:p w14:paraId="1413E381">
            <w:pPr>
              <w:jc w:val="center"/>
              <w:rPr>
                <w:rFonts w:ascii="宋体"/>
                <w:szCs w:val="21"/>
              </w:rPr>
            </w:pPr>
            <w:r>
              <w:rPr>
                <w:rFonts w:hint="eastAsia" w:ascii="宋体"/>
                <w:szCs w:val="21"/>
              </w:rPr>
              <w:t>采购文件内容冲突的解决及优先适用次序</w:t>
            </w:r>
          </w:p>
        </w:tc>
        <w:tc>
          <w:tcPr>
            <w:tcW w:w="6783" w:type="dxa"/>
            <w:vAlign w:val="center"/>
          </w:tcPr>
          <w:p w14:paraId="4CD7A0EF">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AD9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6FE62A68">
            <w:pPr>
              <w:spacing w:line="360" w:lineRule="auto"/>
              <w:jc w:val="center"/>
              <w:rPr>
                <w:rFonts w:ascii="宋体"/>
                <w:szCs w:val="21"/>
              </w:rPr>
            </w:pPr>
            <w:r>
              <w:rPr>
                <w:rFonts w:hint="eastAsia" w:ascii="宋体"/>
                <w:szCs w:val="21"/>
              </w:rPr>
              <w:t>15.3</w:t>
            </w:r>
          </w:p>
        </w:tc>
        <w:tc>
          <w:tcPr>
            <w:tcW w:w="2126" w:type="dxa"/>
            <w:vAlign w:val="center"/>
          </w:tcPr>
          <w:p w14:paraId="5E5E361E">
            <w:pPr>
              <w:jc w:val="center"/>
              <w:rPr>
                <w:rFonts w:ascii="宋体"/>
                <w:szCs w:val="21"/>
              </w:rPr>
            </w:pPr>
            <w:r>
              <w:rPr>
                <w:rFonts w:hint="eastAsia" w:ascii="宋体"/>
                <w:szCs w:val="21"/>
              </w:rPr>
              <w:t>采购申请文件真实性</w:t>
            </w:r>
          </w:p>
        </w:tc>
        <w:tc>
          <w:tcPr>
            <w:tcW w:w="6783" w:type="dxa"/>
            <w:vAlign w:val="center"/>
          </w:tcPr>
          <w:p w14:paraId="48DF33A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430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12A0490">
            <w:pPr>
              <w:spacing w:line="360" w:lineRule="auto"/>
              <w:jc w:val="center"/>
              <w:rPr>
                <w:rFonts w:ascii="宋体"/>
                <w:szCs w:val="21"/>
              </w:rPr>
            </w:pPr>
            <w:r>
              <w:rPr>
                <w:rFonts w:ascii="宋体"/>
                <w:szCs w:val="21"/>
              </w:rPr>
              <w:t>1</w:t>
            </w:r>
            <w:r>
              <w:rPr>
                <w:rFonts w:hint="eastAsia" w:ascii="宋体"/>
                <w:szCs w:val="21"/>
              </w:rPr>
              <w:t>5.4</w:t>
            </w:r>
          </w:p>
        </w:tc>
        <w:tc>
          <w:tcPr>
            <w:tcW w:w="2126" w:type="dxa"/>
            <w:vAlign w:val="center"/>
          </w:tcPr>
          <w:p w14:paraId="28A2D5F0">
            <w:pPr>
              <w:jc w:val="center"/>
              <w:rPr>
                <w:rFonts w:ascii="宋体"/>
                <w:szCs w:val="21"/>
              </w:rPr>
            </w:pPr>
            <w:r>
              <w:rPr>
                <w:rFonts w:hint="eastAsia" w:ascii="宋体"/>
                <w:szCs w:val="21"/>
              </w:rPr>
              <w:t>采购文件的解释</w:t>
            </w:r>
          </w:p>
        </w:tc>
        <w:tc>
          <w:tcPr>
            <w:tcW w:w="6783" w:type="dxa"/>
            <w:vAlign w:val="center"/>
          </w:tcPr>
          <w:p w14:paraId="2049CAE6">
            <w:pPr>
              <w:spacing w:line="360" w:lineRule="auto"/>
              <w:rPr>
                <w:rFonts w:ascii="宋体"/>
                <w:szCs w:val="21"/>
              </w:rPr>
            </w:pPr>
            <w:r>
              <w:rPr>
                <w:rFonts w:hint="eastAsia" w:ascii="宋体"/>
                <w:szCs w:val="21"/>
              </w:rPr>
              <w:t>本采购文件的最终解释权归采购人所有。</w:t>
            </w:r>
          </w:p>
        </w:tc>
      </w:tr>
      <w:tr w14:paraId="162E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9EE1EA4">
            <w:pPr>
              <w:spacing w:line="360" w:lineRule="auto"/>
              <w:jc w:val="center"/>
              <w:rPr>
                <w:rFonts w:ascii="宋体"/>
                <w:szCs w:val="21"/>
              </w:rPr>
            </w:pPr>
            <w:r>
              <w:rPr>
                <w:rFonts w:hint="eastAsia" w:ascii="宋体"/>
                <w:szCs w:val="21"/>
              </w:rPr>
              <w:t>15.5</w:t>
            </w:r>
          </w:p>
        </w:tc>
        <w:tc>
          <w:tcPr>
            <w:tcW w:w="2126" w:type="dxa"/>
            <w:vAlign w:val="center"/>
          </w:tcPr>
          <w:p w14:paraId="23A09E84">
            <w:pPr>
              <w:spacing w:line="360" w:lineRule="auto"/>
              <w:jc w:val="center"/>
              <w:rPr>
                <w:rFonts w:ascii="宋体"/>
                <w:szCs w:val="21"/>
              </w:rPr>
            </w:pPr>
            <w:r>
              <w:rPr>
                <w:rFonts w:hint="eastAsia" w:ascii="宋体"/>
                <w:szCs w:val="21"/>
              </w:rPr>
              <w:t>其他</w:t>
            </w:r>
          </w:p>
        </w:tc>
        <w:tc>
          <w:tcPr>
            <w:tcW w:w="6783" w:type="dxa"/>
            <w:vAlign w:val="center"/>
          </w:tcPr>
          <w:p w14:paraId="32143B70">
            <w:pPr>
              <w:spacing w:line="360" w:lineRule="auto"/>
              <w:jc w:val="left"/>
              <w:rPr>
                <w:rFonts w:ascii="宋体"/>
                <w:szCs w:val="21"/>
              </w:rPr>
            </w:pPr>
            <w:r>
              <w:rPr>
                <w:rFonts w:hint="eastAsia" w:ascii="宋体"/>
                <w:szCs w:val="21"/>
              </w:rPr>
              <w:t>本采购项目未规定的依据《广安市人民医院院内常规采购执行工作规范（修订）》执行。</w:t>
            </w:r>
          </w:p>
        </w:tc>
      </w:tr>
      <w:tr w14:paraId="5B31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13CE447E">
            <w:pPr>
              <w:spacing w:line="360" w:lineRule="auto"/>
              <w:jc w:val="center"/>
              <w:rPr>
                <w:rFonts w:ascii="宋体"/>
                <w:szCs w:val="21"/>
              </w:rPr>
            </w:pPr>
            <w:r>
              <w:rPr>
                <w:rFonts w:hint="eastAsia" w:ascii="宋体"/>
                <w:szCs w:val="21"/>
              </w:rPr>
              <w:t>15.6</w:t>
            </w:r>
          </w:p>
        </w:tc>
        <w:tc>
          <w:tcPr>
            <w:tcW w:w="2126" w:type="dxa"/>
            <w:vAlign w:val="center"/>
          </w:tcPr>
          <w:p w14:paraId="71195D27">
            <w:pPr>
              <w:spacing w:line="360" w:lineRule="auto"/>
              <w:jc w:val="center"/>
              <w:rPr>
                <w:rFonts w:ascii="宋体"/>
                <w:b/>
                <w:szCs w:val="21"/>
              </w:rPr>
            </w:pPr>
            <w:r>
              <w:rPr>
                <w:rFonts w:hint="eastAsia" w:ascii="宋体"/>
                <w:b/>
                <w:szCs w:val="21"/>
              </w:rPr>
              <w:t>踏勘现场</w:t>
            </w:r>
          </w:p>
        </w:tc>
        <w:tc>
          <w:tcPr>
            <w:tcW w:w="6783" w:type="dxa"/>
            <w:vAlign w:val="center"/>
          </w:tcPr>
          <w:p w14:paraId="0B88101A">
            <w:pPr>
              <w:spacing w:line="360" w:lineRule="auto"/>
              <w:jc w:val="left"/>
              <w:rPr>
                <w:rFonts w:ascii="宋体"/>
                <w:szCs w:val="21"/>
              </w:rPr>
            </w:pPr>
            <w:r>
              <w:rPr>
                <w:rFonts w:hint="eastAsia" w:ascii="宋体"/>
                <w:szCs w:val="21"/>
              </w:rPr>
              <w:t>①采购人不统一组织踏勘现场。采购申请人可自行对项目现场及其周围环境进行考察，以便获取有关编制采购申请文件和签订合同所涉及现场的资料，采购人不对未进行现场踏勘产生的后果负责。</w:t>
            </w:r>
          </w:p>
          <w:p w14:paraId="17897F9D">
            <w:pPr>
              <w:spacing w:line="360" w:lineRule="auto"/>
              <w:jc w:val="left"/>
              <w:rPr>
                <w:rFonts w:ascii="宋体"/>
                <w:szCs w:val="21"/>
              </w:rPr>
            </w:pPr>
            <w:r>
              <w:rPr>
                <w:rFonts w:hint="eastAsia" w:ascii="宋体"/>
                <w:szCs w:val="21"/>
              </w:rPr>
              <w:t>②在现场踏勘过程中，采购申请人应注意安全，如果发生人身伤亡、财务或其他损失，不论何种原因所造成，采购人概不负责。</w:t>
            </w:r>
          </w:p>
          <w:p w14:paraId="0D64AC42">
            <w:pPr>
              <w:spacing w:line="360" w:lineRule="auto"/>
              <w:jc w:val="left"/>
              <w:rPr>
                <w:rFonts w:ascii="宋体"/>
                <w:szCs w:val="21"/>
              </w:rPr>
            </w:pPr>
            <w:r>
              <w:rPr>
                <w:rFonts w:hint="eastAsia" w:ascii="宋体"/>
                <w:szCs w:val="21"/>
              </w:rPr>
              <w:t>③现场踏勘发生的一切相关费用由各采购申请人自行承担。</w:t>
            </w:r>
          </w:p>
        </w:tc>
      </w:tr>
      <w:tr w14:paraId="54B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599" w:type="dxa"/>
            <w:gridSpan w:val="3"/>
          </w:tcPr>
          <w:p w14:paraId="42CEB3DB">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9372BD5">
      <w:pPr>
        <w:pStyle w:val="39"/>
      </w:pPr>
      <w:r>
        <w:rPr>
          <w:rFonts w:ascii="宋体" w:hAnsi="宋体"/>
          <w:sz w:val="24"/>
        </w:rPr>
        <w:br w:type="page"/>
      </w:r>
      <w:bookmarkStart w:id="7" w:name="_Toc150831011"/>
      <w:bookmarkStart w:id="8" w:name="_Toc151046662"/>
      <w:bookmarkStart w:id="9" w:name="_Toc146532506"/>
      <w:r>
        <w:rPr>
          <w:rFonts w:hint="eastAsia"/>
        </w:rPr>
        <w:t>第三章  采购申请文件格式</w:t>
      </w:r>
      <w:bookmarkEnd w:id="7"/>
      <w:bookmarkEnd w:id="8"/>
      <w:bookmarkEnd w:id="9"/>
    </w:p>
    <w:p w14:paraId="44E84025">
      <w:pPr>
        <w:tabs>
          <w:tab w:val="left" w:pos="432"/>
        </w:tabs>
        <w:jc w:val="center"/>
        <w:outlineLvl w:val="0"/>
        <w:rPr>
          <w:rFonts w:ascii="华文中宋" w:hAnsi="华文中宋" w:eastAsia="华文中宋"/>
          <w:b/>
          <w:sz w:val="36"/>
          <w:szCs w:val="36"/>
        </w:rPr>
      </w:pPr>
    </w:p>
    <w:p w14:paraId="2414177F">
      <w:pPr>
        <w:pStyle w:val="12"/>
        <w:rPr>
          <w:rFonts w:ascii="宋体" w:hAnsi="宋体"/>
          <w:b/>
          <w:sz w:val="28"/>
          <w:szCs w:val="28"/>
        </w:rPr>
      </w:pPr>
      <w:r>
        <w:rPr>
          <w:rFonts w:hint="eastAsia" w:ascii="宋体" w:hAnsi="宋体"/>
          <w:b/>
          <w:sz w:val="28"/>
          <w:szCs w:val="28"/>
        </w:rPr>
        <w:t>封面</w:t>
      </w:r>
    </w:p>
    <w:p w14:paraId="744DA525">
      <w:pPr>
        <w:pStyle w:val="12"/>
        <w:rPr>
          <w:rFonts w:ascii="宋体" w:hAnsi="宋体"/>
          <w:b/>
          <w:sz w:val="24"/>
          <w:szCs w:val="24"/>
        </w:rPr>
      </w:pPr>
    </w:p>
    <w:p w14:paraId="38009D86">
      <w:pPr>
        <w:pStyle w:val="12"/>
        <w:rPr>
          <w:rFonts w:ascii="宋体" w:hAnsi="宋体"/>
          <w:b/>
          <w:sz w:val="24"/>
          <w:szCs w:val="24"/>
        </w:rPr>
      </w:pPr>
    </w:p>
    <w:p w14:paraId="59547B70">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07EB6C84">
      <w:pPr>
        <w:spacing w:line="480" w:lineRule="exact"/>
        <w:ind w:firstLine="482" w:firstLineChars="200"/>
        <w:jc w:val="center"/>
        <w:rPr>
          <w:rFonts w:ascii="宋体" w:hAnsi="宋体"/>
          <w:b/>
          <w:sz w:val="24"/>
        </w:rPr>
      </w:pPr>
    </w:p>
    <w:p w14:paraId="64C8E7B3">
      <w:pPr>
        <w:spacing w:line="480" w:lineRule="exact"/>
        <w:ind w:firstLine="482" w:firstLineChars="200"/>
        <w:jc w:val="center"/>
        <w:rPr>
          <w:rFonts w:ascii="宋体" w:hAnsi="宋体"/>
          <w:b/>
          <w:sz w:val="24"/>
        </w:rPr>
      </w:pPr>
    </w:p>
    <w:p w14:paraId="612911D2">
      <w:pPr>
        <w:spacing w:line="480" w:lineRule="exact"/>
        <w:ind w:firstLine="482" w:firstLineChars="200"/>
        <w:jc w:val="center"/>
        <w:rPr>
          <w:rFonts w:ascii="宋体" w:hAnsi="宋体"/>
          <w:b/>
          <w:sz w:val="24"/>
        </w:rPr>
      </w:pPr>
    </w:p>
    <w:p w14:paraId="4E4D4ABC">
      <w:pPr>
        <w:spacing w:line="480" w:lineRule="exact"/>
        <w:ind w:firstLine="482" w:firstLineChars="200"/>
        <w:jc w:val="center"/>
        <w:rPr>
          <w:rFonts w:ascii="宋体" w:hAnsi="宋体"/>
          <w:b/>
          <w:sz w:val="24"/>
        </w:rPr>
      </w:pPr>
    </w:p>
    <w:p w14:paraId="174779F4">
      <w:pPr>
        <w:spacing w:line="480" w:lineRule="exact"/>
        <w:ind w:firstLine="482" w:firstLineChars="200"/>
        <w:jc w:val="center"/>
        <w:rPr>
          <w:rFonts w:ascii="宋体" w:hAnsi="宋体"/>
          <w:b/>
          <w:sz w:val="24"/>
        </w:rPr>
      </w:pPr>
    </w:p>
    <w:p w14:paraId="308552DC">
      <w:pPr>
        <w:spacing w:line="480" w:lineRule="exact"/>
        <w:ind w:firstLine="482" w:firstLineChars="200"/>
        <w:jc w:val="center"/>
        <w:rPr>
          <w:rFonts w:ascii="宋体" w:hAnsi="宋体"/>
          <w:b/>
          <w:sz w:val="24"/>
        </w:rPr>
      </w:pPr>
    </w:p>
    <w:p w14:paraId="6E22FB63">
      <w:pPr>
        <w:spacing w:line="360" w:lineRule="auto"/>
        <w:jc w:val="center"/>
        <w:rPr>
          <w:rFonts w:ascii="宋体" w:hAnsi="宋体"/>
          <w:b/>
          <w:sz w:val="52"/>
          <w:szCs w:val="52"/>
        </w:rPr>
      </w:pPr>
      <w:r>
        <w:rPr>
          <w:rFonts w:hint="eastAsia" w:ascii="宋体" w:hAnsi="宋体"/>
          <w:b/>
          <w:sz w:val="52"/>
          <w:szCs w:val="52"/>
        </w:rPr>
        <w:t>采购申请文件</w:t>
      </w:r>
    </w:p>
    <w:p w14:paraId="082379BA">
      <w:pPr>
        <w:spacing w:line="480" w:lineRule="exact"/>
        <w:jc w:val="center"/>
        <w:rPr>
          <w:rFonts w:ascii="宋体" w:hAnsi="宋体"/>
          <w:b/>
          <w:sz w:val="48"/>
          <w:szCs w:val="48"/>
        </w:rPr>
      </w:pPr>
    </w:p>
    <w:p w14:paraId="247C993D">
      <w:pPr>
        <w:spacing w:line="480" w:lineRule="exact"/>
        <w:ind w:firstLine="480" w:firstLineChars="200"/>
        <w:rPr>
          <w:rFonts w:ascii="宋体" w:hAnsi="宋体"/>
          <w:sz w:val="24"/>
        </w:rPr>
      </w:pPr>
    </w:p>
    <w:p w14:paraId="57BBAA9C">
      <w:pPr>
        <w:spacing w:line="480" w:lineRule="exact"/>
        <w:ind w:firstLine="480" w:firstLineChars="200"/>
        <w:rPr>
          <w:rFonts w:ascii="宋体" w:hAnsi="宋体"/>
          <w:sz w:val="24"/>
        </w:rPr>
      </w:pPr>
    </w:p>
    <w:p w14:paraId="189790CE">
      <w:pPr>
        <w:spacing w:line="480" w:lineRule="exact"/>
        <w:ind w:firstLine="480" w:firstLineChars="200"/>
        <w:rPr>
          <w:rFonts w:ascii="宋体" w:hAnsi="宋体"/>
          <w:sz w:val="24"/>
        </w:rPr>
      </w:pPr>
    </w:p>
    <w:p w14:paraId="550AB612">
      <w:pPr>
        <w:spacing w:line="480" w:lineRule="exact"/>
        <w:ind w:firstLine="480" w:firstLineChars="200"/>
        <w:rPr>
          <w:rFonts w:ascii="宋体" w:hAnsi="宋体"/>
          <w:sz w:val="24"/>
        </w:rPr>
      </w:pPr>
    </w:p>
    <w:p w14:paraId="50B92187">
      <w:pPr>
        <w:spacing w:line="480" w:lineRule="exact"/>
        <w:ind w:firstLine="480" w:firstLineChars="200"/>
        <w:rPr>
          <w:rFonts w:ascii="宋体" w:hAnsi="宋体"/>
          <w:sz w:val="24"/>
        </w:rPr>
      </w:pPr>
    </w:p>
    <w:p w14:paraId="01B64A0B">
      <w:pPr>
        <w:spacing w:line="480" w:lineRule="exact"/>
        <w:rPr>
          <w:rFonts w:ascii="宋体" w:hAnsi="宋体"/>
          <w:sz w:val="24"/>
        </w:rPr>
      </w:pPr>
    </w:p>
    <w:p w14:paraId="2A6AADF2">
      <w:pPr>
        <w:spacing w:line="480" w:lineRule="exact"/>
        <w:ind w:firstLine="480" w:firstLineChars="200"/>
        <w:rPr>
          <w:rFonts w:ascii="宋体" w:hAnsi="宋体"/>
          <w:sz w:val="24"/>
        </w:rPr>
      </w:pPr>
    </w:p>
    <w:p w14:paraId="1F3239C3">
      <w:pPr>
        <w:spacing w:line="480" w:lineRule="exact"/>
        <w:ind w:firstLine="1771" w:firstLineChars="735"/>
        <w:rPr>
          <w:rFonts w:ascii="宋体" w:hAnsi="宋体"/>
          <w:b/>
          <w:sz w:val="24"/>
        </w:rPr>
      </w:pPr>
      <w:r>
        <w:rPr>
          <w:rFonts w:hint="eastAsia" w:ascii="宋体" w:hAnsi="宋体"/>
          <w:b/>
          <w:sz w:val="24"/>
        </w:rPr>
        <w:t>采购申请人：（盖单位章）</w:t>
      </w:r>
    </w:p>
    <w:p w14:paraId="4E9CD6F0">
      <w:pPr>
        <w:spacing w:line="480" w:lineRule="exact"/>
        <w:ind w:firstLine="482" w:firstLineChars="200"/>
        <w:jc w:val="center"/>
        <w:rPr>
          <w:rFonts w:ascii="宋体" w:hAnsi="宋体"/>
          <w:b/>
          <w:sz w:val="24"/>
        </w:rPr>
      </w:pPr>
    </w:p>
    <w:p w14:paraId="10068EAE">
      <w:pPr>
        <w:spacing w:line="480" w:lineRule="exact"/>
        <w:ind w:firstLine="200"/>
        <w:jc w:val="center"/>
        <w:rPr>
          <w:rFonts w:ascii="宋体" w:hAnsi="宋体"/>
          <w:b/>
          <w:sz w:val="24"/>
          <w:u w:val="single"/>
        </w:rPr>
      </w:pPr>
    </w:p>
    <w:p w14:paraId="69F26BA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14C11056">
      <w:pPr>
        <w:spacing w:line="360" w:lineRule="auto"/>
        <w:jc w:val="center"/>
        <w:rPr>
          <w:rFonts w:ascii="黑体" w:hAnsi="黑体" w:eastAsia="黑体"/>
          <w:b/>
          <w:bCs/>
          <w:sz w:val="28"/>
          <w:szCs w:val="28"/>
        </w:rPr>
      </w:pPr>
      <w:bookmarkStart w:id="11" w:name="_Toc476736016"/>
      <w:bookmarkStart w:id="12" w:name="_Toc325028467"/>
      <w:bookmarkStart w:id="13" w:name="_Toc453578485"/>
      <w:r>
        <w:rPr>
          <w:rFonts w:hint="eastAsia" w:ascii="黑体" w:hAnsi="黑体" w:eastAsia="黑体"/>
          <w:b/>
          <w:bCs/>
          <w:sz w:val="28"/>
          <w:szCs w:val="28"/>
        </w:rPr>
        <w:t>格式一、采购申请承诺函</w:t>
      </w:r>
      <w:bookmarkEnd w:id="11"/>
      <w:bookmarkEnd w:id="12"/>
      <w:bookmarkEnd w:id="13"/>
    </w:p>
    <w:p w14:paraId="18B2877C">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5122F0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D295D42">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9904384">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1E3AC5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1D5AA3E">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47700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57CCBE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6BF566B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518ADA8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7E42D83">
      <w:pPr>
        <w:spacing w:line="480" w:lineRule="auto"/>
        <w:ind w:firstLine="454"/>
        <w:rPr>
          <w:sz w:val="24"/>
        </w:rPr>
      </w:pPr>
      <w:r>
        <w:rPr>
          <w:rFonts w:hint="eastAsia"/>
          <w:sz w:val="24"/>
        </w:rPr>
        <w:t>（5）满足法律、行政法规规定的其他条件</w:t>
      </w:r>
    </w:p>
    <w:p w14:paraId="7AB56324">
      <w:pPr>
        <w:spacing w:line="480" w:lineRule="auto"/>
        <w:ind w:firstLine="454"/>
        <w:rPr>
          <w:rFonts w:ascii="宋体" w:hAnsi="宋体" w:cs="Arial"/>
          <w:sz w:val="24"/>
        </w:rPr>
      </w:pPr>
      <w:r>
        <w:rPr>
          <w:rFonts w:ascii="宋体" w:hAnsi="宋体" w:cs="Arial"/>
          <w:sz w:val="24"/>
        </w:rPr>
        <w:t>6</w:t>
      </w:r>
      <w:r>
        <w:rPr>
          <w:rFonts w:hint="eastAsia" w:ascii="宋体" w:hAnsi="宋体" w:cs="Arial"/>
          <w:sz w:val="24"/>
        </w:rPr>
        <w:t>、我方愿意提供贵单位可能另外要求的，与采购有关的文件资料，并保证我方已提供和将要提供的文件资料是真实、准确的。</w:t>
      </w:r>
    </w:p>
    <w:p w14:paraId="5861DC93">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、一旦我方成交，我方将严格履行本项目合同规定的责任和义务。</w:t>
      </w:r>
    </w:p>
    <w:p w14:paraId="21845954">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9182538">
      <w:pPr>
        <w:spacing w:line="360" w:lineRule="auto"/>
        <w:ind w:left="239"/>
        <w:rPr>
          <w:rFonts w:ascii="宋体" w:hAnsi="宋体" w:cs="Arial"/>
          <w:sz w:val="24"/>
          <w:u w:val="single"/>
        </w:rPr>
      </w:pPr>
      <w:r>
        <w:rPr>
          <w:rFonts w:ascii="宋体" w:hAnsi="宋体" w:cs="Arial"/>
          <w:sz w:val="24"/>
        </w:rPr>
        <w:t>法定代表人或授权代理人（签字）：</w:t>
      </w:r>
    </w:p>
    <w:p w14:paraId="6D8D6700">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117B69B">
      <w:pPr>
        <w:spacing w:line="360" w:lineRule="auto"/>
        <w:ind w:firstLine="240"/>
        <w:rPr>
          <w:rFonts w:ascii="宋体" w:hAnsi="宋体" w:cs="Arial"/>
          <w:sz w:val="24"/>
        </w:rPr>
      </w:pPr>
      <w:r>
        <w:rPr>
          <w:rFonts w:ascii="宋体" w:hAnsi="宋体" w:cs="Arial"/>
          <w:sz w:val="24"/>
        </w:rPr>
        <w:t>电话：</w:t>
      </w:r>
    </w:p>
    <w:p w14:paraId="757F1459">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58BB232">
      <w:pPr>
        <w:spacing w:line="360" w:lineRule="auto"/>
        <w:jc w:val="center"/>
        <w:rPr>
          <w:rFonts w:ascii="黑体" w:hAnsi="黑体"/>
          <w:b/>
          <w:bCs/>
          <w:sz w:val="28"/>
          <w:szCs w:val="28"/>
        </w:rPr>
      </w:pPr>
      <w:bookmarkStart w:id="14" w:name="_Toc460503083"/>
      <w:bookmarkStart w:id="15" w:name="_Toc184704625"/>
      <w:bookmarkStart w:id="16" w:name="_Toc217446083"/>
      <w:bookmarkStart w:id="17" w:name="_Toc300303160"/>
      <w:bookmarkStart w:id="18" w:name="_Toc321598257"/>
      <w:bookmarkStart w:id="19" w:name="_Toc280877425"/>
      <w:r>
        <w:rPr>
          <w:rFonts w:hint="eastAsia" w:ascii="黑体" w:hAnsi="黑体"/>
          <w:b/>
          <w:bCs/>
          <w:sz w:val="28"/>
          <w:szCs w:val="28"/>
        </w:rPr>
        <w:br w:type="page"/>
      </w:r>
      <w:bookmarkEnd w:id="14"/>
      <w:bookmarkEnd w:id="15"/>
    </w:p>
    <w:p w14:paraId="313B1ABA">
      <w:pPr>
        <w:spacing w:line="360" w:lineRule="auto"/>
        <w:jc w:val="center"/>
        <w:rPr>
          <w:rFonts w:ascii="黑体" w:hAnsi="黑体" w:eastAsia="黑体"/>
          <w:b/>
          <w:bCs/>
          <w:sz w:val="28"/>
          <w:szCs w:val="28"/>
        </w:rPr>
      </w:pPr>
      <w:r>
        <w:rPr>
          <w:rFonts w:hint="eastAsia" w:ascii="黑体" w:hAnsi="黑体" w:eastAsia="黑体"/>
          <w:b/>
          <w:bCs/>
          <w:sz w:val="28"/>
          <w:szCs w:val="28"/>
        </w:rPr>
        <w:t>格式二、营业执照</w:t>
      </w:r>
    </w:p>
    <w:p w14:paraId="574CCED4">
      <w:pPr>
        <w:pStyle w:val="17"/>
      </w:pPr>
    </w:p>
    <w:p w14:paraId="7D842D9C">
      <w:pPr>
        <w:pStyle w:val="17"/>
      </w:pPr>
      <w:r>
        <w:br w:type="page"/>
      </w:r>
    </w:p>
    <w:p w14:paraId="5B3AC555">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2743972B">
      <w:pPr>
        <w:spacing w:line="360" w:lineRule="auto"/>
        <w:ind w:firstLine="420" w:firstLineChars="200"/>
        <w:rPr>
          <w:rFonts w:hAnsi="宋体"/>
        </w:rPr>
      </w:pPr>
    </w:p>
    <w:p w14:paraId="7D0BB2D7">
      <w:pPr>
        <w:spacing w:line="360" w:lineRule="auto"/>
        <w:ind w:firstLine="480" w:firstLineChars="200"/>
        <w:rPr>
          <w:rFonts w:hAnsi="宋体"/>
          <w:sz w:val="24"/>
        </w:rPr>
      </w:pPr>
      <w:r>
        <w:rPr>
          <w:rFonts w:hint="eastAsia" w:hAnsi="宋体"/>
          <w:sz w:val="24"/>
        </w:rPr>
        <w:t>采购申请人名称：</w:t>
      </w:r>
    </w:p>
    <w:p w14:paraId="636DB142">
      <w:pPr>
        <w:spacing w:line="360" w:lineRule="auto"/>
        <w:ind w:firstLine="480" w:firstLineChars="200"/>
        <w:rPr>
          <w:rFonts w:hAnsi="宋体"/>
          <w:sz w:val="24"/>
        </w:rPr>
      </w:pPr>
      <w:r>
        <w:rPr>
          <w:rFonts w:hint="eastAsia" w:hAnsi="宋体"/>
          <w:sz w:val="24"/>
        </w:rPr>
        <w:t>单位性质：</w:t>
      </w:r>
    </w:p>
    <w:p w14:paraId="0650DE9F">
      <w:pPr>
        <w:spacing w:line="360" w:lineRule="auto"/>
        <w:ind w:firstLine="480" w:firstLineChars="200"/>
        <w:rPr>
          <w:rFonts w:hAnsi="宋体"/>
          <w:sz w:val="24"/>
        </w:rPr>
      </w:pPr>
      <w:r>
        <w:rPr>
          <w:rFonts w:hint="eastAsia" w:hAnsi="宋体"/>
          <w:sz w:val="24"/>
        </w:rPr>
        <w:t>成立时间：年月日</w:t>
      </w:r>
    </w:p>
    <w:p w14:paraId="510F4AE2">
      <w:pPr>
        <w:spacing w:line="360" w:lineRule="auto"/>
        <w:ind w:firstLine="480" w:firstLineChars="200"/>
        <w:rPr>
          <w:rFonts w:hAnsi="宋体"/>
          <w:sz w:val="24"/>
        </w:rPr>
      </w:pPr>
      <w:r>
        <w:rPr>
          <w:rFonts w:hint="eastAsia" w:hAnsi="宋体"/>
          <w:sz w:val="24"/>
        </w:rPr>
        <w:t>经营期限：</w:t>
      </w:r>
    </w:p>
    <w:p w14:paraId="3C2E4C07">
      <w:pPr>
        <w:spacing w:line="360" w:lineRule="auto"/>
        <w:ind w:firstLine="480" w:firstLineChars="200"/>
        <w:rPr>
          <w:rFonts w:hAnsi="宋体"/>
          <w:sz w:val="24"/>
        </w:rPr>
      </w:pPr>
      <w:r>
        <w:rPr>
          <w:rFonts w:hint="eastAsia" w:hAnsi="宋体"/>
          <w:sz w:val="24"/>
        </w:rPr>
        <w:t>姓名：性别：年龄：职务：</w:t>
      </w:r>
    </w:p>
    <w:p w14:paraId="28F7E3F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D30906C">
      <w:pPr>
        <w:spacing w:line="360" w:lineRule="auto"/>
        <w:ind w:firstLine="960" w:firstLineChars="400"/>
        <w:rPr>
          <w:rFonts w:hAnsi="宋体"/>
          <w:sz w:val="24"/>
        </w:rPr>
      </w:pPr>
      <w:r>
        <w:rPr>
          <w:rFonts w:hint="eastAsia" w:hAnsi="宋体"/>
          <w:sz w:val="24"/>
        </w:rPr>
        <w:t>特此证明。</w:t>
      </w:r>
    </w:p>
    <w:p w14:paraId="539FA9DD">
      <w:pPr>
        <w:spacing w:line="360" w:lineRule="auto"/>
        <w:ind w:firstLine="480" w:firstLineChars="200"/>
        <w:rPr>
          <w:rFonts w:hAnsi="宋体"/>
          <w:sz w:val="24"/>
        </w:rPr>
      </w:pPr>
    </w:p>
    <w:p w14:paraId="5315842C">
      <w:pPr>
        <w:spacing w:line="360" w:lineRule="auto"/>
        <w:ind w:firstLine="4920" w:firstLineChars="2050"/>
        <w:rPr>
          <w:rFonts w:hAnsi="宋体"/>
          <w:sz w:val="24"/>
        </w:rPr>
      </w:pPr>
    </w:p>
    <w:p w14:paraId="016A93E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EE4CEBC">
      <w:pPr>
        <w:spacing w:line="360" w:lineRule="auto"/>
        <w:ind w:firstLine="484" w:firstLineChars="202"/>
        <w:jc w:val="left"/>
        <w:rPr>
          <w:rFonts w:hAnsi="宋体"/>
          <w:sz w:val="24"/>
        </w:rPr>
      </w:pPr>
      <w:r>
        <w:rPr>
          <w:rFonts w:hint="eastAsia" w:hAnsi="宋体"/>
          <w:sz w:val="24"/>
        </w:rPr>
        <w:t>日期：年月日</w:t>
      </w:r>
    </w:p>
    <w:p w14:paraId="02EE6725">
      <w:pPr>
        <w:spacing w:line="360" w:lineRule="auto"/>
        <w:ind w:firstLine="484" w:firstLineChars="202"/>
        <w:jc w:val="left"/>
        <w:rPr>
          <w:rFonts w:hAnsi="宋体"/>
          <w:sz w:val="24"/>
        </w:rPr>
      </w:pPr>
    </w:p>
    <w:p w14:paraId="362C570F">
      <w:pPr>
        <w:spacing w:line="360" w:lineRule="auto"/>
        <w:ind w:firstLine="480" w:firstLineChars="200"/>
        <w:rPr>
          <w:rFonts w:hAnsi="宋体"/>
          <w:sz w:val="24"/>
        </w:rPr>
      </w:pPr>
    </w:p>
    <w:p w14:paraId="49034B0E">
      <w:pPr>
        <w:spacing w:line="360" w:lineRule="auto"/>
        <w:ind w:firstLine="480" w:firstLineChars="200"/>
        <w:rPr>
          <w:rFonts w:hAnsi="宋体"/>
          <w:sz w:val="24"/>
        </w:rPr>
      </w:pPr>
    </w:p>
    <w:p w14:paraId="20468A4F">
      <w:pPr>
        <w:spacing w:line="360" w:lineRule="auto"/>
        <w:ind w:firstLine="480" w:firstLineChars="200"/>
        <w:rPr>
          <w:rFonts w:hAnsi="宋体"/>
          <w:sz w:val="24"/>
        </w:rPr>
      </w:pPr>
      <w:r>
        <w:rPr>
          <w:rFonts w:hint="eastAsia" w:hAnsi="宋体"/>
          <w:sz w:val="24"/>
        </w:rPr>
        <w:t>注：</w:t>
      </w:r>
    </w:p>
    <w:p w14:paraId="42A42B2C">
      <w:pPr>
        <w:spacing w:line="360" w:lineRule="auto"/>
        <w:ind w:firstLine="960" w:firstLineChars="400"/>
        <w:rPr>
          <w:rFonts w:hAnsi="宋体"/>
          <w:sz w:val="24"/>
        </w:rPr>
      </w:pPr>
      <w:r>
        <w:rPr>
          <w:rFonts w:hint="eastAsia" w:hAnsi="宋体"/>
          <w:sz w:val="24"/>
        </w:rPr>
        <w:t>1.须附法定代表人的身份证复印件（提供正反面）；</w:t>
      </w:r>
    </w:p>
    <w:p w14:paraId="742A2E40">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3FFF865">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6"/>
      <w:r>
        <w:rPr>
          <w:rFonts w:hint="eastAsia" w:ascii="黑体" w:hAnsi="黑体" w:eastAsia="黑体"/>
          <w:b/>
          <w:bCs/>
          <w:sz w:val="28"/>
          <w:szCs w:val="28"/>
        </w:rPr>
        <w:t>（如涉及）</w:t>
      </w:r>
    </w:p>
    <w:p w14:paraId="24710726">
      <w:pPr>
        <w:spacing w:line="400" w:lineRule="exact"/>
        <w:jc w:val="center"/>
        <w:rPr>
          <w:rFonts w:hAnsi="宋体"/>
          <w:b/>
          <w:bCs/>
          <w:sz w:val="44"/>
          <w:szCs w:val="44"/>
        </w:rPr>
      </w:pPr>
    </w:p>
    <w:p w14:paraId="6AB6F6D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C345742">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1250D7B">
      <w:pPr>
        <w:spacing w:line="360" w:lineRule="auto"/>
        <w:ind w:firstLine="480" w:firstLineChars="200"/>
        <w:rPr>
          <w:rFonts w:hAnsi="宋体"/>
          <w:sz w:val="24"/>
        </w:rPr>
      </w:pPr>
      <w:r>
        <w:rPr>
          <w:rFonts w:hint="eastAsia" w:hAnsi="宋体"/>
          <w:sz w:val="24"/>
        </w:rPr>
        <w:t>特此声明。</w:t>
      </w:r>
    </w:p>
    <w:p w14:paraId="6A5958C6">
      <w:pPr>
        <w:spacing w:line="400" w:lineRule="exact"/>
        <w:ind w:firstLine="480" w:firstLineChars="200"/>
        <w:rPr>
          <w:rFonts w:hAnsi="宋体"/>
          <w:sz w:val="24"/>
        </w:rPr>
      </w:pPr>
    </w:p>
    <w:p w14:paraId="7A6167D4">
      <w:pPr>
        <w:spacing w:line="400" w:lineRule="exact"/>
        <w:ind w:firstLine="480" w:firstLineChars="200"/>
        <w:rPr>
          <w:rFonts w:hAnsi="宋体"/>
          <w:sz w:val="24"/>
        </w:rPr>
      </w:pPr>
    </w:p>
    <w:p w14:paraId="092F4270">
      <w:pPr>
        <w:spacing w:line="400" w:lineRule="exact"/>
        <w:ind w:firstLine="480" w:firstLineChars="200"/>
        <w:rPr>
          <w:rFonts w:hAnsi="宋体"/>
          <w:sz w:val="24"/>
          <w:u w:val="single"/>
        </w:rPr>
      </w:pPr>
      <w:r>
        <w:rPr>
          <w:rFonts w:hint="eastAsia" w:hAnsi="宋体"/>
          <w:sz w:val="24"/>
        </w:rPr>
        <w:t>法定代表人签字：</w:t>
      </w:r>
    </w:p>
    <w:p w14:paraId="3912C6B5">
      <w:pPr>
        <w:spacing w:line="400" w:lineRule="exact"/>
        <w:ind w:firstLine="480" w:firstLineChars="200"/>
        <w:rPr>
          <w:rFonts w:hAnsi="宋体"/>
          <w:sz w:val="24"/>
          <w:u w:val="single"/>
        </w:rPr>
      </w:pPr>
      <w:r>
        <w:rPr>
          <w:rFonts w:hint="eastAsia" w:hAnsi="宋体"/>
          <w:sz w:val="24"/>
        </w:rPr>
        <w:t>授权代理人签字：</w:t>
      </w:r>
    </w:p>
    <w:p w14:paraId="006D1BE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39E3DF64">
      <w:pPr>
        <w:adjustRightInd w:val="0"/>
        <w:spacing w:line="400" w:lineRule="exact"/>
        <w:ind w:firstLine="480" w:firstLineChars="200"/>
        <w:jc w:val="left"/>
        <w:rPr>
          <w:rFonts w:hAnsi="宋体"/>
          <w:sz w:val="24"/>
        </w:rPr>
      </w:pPr>
      <w:r>
        <w:rPr>
          <w:rFonts w:hint="eastAsia" w:hAnsi="宋体"/>
          <w:sz w:val="24"/>
        </w:rPr>
        <w:t>日期：年月日</w:t>
      </w:r>
    </w:p>
    <w:p w14:paraId="0610489C">
      <w:pPr>
        <w:spacing w:line="400" w:lineRule="exact"/>
        <w:rPr>
          <w:rFonts w:hAnsi="宋体"/>
          <w:sz w:val="32"/>
          <w:szCs w:val="32"/>
        </w:rPr>
      </w:pPr>
    </w:p>
    <w:p w14:paraId="3D9FB4D3">
      <w:pPr>
        <w:spacing w:line="400" w:lineRule="exact"/>
        <w:ind w:left="840" w:hanging="840" w:hangingChars="350"/>
        <w:jc w:val="left"/>
        <w:rPr>
          <w:rFonts w:hAnsi="宋体"/>
          <w:sz w:val="24"/>
        </w:rPr>
      </w:pPr>
      <w:r>
        <w:rPr>
          <w:rFonts w:hint="eastAsia" w:hAnsi="宋体"/>
          <w:sz w:val="24"/>
        </w:rPr>
        <w:t>注：</w:t>
      </w:r>
    </w:p>
    <w:p w14:paraId="0483A040">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82CE1BA">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5AE8FD4">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394DAECA">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50041691"/>
      <w:bookmarkEnd w:id="20"/>
      <w:bookmarkStart w:id="21" w:name="_Toc237145385"/>
      <w:bookmarkEnd w:id="21"/>
      <w:bookmarkStart w:id="22" w:name="_Toc297204985"/>
      <w:bookmarkEnd w:id="22"/>
      <w:bookmarkStart w:id="23" w:name="_Toc263768864"/>
      <w:bookmarkEnd w:id="23"/>
      <w:bookmarkStart w:id="24" w:name="_Toc263753600"/>
      <w:bookmarkEnd w:id="24"/>
      <w:bookmarkStart w:id="25" w:name="_Toc256175382"/>
      <w:bookmarkEnd w:id="25"/>
    </w:p>
    <w:p w14:paraId="23E5DC05">
      <w:pPr>
        <w:widowControl/>
        <w:spacing w:line="440" w:lineRule="exact"/>
        <w:jc w:val="center"/>
        <w:rPr>
          <w:rFonts w:cs="宋体"/>
          <w:b/>
          <w:bCs/>
          <w:kern w:val="0"/>
          <w:sz w:val="32"/>
          <w:szCs w:val="32"/>
        </w:rPr>
      </w:pPr>
      <w:bookmarkStart w:id="26" w:name="_Toc476736023"/>
      <w:bookmarkStart w:id="27" w:name="_Toc325028475"/>
      <w:bookmarkStart w:id="28" w:name="_Toc453578492"/>
      <w:bookmarkStart w:id="29" w:name="_Toc217446087"/>
      <w:bookmarkStart w:id="30" w:name="_Toc476736024"/>
      <w:bookmarkStart w:id="31" w:name="_Toc476736028"/>
      <w:r>
        <w:rPr>
          <w:rFonts w:hint="eastAsia" w:ascii="黑体" w:hAnsi="黑体" w:eastAsia="黑体"/>
          <w:b/>
          <w:bCs/>
          <w:kern w:val="0"/>
          <w:sz w:val="28"/>
          <w:szCs w:val="28"/>
        </w:rPr>
        <w:t>格式五、</w:t>
      </w:r>
      <w:r>
        <w:rPr>
          <w:rFonts w:hint="eastAsia" w:ascii="黑体" w:hAnsi="黑体" w:eastAsia="黑体"/>
          <w:b/>
          <w:bCs/>
          <w:sz w:val="28"/>
          <w:szCs w:val="28"/>
        </w:rPr>
        <w:t>报价表</w:t>
      </w:r>
    </w:p>
    <w:p w14:paraId="0FBA1376">
      <w:pPr>
        <w:rPr>
          <w:rFonts w:cs="宋体"/>
          <w:sz w:val="24"/>
          <w:szCs w:val="22"/>
        </w:rPr>
      </w:pPr>
    </w:p>
    <w:p w14:paraId="720E7EF7">
      <w:pPr>
        <w:rPr>
          <w:rFonts w:cs="宋体"/>
          <w:sz w:val="24"/>
          <w:szCs w:val="22"/>
        </w:rPr>
      </w:pPr>
      <w:r>
        <w:rPr>
          <w:rFonts w:hint="eastAsia" w:cs="宋体"/>
          <w:sz w:val="24"/>
          <w:szCs w:val="22"/>
        </w:rPr>
        <w:t>项目名称：</w:t>
      </w:r>
    </w:p>
    <w:p w14:paraId="1F25B2E1">
      <w:pPr>
        <w:rPr>
          <w:rFonts w:hint="eastAsia" w:cs="宋体"/>
          <w:sz w:val="24"/>
          <w:szCs w:val="22"/>
        </w:rPr>
      </w:pPr>
      <w:r>
        <w:rPr>
          <w:rFonts w:hint="eastAsia" w:cs="宋体"/>
          <w:sz w:val="24"/>
          <w:szCs w:val="22"/>
        </w:rPr>
        <w:t>项目编号：</w:t>
      </w:r>
    </w:p>
    <w:p w14:paraId="06C4A96B">
      <w:pPr>
        <w:pStyle w:val="17"/>
      </w:pPr>
    </w:p>
    <w:tbl>
      <w:tblPr>
        <w:tblStyle w:val="4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05E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0" w:type="dxa"/>
            <w:vMerge w:val="restart"/>
            <w:vAlign w:val="center"/>
          </w:tcPr>
          <w:p w14:paraId="5AAEE186">
            <w:pPr>
              <w:spacing w:line="400" w:lineRule="exact"/>
              <w:jc w:val="center"/>
              <w:rPr>
                <w:rFonts w:cs="宋体"/>
                <w:sz w:val="24"/>
              </w:rPr>
            </w:pPr>
            <w:r>
              <w:rPr>
                <w:rFonts w:hint="eastAsia" w:cs="宋体"/>
                <w:sz w:val="24"/>
              </w:rPr>
              <w:t>响应总报价</w:t>
            </w:r>
          </w:p>
        </w:tc>
        <w:tc>
          <w:tcPr>
            <w:tcW w:w="7380" w:type="dxa"/>
            <w:vAlign w:val="center"/>
          </w:tcPr>
          <w:p w14:paraId="0380FED8">
            <w:pPr>
              <w:spacing w:line="400" w:lineRule="exact"/>
              <w:rPr>
                <w:rFonts w:cs="宋体"/>
                <w:sz w:val="24"/>
              </w:rPr>
            </w:pPr>
            <w:r>
              <w:rPr>
                <w:rFonts w:hint="eastAsia" w:cs="宋体"/>
                <w:sz w:val="24"/>
              </w:rPr>
              <w:t>小写：</w:t>
            </w:r>
            <w:r>
              <w:rPr>
                <w:rFonts w:hint="eastAsia" w:cs="宋体"/>
                <w:sz w:val="24"/>
                <w:u w:val="single"/>
              </w:rPr>
              <w:t xml:space="preserve">                    </w:t>
            </w:r>
            <w:r>
              <w:rPr>
                <w:rFonts w:hint="eastAsia" w:cs="宋体"/>
                <w:sz w:val="24"/>
              </w:rPr>
              <w:t>元</w:t>
            </w:r>
          </w:p>
        </w:tc>
      </w:tr>
      <w:tr w14:paraId="1C28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1F66CA8C">
            <w:pPr>
              <w:rPr>
                <w:sz w:val="24"/>
                <w:szCs w:val="22"/>
              </w:rPr>
            </w:pPr>
          </w:p>
        </w:tc>
        <w:tc>
          <w:tcPr>
            <w:tcW w:w="7380" w:type="dxa"/>
            <w:vAlign w:val="center"/>
          </w:tcPr>
          <w:p w14:paraId="359D7F67">
            <w:pPr>
              <w:spacing w:line="400" w:lineRule="exact"/>
              <w:rPr>
                <w:rFonts w:cs="宋体"/>
                <w:sz w:val="24"/>
              </w:rPr>
            </w:pPr>
            <w:r>
              <w:rPr>
                <w:rFonts w:hint="eastAsia" w:cs="宋体"/>
                <w:sz w:val="24"/>
              </w:rPr>
              <w:t>大写：</w:t>
            </w:r>
            <w:r>
              <w:rPr>
                <w:rFonts w:hint="eastAsia" w:cs="宋体"/>
                <w:sz w:val="24"/>
                <w:u w:val="single"/>
              </w:rPr>
              <w:t xml:space="preserve">                    </w:t>
            </w:r>
          </w:p>
        </w:tc>
      </w:tr>
    </w:tbl>
    <w:p w14:paraId="2508FE3C">
      <w:pPr>
        <w:spacing w:line="360" w:lineRule="auto"/>
        <w:rPr>
          <w:rFonts w:cs="宋体"/>
          <w:szCs w:val="21"/>
        </w:rPr>
      </w:pPr>
    </w:p>
    <w:p w14:paraId="308FCA1F">
      <w:pPr>
        <w:spacing w:line="440" w:lineRule="exact"/>
        <w:ind w:firstLine="480" w:firstLineChars="200"/>
        <w:rPr>
          <w:rFonts w:cs="宋体"/>
          <w:bCs/>
          <w:sz w:val="24"/>
        </w:rPr>
      </w:pPr>
      <w:r>
        <w:rPr>
          <w:rFonts w:hint="eastAsia" w:cs="宋体"/>
          <w:bCs/>
          <w:sz w:val="24"/>
        </w:rPr>
        <w:t>注：</w:t>
      </w:r>
    </w:p>
    <w:p w14:paraId="150ECDE7">
      <w:pPr>
        <w:spacing w:line="440" w:lineRule="exact"/>
        <w:ind w:firstLine="480" w:firstLineChars="200"/>
        <w:rPr>
          <w:rFonts w:cs="宋体"/>
          <w:bCs/>
          <w:sz w:val="24"/>
        </w:rPr>
      </w:pPr>
      <w:r>
        <w:rPr>
          <w:rFonts w:hint="eastAsia" w:cs="宋体"/>
          <w:bCs/>
          <w:sz w:val="24"/>
        </w:rPr>
        <w:t>1.所有报价均用人民币表示，包括完成本项目所投入的设备费（含租赁）、材料费、人工费、措施费、安全文明施工费、规费、税费等各项费用。</w:t>
      </w:r>
    </w:p>
    <w:p w14:paraId="2C515D9E">
      <w:pPr>
        <w:spacing w:line="440" w:lineRule="exact"/>
        <w:ind w:firstLine="482" w:firstLineChars="200"/>
        <w:rPr>
          <w:rFonts w:cs="宋体"/>
          <w:b/>
          <w:sz w:val="24"/>
          <w:u w:val="single"/>
        </w:rPr>
      </w:pPr>
      <w:r>
        <w:rPr>
          <w:rFonts w:cs="宋体"/>
          <w:b/>
          <w:sz w:val="24"/>
          <w:u w:val="single"/>
        </w:rPr>
        <w:t>2</w:t>
      </w:r>
      <w:r>
        <w:rPr>
          <w:rFonts w:hint="eastAsia" w:cs="宋体"/>
          <w:b/>
          <w:sz w:val="24"/>
          <w:u w:val="single"/>
        </w:rPr>
        <w:t>.此“报价表”装订入采购申请文件中，供应商不得在现场进行报价。</w:t>
      </w:r>
    </w:p>
    <w:p w14:paraId="277D0A98">
      <w:pPr>
        <w:spacing w:after="120"/>
        <w:ind w:firstLine="420" w:firstLineChars="200"/>
        <w:rPr>
          <w:rFonts w:ascii="Times New Roman" w:cs="宋体"/>
        </w:rPr>
      </w:pPr>
    </w:p>
    <w:p w14:paraId="6DD95B96">
      <w:pPr>
        <w:spacing w:line="360" w:lineRule="auto"/>
        <w:ind w:firstLine="480" w:firstLineChars="200"/>
        <w:rPr>
          <w:rFonts w:cs="宋体"/>
          <w:sz w:val="24"/>
          <w:szCs w:val="22"/>
        </w:rPr>
      </w:pPr>
      <w:r>
        <w:rPr>
          <w:rFonts w:hint="eastAsia" w:cs="宋体"/>
          <w:sz w:val="24"/>
          <w:szCs w:val="22"/>
        </w:rPr>
        <w:t>供应商名称：</w:t>
      </w:r>
      <w:r>
        <w:rPr>
          <w:rFonts w:hint="eastAsia" w:cs="宋体"/>
          <w:sz w:val="24"/>
          <w:szCs w:val="22"/>
          <w:u w:val="single"/>
        </w:rPr>
        <w:t xml:space="preserve">                        </w:t>
      </w:r>
      <w:r>
        <w:rPr>
          <w:rFonts w:hint="eastAsia" w:cs="宋体"/>
          <w:sz w:val="24"/>
          <w:szCs w:val="22"/>
        </w:rPr>
        <w:t>（盖单位公章）</w:t>
      </w:r>
    </w:p>
    <w:p w14:paraId="09C84F4A">
      <w:pPr>
        <w:spacing w:line="360" w:lineRule="auto"/>
        <w:ind w:firstLine="480" w:firstLineChars="200"/>
        <w:rPr>
          <w:rFonts w:cs="宋体"/>
          <w:bCs/>
          <w:sz w:val="24"/>
          <w:szCs w:val="22"/>
          <w:u w:val="single"/>
        </w:rPr>
      </w:pPr>
      <w:r>
        <w:rPr>
          <w:rFonts w:hint="eastAsia" w:cs="宋体"/>
          <w:bCs/>
          <w:sz w:val="24"/>
          <w:szCs w:val="22"/>
        </w:rPr>
        <w:t>法定代表人或授权代表（签字或盖章）：</w:t>
      </w:r>
      <w:r>
        <w:rPr>
          <w:rFonts w:hint="eastAsia" w:cs="宋体"/>
          <w:bCs/>
          <w:sz w:val="24"/>
          <w:szCs w:val="22"/>
          <w:u w:val="single"/>
        </w:rPr>
        <w:t xml:space="preserve">              </w:t>
      </w:r>
    </w:p>
    <w:p w14:paraId="4DDE000E">
      <w:pPr>
        <w:spacing w:line="360" w:lineRule="auto"/>
        <w:jc w:val="center"/>
        <w:rPr>
          <w:rFonts w:ascii="宋体" w:hAnsi="宋体"/>
          <w:sz w:val="28"/>
          <w:szCs w:val="28"/>
        </w:rPr>
      </w:pPr>
      <w:r>
        <w:rPr>
          <w:rFonts w:hint="eastAsia" w:cs="宋体"/>
          <w:bCs/>
          <w:sz w:val="24"/>
          <w:szCs w:val="22"/>
        </w:rPr>
        <w:t>日  期：</w:t>
      </w:r>
      <w:r>
        <w:rPr>
          <w:rFonts w:hint="eastAsia" w:cs="宋体"/>
          <w:bCs/>
          <w:sz w:val="24"/>
          <w:szCs w:val="22"/>
          <w:u w:val="single"/>
        </w:rPr>
        <w:t xml:space="preserve">       </w:t>
      </w:r>
      <w:r>
        <w:rPr>
          <w:rFonts w:hint="eastAsia" w:cs="宋体"/>
          <w:bCs/>
          <w:sz w:val="24"/>
          <w:szCs w:val="22"/>
        </w:rPr>
        <w:t>年</w:t>
      </w:r>
      <w:r>
        <w:rPr>
          <w:rFonts w:hint="eastAsia" w:cs="宋体"/>
          <w:bCs/>
          <w:sz w:val="24"/>
          <w:szCs w:val="22"/>
          <w:u w:val="single"/>
        </w:rPr>
        <w:t xml:space="preserve">     </w:t>
      </w:r>
      <w:r>
        <w:rPr>
          <w:rFonts w:hint="eastAsia" w:cs="宋体"/>
          <w:bCs/>
          <w:sz w:val="24"/>
          <w:szCs w:val="22"/>
        </w:rPr>
        <w:t>月</w:t>
      </w:r>
      <w:r>
        <w:rPr>
          <w:rFonts w:hint="eastAsia" w:cs="宋体"/>
          <w:bCs/>
          <w:sz w:val="24"/>
          <w:szCs w:val="22"/>
          <w:u w:val="single"/>
        </w:rPr>
        <w:t xml:space="preserve">      </w:t>
      </w:r>
      <w:r>
        <w:rPr>
          <w:rFonts w:hint="eastAsia" w:cs="宋体"/>
          <w:bCs/>
          <w:sz w:val="24"/>
          <w:szCs w:val="22"/>
        </w:rPr>
        <w:t>日</w:t>
      </w:r>
      <w:r>
        <w:rPr>
          <w:rFonts w:hint="eastAsia" w:ascii="宋体" w:hAnsi="宋体"/>
          <w:sz w:val="28"/>
          <w:szCs w:val="28"/>
        </w:rPr>
        <w:br w:type="page"/>
      </w:r>
    </w:p>
    <w:bookmarkEnd w:id="26"/>
    <w:p w14:paraId="587B3D11">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Start w:id="32" w:name="_Toc14057"/>
      <w:r>
        <w:rPr>
          <w:rFonts w:hint="eastAsia" w:ascii="黑体" w:hAnsi="黑体" w:eastAsia="黑体"/>
          <w:b/>
          <w:bCs/>
          <w:sz w:val="28"/>
          <w:szCs w:val="28"/>
        </w:rPr>
        <w:t>商务应答表</w:t>
      </w:r>
      <w:bookmarkEnd w:id="32"/>
    </w:p>
    <w:p w14:paraId="7C732316">
      <w:pPr>
        <w:widowControl/>
        <w:spacing w:line="400" w:lineRule="exact"/>
        <w:rPr>
          <w:rFonts w:hAnsi="宋体"/>
          <w:kern w:val="0"/>
          <w:sz w:val="24"/>
        </w:rPr>
      </w:pPr>
      <w:r>
        <w:rPr>
          <w:rFonts w:hint="eastAsia" w:hAnsi="宋体"/>
          <w:kern w:val="0"/>
          <w:sz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AF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7114981">
            <w:pPr>
              <w:spacing w:line="400" w:lineRule="exact"/>
              <w:rPr>
                <w:rFonts w:hAnsi="宋体"/>
                <w:kern w:val="0"/>
                <w:sz w:val="24"/>
              </w:rPr>
            </w:pPr>
            <w:r>
              <w:rPr>
                <w:rFonts w:hint="eastAsia" w:hAnsi="宋体"/>
                <w:kern w:val="0"/>
                <w:sz w:val="24"/>
              </w:rPr>
              <w:t>序号</w:t>
            </w:r>
          </w:p>
        </w:tc>
        <w:tc>
          <w:tcPr>
            <w:tcW w:w="1516" w:type="dxa"/>
          </w:tcPr>
          <w:p w14:paraId="1791A509">
            <w:pPr>
              <w:spacing w:line="400" w:lineRule="exact"/>
              <w:jc w:val="center"/>
              <w:rPr>
                <w:rFonts w:hAnsi="宋体"/>
                <w:kern w:val="0"/>
                <w:sz w:val="24"/>
              </w:rPr>
            </w:pPr>
            <w:r>
              <w:rPr>
                <w:rFonts w:hint="eastAsia" w:hAnsi="宋体"/>
                <w:kern w:val="0"/>
                <w:sz w:val="24"/>
              </w:rPr>
              <w:t>采购文件</w:t>
            </w:r>
          </w:p>
          <w:p w14:paraId="347035E7">
            <w:pPr>
              <w:spacing w:line="400" w:lineRule="exact"/>
              <w:jc w:val="center"/>
              <w:rPr>
                <w:rFonts w:hAnsi="宋体"/>
                <w:kern w:val="0"/>
                <w:sz w:val="24"/>
              </w:rPr>
            </w:pPr>
            <w:r>
              <w:rPr>
                <w:rFonts w:hint="eastAsia" w:hAnsi="宋体"/>
                <w:kern w:val="0"/>
                <w:sz w:val="24"/>
              </w:rPr>
              <w:t>条目号</w:t>
            </w:r>
          </w:p>
        </w:tc>
        <w:tc>
          <w:tcPr>
            <w:tcW w:w="1516" w:type="dxa"/>
            <w:vAlign w:val="center"/>
          </w:tcPr>
          <w:p w14:paraId="489B0A6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28A89463">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165338">
            <w:pPr>
              <w:spacing w:line="400" w:lineRule="exact"/>
              <w:jc w:val="center"/>
              <w:rPr>
                <w:rFonts w:hAnsi="宋体"/>
                <w:kern w:val="0"/>
                <w:sz w:val="24"/>
              </w:rPr>
            </w:pPr>
            <w:r>
              <w:rPr>
                <w:rFonts w:hint="eastAsia" w:hAnsi="宋体"/>
                <w:kern w:val="0"/>
                <w:sz w:val="24"/>
              </w:rPr>
              <w:t>响应/偏离</w:t>
            </w:r>
          </w:p>
        </w:tc>
      </w:tr>
      <w:tr w14:paraId="27C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501A7F0">
            <w:pPr>
              <w:spacing w:line="400" w:lineRule="exact"/>
              <w:jc w:val="center"/>
              <w:rPr>
                <w:rFonts w:hAnsi="宋体"/>
                <w:sz w:val="32"/>
              </w:rPr>
            </w:pPr>
          </w:p>
        </w:tc>
        <w:tc>
          <w:tcPr>
            <w:tcW w:w="1516" w:type="dxa"/>
          </w:tcPr>
          <w:p w14:paraId="3661FBEB">
            <w:pPr>
              <w:spacing w:line="400" w:lineRule="exact"/>
              <w:jc w:val="center"/>
              <w:rPr>
                <w:rFonts w:hAnsi="宋体"/>
                <w:sz w:val="32"/>
              </w:rPr>
            </w:pPr>
          </w:p>
        </w:tc>
        <w:tc>
          <w:tcPr>
            <w:tcW w:w="1516" w:type="dxa"/>
          </w:tcPr>
          <w:p w14:paraId="752B055C">
            <w:pPr>
              <w:spacing w:line="400" w:lineRule="exact"/>
              <w:jc w:val="center"/>
              <w:rPr>
                <w:rFonts w:hAnsi="宋体"/>
                <w:sz w:val="32"/>
              </w:rPr>
            </w:pPr>
          </w:p>
        </w:tc>
        <w:tc>
          <w:tcPr>
            <w:tcW w:w="3210" w:type="dxa"/>
          </w:tcPr>
          <w:p w14:paraId="7E9BF82D">
            <w:pPr>
              <w:spacing w:line="400" w:lineRule="exact"/>
              <w:ind w:left="422" w:hanging="422" w:hangingChars="132"/>
              <w:jc w:val="center"/>
              <w:rPr>
                <w:rFonts w:hAnsi="宋体"/>
                <w:sz w:val="32"/>
              </w:rPr>
            </w:pPr>
          </w:p>
        </w:tc>
        <w:tc>
          <w:tcPr>
            <w:tcW w:w="1642" w:type="dxa"/>
          </w:tcPr>
          <w:p w14:paraId="25807189">
            <w:pPr>
              <w:spacing w:line="400" w:lineRule="exact"/>
              <w:ind w:left="422" w:hanging="422" w:hangingChars="132"/>
              <w:jc w:val="center"/>
              <w:rPr>
                <w:rFonts w:hAnsi="宋体"/>
                <w:sz w:val="32"/>
              </w:rPr>
            </w:pPr>
          </w:p>
        </w:tc>
      </w:tr>
      <w:tr w14:paraId="0840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8A25F76">
            <w:pPr>
              <w:spacing w:line="400" w:lineRule="exact"/>
              <w:jc w:val="center"/>
              <w:rPr>
                <w:rFonts w:hAnsi="宋体"/>
                <w:sz w:val="32"/>
              </w:rPr>
            </w:pPr>
          </w:p>
        </w:tc>
        <w:tc>
          <w:tcPr>
            <w:tcW w:w="1516" w:type="dxa"/>
          </w:tcPr>
          <w:p w14:paraId="60E98A04">
            <w:pPr>
              <w:spacing w:line="400" w:lineRule="exact"/>
              <w:jc w:val="center"/>
              <w:rPr>
                <w:rFonts w:hAnsi="宋体"/>
                <w:sz w:val="32"/>
              </w:rPr>
            </w:pPr>
          </w:p>
        </w:tc>
        <w:tc>
          <w:tcPr>
            <w:tcW w:w="1516" w:type="dxa"/>
          </w:tcPr>
          <w:p w14:paraId="65722AD1">
            <w:pPr>
              <w:spacing w:line="400" w:lineRule="exact"/>
              <w:jc w:val="center"/>
              <w:rPr>
                <w:rFonts w:hAnsi="宋体"/>
                <w:sz w:val="32"/>
              </w:rPr>
            </w:pPr>
          </w:p>
        </w:tc>
        <w:tc>
          <w:tcPr>
            <w:tcW w:w="3210" w:type="dxa"/>
          </w:tcPr>
          <w:p w14:paraId="57AD104C">
            <w:pPr>
              <w:spacing w:line="400" w:lineRule="exact"/>
              <w:jc w:val="center"/>
              <w:rPr>
                <w:rFonts w:hAnsi="宋体"/>
                <w:sz w:val="32"/>
              </w:rPr>
            </w:pPr>
          </w:p>
        </w:tc>
        <w:tc>
          <w:tcPr>
            <w:tcW w:w="1642" w:type="dxa"/>
          </w:tcPr>
          <w:p w14:paraId="7757F2D9">
            <w:pPr>
              <w:spacing w:line="400" w:lineRule="exact"/>
              <w:jc w:val="center"/>
              <w:rPr>
                <w:rFonts w:hAnsi="宋体"/>
                <w:sz w:val="32"/>
              </w:rPr>
            </w:pPr>
          </w:p>
        </w:tc>
      </w:tr>
      <w:tr w14:paraId="014A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D6FF966">
            <w:pPr>
              <w:spacing w:line="400" w:lineRule="exact"/>
              <w:jc w:val="center"/>
              <w:rPr>
                <w:rFonts w:hAnsi="宋体"/>
                <w:sz w:val="32"/>
              </w:rPr>
            </w:pPr>
          </w:p>
        </w:tc>
        <w:tc>
          <w:tcPr>
            <w:tcW w:w="1516" w:type="dxa"/>
          </w:tcPr>
          <w:p w14:paraId="0CD8F408">
            <w:pPr>
              <w:spacing w:line="400" w:lineRule="exact"/>
              <w:jc w:val="center"/>
              <w:rPr>
                <w:rFonts w:hAnsi="宋体"/>
                <w:sz w:val="32"/>
              </w:rPr>
            </w:pPr>
          </w:p>
        </w:tc>
        <w:tc>
          <w:tcPr>
            <w:tcW w:w="1516" w:type="dxa"/>
          </w:tcPr>
          <w:p w14:paraId="6A038571">
            <w:pPr>
              <w:spacing w:line="400" w:lineRule="exact"/>
              <w:jc w:val="center"/>
              <w:rPr>
                <w:rFonts w:hAnsi="宋体"/>
                <w:sz w:val="32"/>
              </w:rPr>
            </w:pPr>
          </w:p>
        </w:tc>
        <w:tc>
          <w:tcPr>
            <w:tcW w:w="3210" w:type="dxa"/>
          </w:tcPr>
          <w:p w14:paraId="63011058">
            <w:pPr>
              <w:spacing w:line="400" w:lineRule="exact"/>
              <w:jc w:val="center"/>
              <w:rPr>
                <w:rFonts w:hAnsi="宋体"/>
                <w:sz w:val="32"/>
              </w:rPr>
            </w:pPr>
          </w:p>
        </w:tc>
        <w:tc>
          <w:tcPr>
            <w:tcW w:w="1642" w:type="dxa"/>
          </w:tcPr>
          <w:p w14:paraId="5AE31E47">
            <w:pPr>
              <w:spacing w:line="400" w:lineRule="exact"/>
              <w:jc w:val="center"/>
              <w:rPr>
                <w:rFonts w:hAnsi="宋体"/>
                <w:sz w:val="32"/>
              </w:rPr>
            </w:pPr>
          </w:p>
        </w:tc>
      </w:tr>
      <w:tr w14:paraId="760D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28F718EE">
            <w:pPr>
              <w:spacing w:line="400" w:lineRule="exact"/>
              <w:jc w:val="center"/>
              <w:rPr>
                <w:rFonts w:hAnsi="宋体"/>
                <w:sz w:val="32"/>
              </w:rPr>
            </w:pPr>
          </w:p>
        </w:tc>
        <w:tc>
          <w:tcPr>
            <w:tcW w:w="1516" w:type="dxa"/>
          </w:tcPr>
          <w:p w14:paraId="5C30CA06">
            <w:pPr>
              <w:spacing w:line="400" w:lineRule="exact"/>
              <w:jc w:val="center"/>
              <w:rPr>
                <w:rFonts w:hAnsi="宋体"/>
                <w:sz w:val="32"/>
              </w:rPr>
            </w:pPr>
          </w:p>
        </w:tc>
        <w:tc>
          <w:tcPr>
            <w:tcW w:w="1516" w:type="dxa"/>
          </w:tcPr>
          <w:p w14:paraId="424B87E6">
            <w:pPr>
              <w:spacing w:line="400" w:lineRule="exact"/>
              <w:jc w:val="center"/>
              <w:rPr>
                <w:rFonts w:hAnsi="宋体"/>
                <w:sz w:val="32"/>
              </w:rPr>
            </w:pPr>
          </w:p>
        </w:tc>
        <w:tc>
          <w:tcPr>
            <w:tcW w:w="3210" w:type="dxa"/>
          </w:tcPr>
          <w:p w14:paraId="02F61201">
            <w:pPr>
              <w:spacing w:line="400" w:lineRule="exact"/>
              <w:jc w:val="center"/>
              <w:rPr>
                <w:rFonts w:hAnsi="宋体"/>
                <w:sz w:val="32"/>
              </w:rPr>
            </w:pPr>
          </w:p>
        </w:tc>
        <w:tc>
          <w:tcPr>
            <w:tcW w:w="1642" w:type="dxa"/>
          </w:tcPr>
          <w:p w14:paraId="2E76154D">
            <w:pPr>
              <w:spacing w:line="400" w:lineRule="exact"/>
              <w:jc w:val="center"/>
              <w:rPr>
                <w:rFonts w:hAnsi="宋体"/>
                <w:sz w:val="32"/>
              </w:rPr>
            </w:pPr>
          </w:p>
        </w:tc>
      </w:tr>
    </w:tbl>
    <w:p w14:paraId="4BDCF12E">
      <w:pPr>
        <w:spacing w:line="400" w:lineRule="exact"/>
        <w:ind w:firstLine="240" w:firstLineChars="100"/>
        <w:rPr>
          <w:rFonts w:hAnsi="宋体"/>
          <w:sz w:val="24"/>
        </w:rPr>
      </w:pPr>
      <w:r>
        <w:rPr>
          <w:rFonts w:hint="eastAsia" w:hAnsi="宋体"/>
          <w:sz w:val="24"/>
        </w:rPr>
        <w:t>注：1. 采购申请人应把采购文件第四章“商务要求”全部列入此表。</w:t>
      </w:r>
    </w:p>
    <w:p w14:paraId="6B30CC1F">
      <w:pPr>
        <w:spacing w:line="400" w:lineRule="exact"/>
        <w:ind w:firstLine="720" w:firstLineChars="300"/>
        <w:rPr>
          <w:rFonts w:hAnsi="宋体"/>
          <w:sz w:val="24"/>
        </w:rPr>
      </w:pPr>
      <w:r>
        <w:rPr>
          <w:rFonts w:hint="eastAsia" w:hAnsi="宋体"/>
          <w:sz w:val="24"/>
        </w:rPr>
        <w:t>2．按照招标项目技术要求的顺序逐条对应填写。</w:t>
      </w:r>
    </w:p>
    <w:p w14:paraId="6611E29D">
      <w:pPr>
        <w:spacing w:line="400" w:lineRule="exact"/>
        <w:ind w:firstLine="720" w:firstLineChars="300"/>
        <w:rPr>
          <w:rFonts w:hAnsi="宋体"/>
          <w:sz w:val="24"/>
        </w:rPr>
      </w:pPr>
      <w:r>
        <w:rPr>
          <w:rFonts w:hint="eastAsia" w:hAnsi="宋体"/>
          <w:sz w:val="24"/>
        </w:rPr>
        <w:t>3．采购申请人必须据实填写，不得虚假填写，否则将取消其成交资格。</w:t>
      </w:r>
    </w:p>
    <w:p w14:paraId="48B0F5C5">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4E6BEA5">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840145A">
      <w:pPr>
        <w:spacing w:line="580" w:lineRule="exact"/>
        <w:jc w:val="left"/>
        <w:rPr>
          <w:rFonts w:ascii="宋体" w:hAnsi="宋体" w:cs="Arial"/>
          <w:sz w:val="24"/>
        </w:rPr>
      </w:pPr>
      <w:r>
        <w:rPr>
          <w:rFonts w:hint="eastAsia" w:ascii="宋体" w:hAnsi="宋体" w:cs="Arial"/>
          <w:sz w:val="24"/>
        </w:rPr>
        <w:t>日期：年月日</w:t>
      </w:r>
    </w:p>
    <w:p w14:paraId="3BD0D741">
      <w:pPr>
        <w:widowControl/>
        <w:ind w:firstLine="420"/>
        <w:jc w:val="left"/>
        <w:rPr>
          <w:kern w:val="0"/>
          <w:sz w:val="20"/>
          <w:szCs w:val="20"/>
        </w:rPr>
      </w:pPr>
    </w:p>
    <w:p w14:paraId="191FFCEE">
      <w:pPr>
        <w:widowControl/>
        <w:ind w:firstLine="420"/>
        <w:jc w:val="left"/>
        <w:rPr>
          <w:kern w:val="0"/>
          <w:sz w:val="20"/>
          <w:szCs w:val="20"/>
        </w:rPr>
      </w:pPr>
    </w:p>
    <w:p w14:paraId="47D5179F">
      <w:pPr>
        <w:widowControl/>
        <w:ind w:firstLine="420"/>
        <w:jc w:val="left"/>
        <w:rPr>
          <w:kern w:val="0"/>
          <w:sz w:val="20"/>
          <w:szCs w:val="20"/>
        </w:rPr>
      </w:pPr>
    </w:p>
    <w:p w14:paraId="5A156113">
      <w:pPr>
        <w:widowControl/>
        <w:jc w:val="left"/>
        <w:rPr>
          <w:rFonts w:ascii="宋体" w:hAnsi="宋体"/>
          <w:b/>
          <w:bCs/>
          <w:sz w:val="28"/>
          <w:szCs w:val="28"/>
        </w:rPr>
      </w:pPr>
      <w:r>
        <w:rPr>
          <w:rFonts w:ascii="宋体" w:hAnsi="宋体"/>
          <w:sz w:val="28"/>
          <w:szCs w:val="28"/>
        </w:rPr>
        <w:br w:type="page"/>
      </w:r>
    </w:p>
    <w:p w14:paraId="2A6FAFA8">
      <w:pPr>
        <w:spacing w:line="360" w:lineRule="auto"/>
        <w:jc w:val="center"/>
        <w:rPr>
          <w:rFonts w:ascii="黑体" w:hAnsi="黑体" w:eastAsia="黑体"/>
          <w:b/>
          <w:bCs/>
          <w:sz w:val="28"/>
          <w:szCs w:val="28"/>
        </w:rPr>
      </w:pPr>
      <w:r>
        <w:rPr>
          <w:rFonts w:hint="eastAsia" w:ascii="黑体" w:hAnsi="黑体" w:eastAsia="黑体"/>
          <w:b/>
          <w:bCs/>
          <w:sz w:val="28"/>
          <w:szCs w:val="28"/>
        </w:rPr>
        <w:t>格式七、技术应答表</w:t>
      </w:r>
    </w:p>
    <w:p w14:paraId="405766E4">
      <w:pPr>
        <w:widowControl/>
        <w:spacing w:line="360" w:lineRule="atLeast"/>
        <w:ind w:firstLine="470"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A5A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F2BA8">
            <w:pPr>
              <w:widowControl/>
              <w:spacing w:line="360" w:lineRule="atLeast"/>
              <w:jc w:val="center"/>
              <w:rPr>
                <w:rFonts w:ascii="宋体"/>
                <w:sz w:val="24"/>
              </w:rPr>
            </w:pPr>
            <w:r>
              <w:rPr>
                <w:rFonts w:hint="eastAsia" w:ascii="宋体"/>
                <w:sz w:val="24"/>
              </w:rPr>
              <w:t>序号</w:t>
            </w:r>
          </w:p>
        </w:tc>
        <w:tc>
          <w:tcPr>
            <w:tcW w:w="1144" w:type="dxa"/>
            <w:vAlign w:val="center"/>
          </w:tcPr>
          <w:p w14:paraId="3BF7AFCD">
            <w:pPr>
              <w:widowControl/>
              <w:spacing w:line="360" w:lineRule="atLeast"/>
              <w:jc w:val="center"/>
              <w:rPr>
                <w:rFonts w:ascii="宋体"/>
                <w:sz w:val="24"/>
              </w:rPr>
            </w:pPr>
            <w:r>
              <w:rPr>
                <w:rFonts w:hint="eastAsia" w:ascii="宋体"/>
                <w:sz w:val="24"/>
              </w:rPr>
              <w:t>条目号</w:t>
            </w:r>
          </w:p>
        </w:tc>
        <w:tc>
          <w:tcPr>
            <w:tcW w:w="2268" w:type="dxa"/>
            <w:vAlign w:val="center"/>
          </w:tcPr>
          <w:p w14:paraId="55B04447">
            <w:pPr>
              <w:widowControl/>
              <w:spacing w:line="360" w:lineRule="atLeast"/>
              <w:jc w:val="center"/>
              <w:rPr>
                <w:rFonts w:ascii="宋体"/>
                <w:sz w:val="24"/>
              </w:rPr>
            </w:pPr>
            <w:r>
              <w:rPr>
                <w:rFonts w:hint="eastAsia" w:ascii="宋体"/>
                <w:sz w:val="24"/>
              </w:rPr>
              <w:t>采购文件要求</w:t>
            </w:r>
          </w:p>
        </w:tc>
        <w:tc>
          <w:tcPr>
            <w:tcW w:w="2829" w:type="dxa"/>
            <w:vAlign w:val="center"/>
          </w:tcPr>
          <w:p w14:paraId="75E213B8">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5107028F">
            <w:pPr>
              <w:widowControl/>
              <w:spacing w:line="360" w:lineRule="atLeast"/>
              <w:jc w:val="center"/>
              <w:rPr>
                <w:rFonts w:ascii="宋体"/>
                <w:sz w:val="24"/>
              </w:rPr>
            </w:pPr>
            <w:r>
              <w:rPr>
                <w:rFonts w:hint="eastAsia" w:ascii="宋体"/>
                <w:sz w:val="24"/>
              </w:rPr>
              <w:t>满足/不满足</w:t>
            </w:r>
          </w:p>
        </w:tc>
        <w:tc>
          <w:tcPr>
            <w:tcW w:w="1614" w:type="dxa"/>
            <w:vAlign w:val="center"/>
          </w:tcPr>
          <w:p w14:paraId="698E7E26">
            <w:pPr>
              <w:widowControl/>
              <w:spacing w:line="360" w:lineRule="atLeast"/>
              <w:jc w:val="center"/>
              <w:rPr>
                <w:rFonts w:ascii="宋体"/>
                <w:sz w:val="24"/>
              </w:rPr>
            </w:pPr>
            <w:r>
              <w:rPr>
                <w:rFonts w:hint="eastAsia" w:ascii="宋体"/>
                <w:sz w:val="24"/>
              </w:rPr>
              <w:t>详见页码</w:t>
            </w:r>
          </w:p>
        </w:tc>
      </w:tr>
      <w:tr w14:paraId="5AE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5E5A8CA">
            <w:pPr>
              <w:widowControl/>
              <w:spacing w:line="360" w:lineRule="atLeast"/>
              <w:ind w:firstLine="470" w:firstLineChars="196"/>
              <w:rPr>
                <w:rFonts w:ascii="宋体"/>
                <w:sz w:val="24"/>
              </w:rPr>
            </w:pPr>
          </w:p>
        </w:tc>
        <w:tc>
          <w:tcPr>
            <w:tcW w:w="1144" w:type="dxa"/>
          </w:tcPr>
          <w:p w14:paraId="23F9B3E8">
            <w:pPr>
              <w:widowControl/>
              <w:spacing w:line="360" w:lineRule="atLeast"/>
              <w:ind w:firstLine="470" w:firstLineChars="196"/>
              <w:rPr>
                <w:rFonts w:ascii="宋体"/>
                <w:sz w:val="24"/>
              </w:rPr>
            </w:pPr>
          </w:p>
        </w:tc>
        <w:tc>
          <w:tcPr>
            <w:tcW w:w="2268" w:type="dxa"/>
          </w:tcPr>
          <w:p w14:paraId="6340A547">
            <w:pPr>
              <w:widowControl/>
              <w:spacing w:line="360" w:lineRule="atLeast"/>
              <w:ind w:firstLine="470" w:firstLineChars="196"/>
              <w:rPr>
                <w:rFonts w:ascii="宋体"/>
                <w:sz w:val="24"/>
              </w:rPr>
            </w:pPr>
          </w:p>
        </w:tc>
        <w:tc>
          <w:tcPr>
            <w:tcW w:w="2829" w:type="dxa"/>
          </w:tcPr>
          <w:p w14:paraId="026F16C1">
            <w:pPr>
              <w:widowControl/>
              <w:spacing w:line="360" w:lineRule="atLeast"/>
              <w:ind w:firstLine="470" w:firstLineChars="196"/>
              <w:rPr>
                <w:rFonts w:ascii="宋体"/>
                <w:sz w:val="24"/>
              </w:rPr>
            </w:pPr>
          </w:p>
        </w:tc>
        <w:tc>
          <w:tcPr>
            <w:tcW w:w="1614" w:type="dxa"/>
          </w:tcPr>
          <w:p w14:paraId="4860249C">
            <w:pPr>
              <w:widowControl/>
              <w:spacing w:line="360" w:lineRule="atLeast"/>
              <w:ind w:firstLine="470" w:firstLineChars="196"/>
              <w:rPr>
                <w:rFonts w:ascii="宋体"/>
                <w:sz w:val="24"/>
              </w:rPr>
            </w:pPr>
          </w:p>
        </w:tc>
        <w:tc>
          <w:tcPr>
            <w:tcW w:w="1614" w:type="dxa"/>
          </w:tcPr>
          <w:p w14:paraId="64CFEE28">
            <w:pPr>
              <w:widowControl/>
              <w:spacing w:line="360" w:lineRule="atLeast"/>
              <w:ind w:firstLine="470" w:firstLineChars="196"/>
              <w:rPr>
                <w:rFonts w:ascii="宋体"/>
                <w:sz w:val="24"/>
              </w:rPr>
            </w:pPr>
          </w:p>
        </w:tc>
      </w:tr>
      <w:tr w14:paraId="15F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60E1D4D">
            <w:pPr>
              <w:widowControl/>
              <w:spacing w:line="360" w:lineRule="atLeast"/>
              <w:ind w:firstLine="470" w:firstLineChars="196"/>
              <w:rPr>
                <w:rFonts w:ascii="宋体"/>
                <w:sz w:val="24"/>
              </w:rPr>
            </w:pPr>
          </w:p>
        </w:tc>
        <w:tc>
          <w:tcPr>
            <w:tcW w:w="1144" w:type="dxa"/>
          </w:tcPr>
          <w:p w14:paraId="342CB9C2">
            <w:pPr>
              <w:widowControl/>
              <w:spacing w:line="360" w:lineRule="atLeast"/>
              <w:ind w:firstLine="470" w:firstLineChars="196"/>
              <w:rPr>
                <w:rFonts w:ascii="宋体"/>
                <w:sz w:val="24"/>
              </w:rPr>
            </w:pPr>
          </w:p>
        </w:tc>
        <w:tc>
          <w:tcPr>
            <w:tcW w:w="2268" w:type="dxa"/>
          </w:tcPr>
          <w:p w14:paraId="29501E6D">
            <w:pPr>
              <w:widowControl/>
              <w:spacing w:line="360" w:lineRule="atLeast"/>
              <w:ind w:firstLine="470" w:firstLineChars="196"/>
              <w:rPr>
                <w:rFonts w:ascii="宋体"/>
                <w:sz w:val="24"/>
              </w:rPr>
            </w:pPr>
          </w:p>
        </w:tc>
        <w:tc>
          <w:tcPr>
            <w:tcW w:w="2829" w:type="dxa"/>
          </w:tcPr>
          <w:p w14:paraId="18728A3A">
            <w:pPr>
              <w:widowControl/>
              <w:spacing w:line="360" w:lineRule="atLeast"/>
              <w:ind w:firstLine="470" w:firstLineChars="196"/>
              <w:rPr>
                <w:rFonts w:ascii="宋体"/>
                <w:sz w:val="24"/>
              </w:rPr>
            </w:pPr>
          </w:p>
        </w:tc>
        <w:tc>
          <w:tcPr>
            <w:tcW w:w="1614" w:type="dxa"/>
          </w:tcPr>
          <w:p w14:paraId="6BB6F547">
            <w:pPr>
              <w:widowControl/>
              <w:spacing w:line="360" w:lineRule="atLeast"/>
              <w:ind w:firstLine="470" w:firstLineChars="196"/>
              <w:rPr>
                <w:rFonts w:ascii="宋体"/>
                <w:sz w:val="24"/>
              </w:rPr>
            </w:pPr>
          </w:p>
        </w:tc>
        <w:tc>
          <w:tcPr>
            <w:tcW w:w="1614" w:type="dxa"/>
          </w:tcPr>
          <w:p w14:paraId="58C710EF">
            <w:pPr>
              <w:widowControl/>
              <w:spacing w:line="360" w:lineRule="atLeast"/>
              <w:ind w:firstLine="470" w:firstLineChars="196"/>
              <w:rPr>
                <w:rFonts w:ascii="宋体"/>
                <w:sz w:val="24"/>
              </w:rPr>
            </w:pPr>
          </w:p>
        </w:tc>
      </w:tr>
      <w:tr w14:paraId="102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6F6EEBE">
            <w:pPr>
              <w:widowControl/>
              <w:spacing w:line="360" w:lineRule="atLeast"/>
              <w:ind w:firstLine="470" w:firstLineChars="196"/>
              <w:rPr>
                <w:rFonts w:ascii="宋体"/>
                <w:sz w:val="24"/>
              </w:rPr>
            </w:pPr>
          </w:p>
        </w:tc>
        <w:tc>
          <w:tcPr>
            <w:tcW w:w="1144" w:type="dxa"/>
          </w:tcPr>
          <w:p w14:paraId="15BDEED7">
            <w:pPr>
              <w:widowControl/>
              <w:spacing w:line="360" w:lineRule="atLeast"/>
              <w:ind w:firstLine="470" w:firstLineChars="196"/>
              <w:rPr>
                <w:rFonts w:ascii="宋体"/>
                <w:sz w:val="24"/>
              </w:rPr>
            </w:pPr>
          </w:p>
        </w:tc>
        <w:tc>
          <w:tcPr>
            <w:tcW w:w="2268" w:type="dxa"/>
          </w:tcPr>
          <w:p w14:paraId="2A9A2E70">
            <w:pPr>
              <w:widowControl/>
              <w:spacing w:line="360" w:lineRule="atLeast"/>
              <w:ind w:firstLine="470" w:firstLineChars="196"/>
              <w:rPr>
                <w:rFonts w:ascii="宋体"/>
                <w:sz w:val="24"/>
              </w:rPr>
            </w:pPr>
          </w:p>
        </w:tc>
        <w:tc>
          <w:tcPr>
            <w:tcW w:w="2829" w:type="dxa"/>
          </w:tcPr>
          <w:p w14:paraId="1F3692F8">
            <w:pPr>
              <w:widowControl/>
              <w:spacing w:line="360" w:lineRule="atLeast"/>
              <w:ind w:firstLine="470" w:firstLineChars="196"/>
              <w:rPr>
                <w:rFonts w:ascii="宋体"/>
                <w:sz w:val="24"/>
              </w:rPr>
            </w:pPr>
          </w:p>
        </w:tc>
        <w:tc>
          <w:tcPr>
            <w:tcW w:w="1614" w:type="dxa"/>
          </w:tcPr>
          <w:p w14:paraId="17C639A8">
            <w:pPr>
              <w:widowControl/>
              <w:spacing w:line="360" w:lineRule="atLeast"/>
              <w:ind w:firstLine="470" w:firstLineChars="196"/>
              <w:rPr>
                <w:rFonts w:ascii="宋体"/>
                <w:sz w:val="24"/>
              </w:rPr>
            </w:pPr>
          </w:p>
        </w:tc>
        <w:tc>
          <w:tcPr>
            <w:tcW w:w="1614" w:type="dxa"/>
          </w:tcPr>
          <w:p w14:paraId="101B4CF9">
            <w:pPr>
              <w:widowControl/>
              <w:spacing w:line="360" w:lineRule="atLeast"/>
              <w:ind w:firstLine="470" w:firstLineChars="196"/>
              <w:rPr>
                <w:rFonts w:ascii="宋体"/>
                <w:sz w:val="24"/>
              </w:rPr>
            </w:pPr>
          </w:p>
        </w:tc>
      </w:tr>
      <w:tr w14:paraId="7E6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37033A">
            <w:pPr>
              <w:widowControl/>
              <w:spacing w:line="360" w:lineRule="atLeast"/>
              <w:ind w:firstLine="470" w:firstLineChars="196"/>
              <w:rPr>
                <w:rFonts w:ascii="宋体"/>
                <w:sz w:val="24"/>
              </w:rPr>
            </w:pPr>
          </w:p>
        </w:tc>
        <w:tc>
          <w:tcPr>
            <w:tcW w:w="1144" w:type="dxa"/>
          </w:tcPr>
          <w:p w14:paraId="260FDBC3">
            <w:pPr>
              <w:widowControl/>
              <w:spacing w:line="360" w:lineRule="atLeast"/>
              <w:ind w:firstLine="470" w:firstLineChars="196"/>
              <w:rPr>
                <w:rFonts w:ascii="宋体"/>
                <w:sz w:val="24"/>
              </w:rPr>
            </w:pPr>
          </w:p>
        </w:tc>
        <w:tc>
          <w:tcPr>
            <w:tcW w:w="2268" w:type="dxa"/>
          </w:tcPr>
          <w:p w14:paraId="5E18EFF8">
            <w:pPr>
              <w:widowControl/>
              <w:spacing w:line="360" w:lineRule="atLeast"/>
              <w:ind w:firstLine="470" w:firstLineChars="196"/>
              <w:rPr>
                <w:rFonts w:ascii="宋体"/>
                <w:sz w:val="24"/>
              </w:rPr>
            </w:pPr>
          </w:p>
        </w:tc>
        <w:tc>
          <w:tcPr>
            <w:tcW w:w="2829" w:type="dxa"/>
          </w:tcPr>
          <w:p w14:paraId="6DD021B8">
            <w:pPr>
              <w:widowControl/>
              <w:spacing w:line="360" w:lineRule="atLeast"/>
              <w:ind w:firstLine="470" w:firstLineChars="196"/>
              <w:rPr>
                <w:rFonts w:ascii="宋体"/>
                <w:sz w:val="24"/>
              </w:rPr>
            </w:pPr>
          </w:p>
        </w:tc>
        <w:tc>
          <w:tcPr>
            <w:tcW w:w="1614" w:type="dxa"/>
          </w:tcPr>
          <w:p w14:paraId="4B735A78">
            <w:pPr>
              <w:widowControl/>
              <w:spacing w:line="360" w:lineRule="atLeast"/>
              <w:ind w:firstLine="470" w:firstLineChars="196"/>
              <w:rPr>
                <w:rFonts w:ascii="宋体"/>
                <w:sz w:val="24"/>
              </w:rPr>
            </w:pPr>
          </w:p>
        </w:tc>
        <w:tc>
          <w:tcPr>
            <w:tcW w:w="1614" w:type="dxa"/>
          </w:tcPr>
          <w:p w14:paraId="53DBA849">
            <w:pPr>
              <w:widowControl/>
              <w:spacing w:line="360" w:lineRule="atLeast"/>
              <w:ind w:firstLine="470" w:firstLineChars="196"/>
              <w:rPr>
                <w:rFonts w:ascii="宋体"/>
                <w:sz w:val="24"/>
              </w:rPr>
            </w:pPr>
          </w:p>
        </w:tc>
      </w:tr>
      <w:tr w14:paraId="22E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EB677F">
            <w:pPr>
              <w:widowControl/>
              <w:spacing w:line="360" w:lineRule="atLeast"/>
              <w:ind w:firstLine="470" w:firstLineChars="196"/>
              <w:rPr>
                <w:rFonts w:ascii="宋体"/>
                <w:sz w:val="24"/>
              </w:rPr>
            </w:pPr>
          </w:p>
        </w:tc>
        <w:tc>
          <w:tcPr>
            <w:tcW w:w="1144" w:type="dxa"/>
          </w:tcPr>
          <w:p w14:paraId="473276C7">
            <w:pPr>
              <w:widowControl/>
              <w:spacing w:line="360" w:lineRule="atLeast"/>
              <w:ind w:firstLine="470" w:firstLineChars="196"/>
              <w:rPr>
                <w:rFonts w:ascii="宋体"/>
                <w:sz w:val="24"/>
              </w:rPr>
            </w:pPr>
          </w:p>
        </w:tc>
        <w:tc>
          <w:tcPr>
            <w:tcW w:w="2268" w:type="dxa"/>
          </w:tcPr>
          <w:p w14:paraId="11A70CD0">
            <w:pPr>
              <w:widowControl/>
              <w:spacing w:line="360" w:lineRule="atLeast"/>
              <w:ind w:firstLine="470" w:firstLineChars="196"/>
              <w:rPr>
                <w:rFonts w:ascii="宋体"/>
                <w:sz w:val="24"/>
              </w:rPr>
            </w:pPr>
          </w:p>
        </w:tc>
        <w:tc>
          <w:tcPr>
            <w:tcW w:w="2829" w:type="dxa"/>
          </w:tcPr>
          <w:p w14:paraId="1868EC4D">
            <w:pPr>
              <w:widowControl/>
              <w:spacing w:line="360" w:lineRule="atLeast"/>
              <w:ind w:firstLine="470" w:firstLineChars="196"/>
              <w:rPr>
                <w:rFonts w:ascii="宋体"/>
                <w:sz w:val="24"/>
              </w:rPr>
            </w:pPr>
          </w:p>
        </w:tc>
        <w:tc>
          <w:tcPr>
            <w:tcW w:w="1614" w:type="dxa"/>
          </w:tcPr>
          <w:p w14:paraId="1732BAC0">
            <w:pPr>
              <w:widowControl/>
              <w:spacing w:line="360" w:lineRule="atLeast"/>
              <w:ind w:firstLine="470" w:firstLineChars="196"/>
              <w:rPr>
                <w:rFonts w:ascii="宋体"/>
                <w:sz w:val="24"/>
              </w:rPr>
            </w:pPr>
          </w:p>
        </w:tc>
        <w:tc>
          <w:tcPr>
            <w:tcW w:w="1614" w:type="dxa"/>
          </w:tcPr>
          <w:p w14:paraId="3938C7E8">
            <w:pPr>
              <w:widowControl/>
              <w:spacing w:line="360" w:lineRule="atLeast"/>
              <w:ind w:firstLine="470" w:firstLineChars="196"/>
              <w:rPr>
                <w:rFonts w:ascii="宋体"/>
                <w:sz w:val="24"/>
              </w:rPr>
            </w:pPr>
          </w:p>
        </w:tc>
      </w:tr>
      <w:tr w14:paraId="5064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C572EC6">
            <w:pPr>
              <w:widowControl/>
              <w:spacing w:line="360" w:lineRule="atLeast"/>
              <w:ind w:firstLine="470" w:firstLineChars="196"/>
              <w:rPr>
                <w:rFonts w:ascii="宋体"/>
                <w:sz w:val="24"/>
              </w:rPr>
            </w:pPr>
          </w:p>
        </w:tc>
        <w:tc>
          <w:tcPr>
            <w:tcW w:w="1144" w:type="dxa"/>
          </w:tcPr>
          <w:p w14:paraId="37EF8A70">
            <w:pPr>
              <w:widowControl/>
              <w:spacing w:line="360" w:lineRule="atLeast"/>
              <w:ind w:firstLine="470" w:firstLineChars="196"/>
              <w:rPr>
                <w:rFonts w:ascii="宋体"/>
                <w:sz w:val="24"/>
              </w:rPr>
            </w:pPr>
          </w:p>
        </w:tc>
        <w:tc>
          <w:tcPr>
            <w:tcW w:w="2268" w:type="dxa"/>
          </w:tcPr>
          <w:p w14:paraId="596ABBD8">
            <w:pPr>
              <w:widowControl/>
              <w:spacing w:line="360" w:lineRule="atLeast"/>
              <w:ind w:firstLine="470" w:firstLineChars="196"/>
              <w:rPr>
                <w:rFonts w:ascii="宋体"/>
                <w:sz w:val="24"/>
              </w:rPr>
            </w:pPr>
          </w:p>
        </w:tc>
        <w:tc>
          <w:tcPr>
            <w:tcW w:w="2829" w:type="dxa"/>
          </w:tcPr>
          <w:p w14:paraId="55E87693">
            <w:pPr>
              <w:widowControl/>
              <w:spacing w:line="360" w:lineRule="atLeast"/>
              <w:ind w:firstLine="470" w:firstLineChars="196"/>
              <w:rPr>
                <w:rFonts w:ascii="宋体"/>
                <w:sz w:val="24"/>
              </w:rPr>
            </w:pPr>
          </w:p>
        </w:tc>
        <w:tc>
          <w:tcPr>
            <w:tcW w:w="1614" w:type="dxa"/>
          </w:tcPr>
          <w:p w14:paraId="555A8B97">
            <w:pPr>
              <w:widowControl/>
              <w:spacing w:line="360" w:lineRule="atLeast"/>
              <w:ind w:firstLine="470" w:firstLineChars="196"/>
              <w:rPr>
                <w:rFonts w:ascii="宋体"/>
                <w:sz w:val="24"/>
              </w:rPr>
            </w:pPr>
          </w:p>
        </w:tc>
        <w:tc>
          <w:tcPr>
            <w:tcW w:w="1614" w:type="dxa"/>
          </w:tcPr>
          <w:p w14:paraId="71597381">
            <w:pPr>
              <w:widowControl/>
              <w:spacing w:line="360" w:lineRule="atLeast"/>
              <w:ind w:firstLine="470" w:firstLineChars="196"/>
              <w:rPr>
                <w:rFonts w:ascii="宋体"/>
                <w:sz w:val="24"/>
              </w:rPr>
            </w:pPr>
          </w:p>
        </w:tc>
      </w:tr>
      <w:tr w14:paraId="5AEC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04C189">
            <w:pPr>
              <w:widowControl/>
              <w:spacing w:line="360" w:lineRule="atLeast"/>
              <w:ind w:firstLine="470" w:firstLineChars="196"/>
              <w:rPr>
                <w:rFonts w:ascii="宋体"/>
                <w:sz w:val="24"/>
              </w:rPr>
            </w:pPr>
          </w:p>
        </w:tc>
        <w:tc>
          <w:tcPr>
            <w:tcW w:w="1144" w:type="dxa"/>
          </w:tcPr>
          <w:p w14:paraId="501C6618">
            <w:pPr>
              <w:widowControl/>
              <w:spacing w:line="360" w:lineRule="atLeast"/>
              <w:ind w:firstLine="470" w:firstLineChars="196"/>
              <w:rPr>
                <w:rFonts w:ascii="宋体"/>
                <w:sz w:val="24"/>
              </w:rPr>
            </w:pPr>
          </w:p>
        </w:tc>
        <w:tc>
          <w:tcPr>
            <w:tcW w:w="2268" w:type="dxa"/>
          </w:tcPr>
          <w:p w14:paraId="4C9789F2">
            <w:pPr>
              <w:widowControl/>
              <w:spacing w:line="360" w:lineRule="atLeast"/>
              <w:ind w:firstLine="470" w:firstLineChars="196"/>
              <w:rPr>
                <w:rFonts w:ascii="宋体"/>
                <w:sz w:val="24"/>
              </w:rPr>
            </w:pPr>
          </w:p>
        </w:tc>
        <w:tc>
          <w:tcPr>
            <w:tcW w:w="2829" w:type="dxa"/>
          </w:tcPr>
          <w:p w14:paraId="14ACE054">
            <w:pPr>
              <w:widowControl/>
              <w:spacing w:line="360" w:lineRule="atLeast"/>
              <w:ind w:firstLine="470" w:firstLineChars="196"/>
              <w:rPr>
                <w:rFonts w:ascii="宋体"/>
                <w:sz w:val="24"/>
              </w:rPr>
            </w:pPr>
          </w:p>
        </w:tc>
        <w:tc>
          <w:tcPr>
            <w:tcW w:w="1614" w:type="dxa"/>
          </w:tcPr>
          <w:p w14:paraId="2EC568CD">
            <w:pPr>
              <w:widowControl/>
              <w:spacing w:line="360" w:lineRule="atLeast"/>
              <w:ind w:firstLine="470" w:firstLineChars="196"/>
              <w:rPr>
                <w:rFonts w:ascii="宋体"/>
                <w:sz w:val="24"/>
              </w:rPr>
            </w:pPr>
          </w:p>
        </w:tc>
        <w:tc>
          <w:tcPr>
            <w:tcW w:w="1614" w:type="dxa"/>
          </w:tcPr>
          <w:p w14:paraId="03580C98">
            <w:pPr>
              <w:widowControl/>
              <w:spacing w:line="360" w:lineRule="atLeast"/>
              <w:ind w:firstLine="470" w:firstLineChars="196"/>
              <w:rPr>
                <w:rFonts w:ascii="宋体"/>
                <w:sz w:val="24"/>
              </w:rPr>
            </w:pPr>
          </w:p>
        </w:tc>
      </w:tr>
    </w:tbl>
    <w:p w14:paraId="0D2F52DF">
      <w:pPr>
        <w:widowControl/>
        <w:spacing w:line="360" w:lineRule="atLeast"/>
        <w:ind w:firstLine="470" w:firstLineChars="196"/>
        <w:jc w:val="left"/>
        <w:rPr>
          <w:rFonts w:ascii="宋体"/>
          <w:sz w:val="24"/>
        </w:rPr>
      </w:pPr>
      <w:r>
        <w:rPr>
          <w:rFonts w:hint="eastAsia" w:ascii="宋体"/>
          <w:sz w:val="24"/>
        </w:rPr>
        <w:t>注：1. 采购申请人应把采购文件第四章“技术要求”全部列入此表。</w:t>
      </w:r>
    </w:p>
    <w:p w14:paraId="192D3CEE">
      <w:pPr>
        <w:widowControl/>
        <w:spacing w:line="360" w:lineRule="atLeast"/>
        <w:ind w:firstLine="950" w:firstLineChars="396"/>
        <w:jc w:val="left"/>
        <w:rPr>
          <w:rFonts w:ascii="宋体"/>
          <w:sz w:val="24"/>
        </w:rPr>
      </w:pPr>
      <w:r>
        <w:rPr>
          <w:rFonts w:hint="eastAsia" w:ascii="宋体"/>
          <w:sz w:val="24"/>
        </w:rPr>
        <w:t>2．按照招标项目技术要求的顺序逐条对应填写。</w:t>
      </w:r>
    </w:p>
    <w:p w14:paraId="6EEB4EDE">
      <w:pPr>
        <w:widowControl/>
        <w:spacing w:line="360" w:lineRule="atLeast"/>
        <w:ind w:firstLine="950" w:firstLineChars="396"/>
        <w:jc w:val="left"/>
        <w:rPr>
          <w:rFonts w:ascii="宋体"/>
          <w:sz w:val="24"/>
        </w:rPr>
      </w:pPr>
      <w:r>
        <w:rPr>
          <w:rFonts w:hint="eastAsia" w:ascii="宋体"/>
          <w:sz w:val="24"/>
        </w:rPr>
        <w:t>3．采购申请人必须据实填写，不得虚假填写，否则将取消其成交资格。</w:t>
      </w:r>
    </w:p>
    <w:p w14:paraId="7E6F2B56">
      <w:pPr>
        <w:adjustRightInd w:val="0"/>
        <w:spacing w:line="400" w:lineRule="exact"/>
        <w:ind w:firstLine="480" w:firstLineChars="200"/>
        <w:jc w:val="left"/>
        <w:rPr>
          <w:rFonts w:hAnsi="宋体"/>
          <w:sz w:val="24"/>
        </w:rPr>
      </w:pPr>
    </w:p>
    <w:p w14:paraId="196C2454">
      <w:pPr>
        <w:adjustRightInd w:val="0"/>
        <w:spacing w:line="400" w:lineRule="exact"/>
        <w:ind w:firstLine="480" w:firstLineChars="200"/>
        <w:jc w:val="left"/>
        <w:rPr>
          <w:rFonts w:hAnsi="宋体"/>
          <w:sz w:val="24"/>
        </w:rPr>
      </w:pPr>
      <w:r>
        <w:rPr>
          <w:rFonts w:hint="eastAsia" w:hAnsi="宋体"/>
          <w:sz w:val="24"/>
        </w:rPr>
        <w:t>采购申请人：（盖单位章）</w:t>
      </w:r>
    </w:p>
    <w:p w14:paraId="25BF2AE8">
      <w:pPr>
        <w:adjustRightInd w:val="0"/>
        <w:spacing w:line="400" w:lineRule="exact"/>
        <w:ind w:firstLine="480" w:firstLineChars="200"/>
        <w:jc w:val="left"/>
        <w:rPr>
          <w:rFonts w:hAnsi="宋体"/>
          <w:sz w:val="24"/>
        </w:rPr>
      </w:pPr>
      <w:r>
        <w:rPr>
          <w:rFonts w:hint="eastAsia" w:hAnsi="宋体"/>
          <w:sz w:val="24"/>
        </w:rPr>
        <w:t>法定代表人或其授权代理人：（签字）</w:t>
      </w:r>
    </w:p>
    <w:p w14:paraId="79945B76">
      <w:pPr>
        <w:adjustRightInd w:val="0"/>
        <w:spacing w:line="400" w:lineRule="exact"/>
        <w:ind w:firstLine="480" w:firstLineChars="200"/>
        <w:jc w:val="left"/>
        <w:rPr>
          <w:rFonts w:hAnsi="宋体"/>
          <w:sz w:val="24"/>
        </w:rPr>
      </w:pPr>
      <w:r>
        <w:rPr>
          <w:rFonts w:hint="eastAsia" w:hAnsi="宋体"/>
          <w:sz w:val="24"/>
        </w:rPr>
        <w:t>日期：年月日</w:t>
      </w:r>
    </w:p>
    <w:p w14:paraId="2BA87470">
      <w:pPr>
        <w:spacing w:line="360" w:lineRule="auto"/>
        <w:ind w:firstLine="540" w:firstLineChars="225"/>
        <w:rPr>
          <w:rFonts w:ascii="宋体" w:cs="Arial"/>
          <w:kern w:val="0"/>
          <w:sz w:val="24"/>
        </w:rPr>
      </w:pPr>
    </w:p>
    <w:p w14:paraId="572021C9">
      <w:pPr>
        <w:widowControl/>
        <w:jc w:val="left"/>
        <w:rPr>
          <w:rFonts w:ascii="宋体" w:hAnsi="宋体"/>
          <w:sz w:val="28"/>
          <w:szCs w:val="28"/>
        </w:rPr>
      </w:pPr>
      <w:r>
        <w:rPr>
          <w:rFonts w:ascii="宋体" w:hAnsi="宋体"/>
          <w:sz w:val="28"/>
          <w:szCs w:val="28"/>
        </w:rPr>
        <w:br w:type="page"/>
      </w:r>
      <w:bookmarkEnd w:id="27"/>
      <w:bookmarkEnd w:id="28"/>
      <w:bookmarkEnd w:id="29"/>
      <w:bookmarkEnd w:id="30"/>
      <w:bookmarkEnd w:id="31"/>
    </w:p>
    <w:p w14:paraId="60597429">
      <w:pPr>
        <w:spacing w:line="360" w:lineRule="auto"/>
        <w:jc w:val="center"/>
        <w:rPr>
          <w:rFonts w:ascii="黑体" w:hAnsi="黑体" w:eastAsia="黑体"/>
          <w:b/>
          <w:bCs/>
          <w:sz w:val="28"/>
          <w:szCs w:val="28"/>
        </w:rPr>
      </w:pPr>
      <w:r>
        <w:rPr>
          <w:rFonts w:hint="eastAsia" w:ascii="黑体" w:hAnsi="黑体" w:eastAsia="黑体"/>
          <w:b/>
          <w:bCs/>
          <w:sz w:val="28"/>
          <w:szCs w:val="28"/>
        </w:rPr>
        <w:t>格式八、采购申请人认为</w:t>
      </w:r>
      <w:r>
        <w:rPr>
          <w:rFonts w:ascii="黑体" w:hAnsi="黑体" w:eastAsia="黑体"/>
          <w:b/>
          <w:bCs/>
          <w:sz w:val="28"/>
          <w:szCs w:val="28"/>
        </w:rPr>
        <w:t>需要提供</w:t>
      </w:r>
      <w:r>
        <w:rPr>
          <w:rFonts w:hint="eastAsia" w:ascii="黑体" w:hAnsi="黑体" w:eastAsia="黑体"/>
          <w:b/>
          <w:bCs/>
          <w:sz w:val="28"/>
          <w:szCs w:val="28"/>
        </w:rPr>
        <w:t>的</w:t>
      </w:r>
      <w:r>
        <w:rPr>
          <w:rFonts w:ascii="黑体" w:hAnsi="黑体" w:eastAsia="黑体"/>
          <w:b/>
          <w:bCs/>
          <w:sz w:val="28"/>
          <w:szCs w:val="28"/>
        </w:rPr>
        <w:t>其他资料</w:t>
      </w:r>
    </w:p>
    <w:p w14:paraId="1FEB9043">
      <w:pPr>
        <w:spacing w:line="360" w:lineRule="auto"/>
        <w:jc w:val="center"/>
        <w:rPr>
          <w:rFonts w:ascii="黑体" w:hAnsi="黑体" w:eastAsia="黑体"/>
          <w:b/>
          <w:bCs/>
          <w:sz w:val="28"/>
          <w:szCs w:val="28"/>
        </w:rPr>
      </w:pPr>
      <w:r>
        <w:br w:type="page"/>
      </w:r>
      <w:r>
        <w:rPr>
          <w:rFonts w:hint="eastAsia" w:ascii="黑体" w:hAnsi="黑体" w:eastAsia="黑体"/>
          <w:b/>
          <w:bCs/>
          <w:sz w:val="28"/>
          <w:szCs w:val="28"/>
        </w:rPr>
        <w:t>格式九、供应商报名表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35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C586D3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w:t>
            </w:r>
          </w:p>
        </w:tc>
        <w:tc>
          <w:tcPr>
            <w:tcW w:w="6571" w:type="dxa"/>
            <w:vAlign w:val="center"/>
          </w:tcPr>
          <w:p w14:paraId="5A569EF5">
            <w:pPr>
              <w:spacing w:line="300" w:lineRule="exact"/>
              <w:jc w:val="center"/>
              <w:rPr>
                <w:rFonts w:asciiTheme="minorEastAsia" w:hAnsiTheme="minorEastAsia" w:eastAsiaTheme="minorEastAsia"/>
                <w:bCs/>
                <w:sz w:val="24"/>
              </w:rPr>
            </w:pPr>
          </w:p>
        </w:tc>
      </w:tr>
      <w:tr w14:paraId="51EB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A0DD4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02C5053">
            <w:pPr>
              <w:spacing w:line="300" w:lineRule="exact"/>
              <w:jc w:val="center"/>
              <w:rPr>
                <w:rFonts w:asciiTheme="minorEastAsia" w:hAnsiTheme="minorEastAsia" w:eastAsiaTheme="minorEastAsia"/>
                <w:bCs/>
                <w:sz w:val="24"/>
              </w:rPr>
            </w:pPr>
          </w:p>
        </w:tc>
      </w:tr>
      <w:tr w14:paraId="0B1D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2AB50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E3FC36C">
            <w:pPr>
              <w:spacing w:line="300" w:lineRule="exact"/>
              <w:jc w:val="center"/>
              <w:rPr>
                <w:rFonts w:asciiTheme="minorEastAsia" w:hAnsiTheme="minorEastAsia" w:eastAsiaTheme="minorEastAsia"/>
                <w:bCs/>
                <w:sz w:val="24"/>
              </w:rPr>
            </w:pPr>
          </w:p>
        </w:tc>
      </w:tr>
      <w:tr w14:paraId="509E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353B77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776698F">
            <w:pPr>
              <w:spacing w:line="300" w:lineRule="exact"/>
              <w:jc w:val="center"/>
              <w:rPr>
                <w:rFonts w:asciiTheme="minorEastAsia" w:hAnsiTheme="minorEastAsia" w:eastAsiaTheme="minorEastAsia"/>
                <w:bCs/>
                <w:sz w:val="24"/>
              </w:rPr>
            </w:pPr>
          </w:p>
        </w:tc>
      </w:tr>
      <w:tr w14:paraId="41D3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8BCE5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C6AD271">
            <w:pPr>
              <w:spacing w:line="300" w:lineRule="exact"/>
              <w:jc w:val="center"/>
              <w:rPr>
                <w:rFonts w:asciiTheme="minorEastAsia" w:hAnsiTheme="minorEastAsia" w:eastAsiaTheme="minorEastAsia"/>
                <w:bCs/>
                <w:sz w:val="24"/>
              </w:rPr>
            </w:pPr>
          </w:p>
        </w:tc>
      </w:tr>
      <w:tr w14:paraId="4AC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736252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6A10D7B">
            <w:pPr>
              <w:spacing w:line="300" w:lineRule="exact"/>
              <w:jc w:val="center"/>
              <w:rPr>
                <w:rFonts w:asciiTheme="minorEastAsia" w:hAnsiTheme="minorEastAsia" w:eastAsiaTheme="minorEastAsia"/>
                <w:bCs/>
                <w:sz w:val="24"/>
              </w:rPr>
            </w:pPr>
          </w:p>
        </w:tc>
      </w:tr>
      <w:tr w14:paraId="383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F5CD99B">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6AF0E9D">
      <w:pPr>
        <w:spacing w:line="360" w:lineRule="auto"/>
        <w:jc w:val="center"/>
      </w:pPr>
    </w:p>
    <w:p w14:paraId="27377D11">
      <w:pPr>
        <w:pStyle w:val="17"/>
      </w:pPr>
      <w:r>
        <w:br w:type="page"/>
      </w:r>
    </w:p>
    <w:p w14:paraId="4BC1C487">
      <w:pPr>
        <w:pStyle w:val="39"/>
      </w:pPr>
      <w:bookmarkStart w:id="33" w:name="_Toc151046663"/>
      <w:r>
        <w:rPr>
          <w:rFonts w:hint="eastAsia"/>
        </w:rPr>
        <w:t>第四章  采购需求</w:t>
      </w:r>
      <w:bookmarkEnd w:id="33"/>
    </w:p>
    <w:p w14:paraId="1DD05845">
      <w:pPr>
        <w:ind w:firstLine="482" w:firstLineChars="200"/>
        <w:rPr>
          <w:rFonts w:hAnsi="宋体"/>
          <w:b/>
        </w:rPr>
      </w:pPr>
      <w:r>
        <w:rPr>
          <w:rFonts w:hint="eastAsia"/>
          <w:b/>
          <w:bCs/>
          <w:sz w:val="24"/>
        </w:rPr>
        <w:t>前提：本章中标注“★”的条款为本项目的实质性要求条款，采购申请人不满足的，将在符合性审查时按照无效投标处理。</w:t>
      </w:r>
    </w:p>
    <w:p w14:paraId="127A88EF">
      <w:pPr>
        <w:rPr>
          <w:b/>
          <w:bCs/>
          <w:sz w:val="28"/>
          <w:szCs w:val="28"/>
        </w:rPr>
      </w:pPr>
    </w:p>
    <w:p w14:paraId="665F1ABC">
      <w:pPr>
        <w:spacing w:line="360" w:lineRule="auto"/>
        <w:rPr>
          <w:b/>
          <w:bCs/>
          <w:sz w:val="28"/>
          <w:szCs w:val="28"/>
        </w:rPr>
      </w:pPr>
      <w:r>
        <w:rPr>
          <w:rFonts w:hint="eastAsia"/>
          <w:b/>
          <w:bCs/>
          <w:sz w:val="28"/>
          <w:szCs w:val="28"/>
        </w:rPr>
        <w:t>一、项目概况</w:t>
      </w:r>
    </w:p>
    <w:tbl>
      <w:tblPr>
        <w:tblStyle w:val="43"/>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851"/>
        <w:gridCol w:w="1417"/>
        <w:gridCol w:w="1417"/>
        <w:gridCol w:w="1559"/>
        <w:gridCol w:w="1985"/>
      </w:tblGrid>
      <w:tr w14:paraId="370D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02" w:type="dxa"/>
            <w:vAlign w:val="center"/>
          </w:tcPr>
          <w:p w14:paraId="74096E60">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6CCC7D2C">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17" w:type="dxa"/>
            <w:vAlign w:val="center"/>
          </w:tcPr>
          <w:p w14:paraId="4D7D73AD">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417" w:type="dxa"/>
            <w:vAlign w:val="center"/>
          </w:tcPr>
          <w:p w14:paraId="7BE65348">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024AE7DD">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345A2CF1">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22CE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3332BD6E">
            <w:pPr>
              <w:autoSpaceDE w:val="0"/>
              <w:autoSpaceDN w:val="0"/>
              <w:adjustRightInd w:val="0"/>
              <w:jc w:val="center"/>
              <w:rPr>
                <w:rFonts w:hint="eastAsia" w:eastAsia="宋体"/>
                <w:sz w:val="24"/>
                <w:lang w:eastAsia="zh-CN"/>
              </w:rPr>
            </w:pPr>
            <w:r>
              <w:rPr>
                <w:rFonts w:hint="eastAsia" w:eastAsia="宋体"/>
                <w:sz w:val="24"/>
                <w:lang w:eastAsia="zh-CN"/>
              </w:rPr>
              <w:t>部分信息系统数据库容灾备份与数据库查询业务分流</w:t>
            </w:r>
          </w:p>
        </w:tc>
        <w:tc>
          <w:tcPr>
            <w:tcW w:w="851" w:type="dxa"/>
            <w:vAlign w:val="center"/>
          </w:tcPr>
          <w:p w14:paraId="1037A28F">
            <w:pPr>
              <w:autoSpaceDE w:val="0"/>
              <w:autoSpaceDN w:val="0"/>
              <w:adjustRightInd w:val="0"/>
              <w:jc w:val="center"/>
              <w:rPr>
                <w:rFonts w:ascii="宋体" w:hAnsi="宋体"/>
                <w:kern w:val="0"/>
                <w:sz w:val="24"/>
              </w:rPr>
            </w:pPr>
            <w:r>
              <w:rPr>
                <w:rFonts w:ascii="宋体" w:hAnsi="宋体"/>
                <w:kern w:val="0"/>
                <w:sz w:val="24"/>
              </w:rPr>
              <w:t xml:space="preserve">1 </w:t>
            </w:r>
          </w:p>
        </w:tc>
        <w:tc>
          <w:tcPr>
            <w:tcW w:w="1417" w:type="dxa"/>
            <w:vAlign w:val="center"/>
          </w:tcPr>
          <w:p w14:paraId="69E58E5C">
            <w:pPr>
              <w:autoSpaceDE w:val="0"/>
              <w:autoSpaceDN w:val="0"/>
              <w:adjustRightInd w:val="0"/>
              <w:jc w:val="center"/>
              <w:rPr>
                <w:rFonts w:hint="eastAsia" w:ascii="宋体" w:hAnsi="宋体" w:eastAsia="宋体"/>
                <w:kern w:val="0"/>
                <w:sz w:val="24"/>
                <w:lang w:eastAsia="zh-CN"/>
              </w:rPr>
            </w:pPr>
            <w:r>
              <w:rPr>
                <w:rFonts w:hint="eastAsia" w:ascii="宋体" w:hAnsi="宋体"/>
                <w:kern w:val="0"/>
                <w:sz w:val="24"/>
                <w:lang w:eastAsia="zh-CN"/>
              </w:rPr>
              <w:t>项</w:t>
            </w:r>
          </w:p>
        </w:tc>
        <w:tc>
          <w:tcPr>
            <w:tcW w:w="1417" w:type="dxa"/>
            <w:vAlign w:val="center"/>
          </w:tcPr>
          <w:p w14:paraId="47DE0195">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17.8</w:t>
            </w:r>
          </w:p>
        </w:tc>
        <w:tc>
          <w:tcPr>
            <w:tcW w:w="1559" w:type="dxa"/>
            <w:vAlign w:val="center"/>
          </w:tcPr>
          <w:p w14:paraId="298AA0AD">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17.8</w:t>
            </w:r>
          </w:p>
        </w:tc>
        <w:tc>
          <w:tcPr>
            <w:tcW w:w="1985" w:type="dxa"/>
            <w:vAlign w:val="center"/>
          </w:tcPr>
          <w:p w14:paraId="55A3EC41">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17.8</w:t>
            </w:r>
          </w:p>
        </w:tc>
      </w:tr>
    </w:tbl>
    <w:p w14:paraId="2C8CC6EE">
      <w:pPr>
        <w:rPr>
          <w:rFonts w:hint="eastAsia"/>
          <w:b/>
          <w:bCs/>
          <w:sz w:val="28"/>
          <w:szCs w:val="28"/>
        </w:rPr>
      </w:pPr>
      <w:r>
        <w:rPr>
          <w:rFonts w:hint="eastAsia"/>
          <w:b/>
          <w:bCs/>
          <w:sz w:val="28"/>
          <w:szCs w:val="28"/>
        </w:rPr>
        <w:t>★二、商务要求（实质性要求）</w:t>
      </w:r>
    </w:p>
    <w:p w14:paraId="49E20250">
      <w:pPr>
        <w:pStyle w:val="197"/>
        <w:spacing w:line="360" w:lineRule="auto"/>
        <w:ind w:left="0" w:leftChars="0" w:firstLine="0" w:firstLineChars="0"/>
        <w:rPr>
          <w:rFonts w:hint="eastAsia" w:ascii="宋体" w:hAnsi="宋体" w:eastAsia="宋体" w:cs="Times New Roman"/>
          <w:bCs/>
          <w:kern w:val="2"/>
          <w:sz w:val="24"/>
          <w:szCs w:val="22"/>
          <w:lang w:val="en-US" w:eastAsia="zh-CN" w:bidi="ar-SA"/>
        </w:rPr>
      </w:pPr>
      <w:r>
        <w:rPr>
          <w:rFonts w:hint="eastAsia" w:ascii="宋体" w:hAnsi="宋体" w:eastAsia="宋体" w:cs="Times New Roman"/>
          <w:bCs/>
          <w:kern w:val="2"/>
          <w:sz w:val="24"/>
          <w:szCs w:val="22"/>
          <w:lang w:val="en-US" w:eastAsia="zh-CN" w:bidi="ar-SA"/>
        </w:rPr>
        <w:t>1</w:t>
      </w:r>
      <w:r>
        <w:rPr>
          <w:rFonts w:hint="eastAsia" w:ascii="宋体" w:hAnsi="宋体" w:cs="Times New Roman"/>
          <w:bCs/>
          <w:kern w:val="2"/>
          <w:sz w:val="24"/>
          <w:szCs w:val="22"/>
          <w:lang w:val="en-US" w:eastAsia="zh-CN" w:bidi="ar-SA"/>
        </w:rPr>
        <w:t>.</w:t>
      </w:r>
      <w:r>
        <w:rPr>
          <w:rFonts w:hint="eastAsia" w:ascii="宋体" w:hAnsi="宋体" w:eastAsia="宋体" w:cs="Times New Roman"/>
          <w:bCs/>
          <w:kern w:val="2"/>
          <w:sz w:val="24"/>
          <w:szCs w:val="22"/>
          <w:lang w:val="en-US" w:eastAsia="zh-CN" w:bidi="ar-SA"/>
        </w:rPr>
        <w:t>合同签订地点：广安市人民医院。</w:t>
      </w:r>
    </w:p>
    <w:p w14:paraId="02FCC3A3">
      <w:pPr>
        <w:widowControl/>
        <w:adjustRightInd w:val="0"/>
        <w:snapToGrid w:val="0"/>
        <w:spacing w:line="360" w:lineRule="auto"/>
        <w:rPr>
          <w:rFonts w:hint="eastAsia" w:ascii="宋体" w:hAnsi="宋体" w:eastAsia="宋体" w:cs="Times New Roman"/>
          <w:bCs/>
          <w:kern w:val="2"/>
          <w:sz w:val="24"/>
          <w:szCs w:val="22"/>
          <w:lang w:val="en-US" w:eastAsia="zh-CN" w:bidi="ar-SA"/>
        </w:rPr>
      </w:pPr>
      <w:r>
        <w:rPr>
          <w:rFonts w:hint="eastAsia" w:ascii="宋体" w:hAnsi="宋体" w:eastAsia="宋体" w:cs="Times New Roman"/>
          <w:bCs/>
          <w:kern w:val="2"/>
          <w:sz w:val="24"/>
          <w:szCs w:val="22"/>
          <w:lang w:val="en-US" w:eastAsia="zh-CN" w:bidi="ar-SA"/>
        </w:rPr>
        <w:t>2</w:t>
      </w:r>
      <w:r>
        <w:rPr>
          <w:rFonts w:hint="eastAsia" w:ascii="宋体" w:hAnsi="宋体" w:cs="Times New Roman"/>
          <w:bCs/>
          <w:kern w:val="2"/>
          <w:sz w:val="24"/>
          <w:szCs w:val="22"/>
          <w:lang w:val="en-US" w:eastAsia="zh-CN" w:bidi="ar-SA"/>
        </w:rPr>
        <w:t>.</w:t>
      </w:r>
      <w:r>
        <w:rPr>
          <w:rFonts w:hint="eastAsia" w:ascii="宋体" w:hAnsi="宋体" w:eastAsia="宋体" w:cs="Times New Roman"/>
          <w:bCs/>
          <w:kern w:val="2"/>
          <w:sz w:val="24"/>
          <w:szCs w:val="22"/>
          <w:lang w:val="en-US" w:eastAsia="zh-CN" w:bidi="ar-SA"/>
        </w:rPr>
        <w:t>服务期限:一年。</w:t>
      </w:r>
    </w:p>
    <w:p w14:paraId="35E9F67E">
      <w:pPr>
        <w:widowControl/>
        <w:adjustRightInd w:val="0"/>
        <w:snapToGrid w:val="0"/>
        <w:spacing w:line="360" w:lineRule="auto"/>
        <w:rPr>
          <w:rFonts w:hint="default" w:ascii="宋体" w:hAnsi="宋体" w:eastAsia="宋体" w:cs="Times New Roman"/>
          <w:bCs/>
          <w:kern w:val="2"/>
          <w:sz w:val="24"/>
          <w:szCs w:val="22"/>
          <w:lang w:val="en-US" w:eastAsia="zh-CN" w:bidi="ar-SA"/>
        </w:rPr>
      </w:pPr>
      <w:r>
        <w:rPr>
          <w:rFonts w:hint="eastAsia" w:ascii="宋体" w:hAnsi="宋体" w:eastAsia="宋体" w:cs="Times New Roman"/>
          <w:bCs/>
          <w:kern w:val="2"/>
          <w:sz w:val="24"/>
          <w:szCs w:val="22"/>
          <w:lang w:val="en-US" w:eastAsia="zh-CN" w:bidi="ar-SA"/>
        </w:rPr>
        <w:t>3</w:t>
      </w:r>
      <w:r>
        <w:rPr>
          <w:rFonts w:hint="eastAsia" w:ascii="宋体" w:hAnsi="宋体" w:cs="Times New Roman"/>
          <w:bCs/>
          <w:kern w:val="2"/>
          <w:sz w:val="24"/>
          <w:szCs w:val="22"/>
          <w:lang w:val="en-US" w:eastAsia="zh-CN" w:bidi="ar-SA"/>
        </w:rPr>
        <w:t>.</w:t>
      </w:r>
      <w:r>
        <w:rPr>
          <w:rFonts w:hint="eastAsia" w:ascii="宋体" w:hAnsi="宋体" w:eastAsia="宋体" w:cs="Times New Roman"/>
          <w:bCs/>
          <w:kern w:val="2"/>
          <w:sz w:val="24"/>
          <w:szCs w:val="22"/>
          <w:lang w:val="en-US" w:eastAsia="zh-CN" w:bidi="ar-SA"/>
        </w:rPr>
        <w:t>付款方式：合同签订后，</w:t>
      </w:r>
      <w:r>
        <w:rPr>
          <w:rFonts w:hint="eastAsia" w:ascii="宋体" w:hAnsi="宋体" w:cs="Times New Roman"/>
          <w:bCs/>
          <w:kern w:val="2"/>
          <w:sz w:val="24"/>
          <w:szCs w:val="22"/>
          <w:lang w:val="en-US" w:eastAsia="zh-CN" w:bidi="ar-SA"/>
        </w:rPr>
        <w:t>服务商完成数据库容灾备份服务及查询业务分流服务事项且验收合格后</w:t>
      </w:r>
      <w:r>
        <w:rPr>
          <w:rFonts w:hint="eastAsia" w:ascii="宋体" w:hAnsi="宋体" w:eastAsia="宋体" w:cs="Times New Roman"/>
          <w:bCs/>
          <w:kern w:val="2"/>
          <w:sz w:val="24"/>
          <w:szCs w:val="22"/>
          <w:lang w:val="en-US" w:eastAsia="zh-CN" w:bidi="ar-SA"/>
        </w:rPr>
        <w:t>30日内支付合同金额</w:t>
      </w:r>
      <w:r>
        <w:rPr>
          <w:rFonts w:hint="eastAsia" w:ascii="宋体" w:hAnsi="宋体" w:cs="Times New Roman"/>
          <w:bCs/>
          <w:kern w:val="2"/>
          <w:sz w:val="24"/>
          <w:szCs w:val="22"/>
          <w:lang w:val="en-US" w:eastAsia="zh-CN" w:bidi="ar-SA"/>
        </w:rPr>
        <w:t>70</w:t>
      </w:r>
      <w:r>
        <w:rPr>
          <w:rFonts w:hint="eastAsia" w:ascii="宋体" w:hAnsi="宋体" w:eastAsia="宋体" w:cs="Times New Roman"/>
          <w:bCs/>
          <w:kern w:val="2"/>
          <w:sz w:val="24"/>
          <w:szCs w:val="22"/>
          <w:lang w:val="en-US" w:eastAsia="zh-CN" w:bidi="ar-SA"/>
        </w:rPr>
        <w:t>%款项</w:t>
      </w:r>
      <w:r>
        <w:rPr>
          <w:rFonts w:hint="eastAsia" w:ascii="宋体" w:hAnsi="宋体" w:cs="Times New Roman"/>
          <w:bCs/>
          <w:kern w:val="2"/>
          <w:sz w:val="24"/>
          <w:szCs w:val="22"/>
          <w:lang w:val="en-US" w:eastAsia="zh-CN" w:bidi="ar-SA"/>
        </w:rPr>
        <w:t>；合同服务期满后30日内支付合同金额的30%款项。</w:t>
      </w:r>
    </w:p>
    <w:p w14:paraId="618169DF">
      <w:pPr>
        <w:pStyle w:val="17"/>
        <w:spacing w:before="120" w:beforeLines="50" w:after="120" w:afterLines="50" w:line="460" w:lineRule="exact"/>
        <w:rPr>
          <w:rFonts w:hint="eastAsia"/>
          <w:bCs/>
          <w:szCs w:val="22"/>
        </w:rPr>
      </w:pPr>
      <w:r>
        <w:rPr>
          <w:rFonts w:hint="eastAsia"/>
          <w:bCs/>
          <w:szCs w:val="22"/>
          <w:lang w:val="en-US" w:eastAsia="zh-CN"/>
        </w:rPr>
        <w:t>4</w:t>
      </w:r>
      <w:r>
        <w:rPr>
          <w:rFonts w:hint="eastAsia"/>
          <w:bCs/>
          <w:szCs w:val="22"/>
        </w:rPr>
        <w:t>.项目团队：必须承诺投入具备医疗行业HIS系统运维或优化经验的原厂项目经理与核心工程师，并提供人员简历。</w:t>
      </w:r>
    </w:p>
    <w:p w14:paraId="044FA75F">
      <w:pPr>
        <w:pStyle w:val="17"/>
        <w:spacing w:before="120" w:beforeLines="50" w:after="120" w:afterLines="50" w:line="460" w:lineRule="exact"/>
        <w:rPr>
          <w:rFonts w:hint="eastAsia"/>
          <w:bCs/>
          <w:szCs w:val="22"/>
        </w:rPr>
      </w:pPr>
      <w:r>
        <w:rPr>
          <w:rFonts w:hint="eastAsia"/>
          <w:bCs/>
          <w:szCs w:val="22"/>
          <w:lang w:val="en-US" w:eastAsia="zh-CN"/>
        </w:rPr>
        <w:t>5.</w:t>
      </w:r>
      <w:r>
        <w:rPr>
          <w:rFonts w:hint="eastAsia"/>
          <w:bCs/>
          <w:szCs w:val="22"/>
        </w:rPr>
        <w:t>服务承诺：提供7×24小时技术支持，出现业务异常状况立即响应，最长不超过3分钟，每周进行现场巡检一次。</w:t>
      </w:r>
    </w:p>
    <w:p w14:paraId="5A47E229">
      <w:pPr>
        <w:pStyle w:val="17"/>
        <w:spacing w:before="120" w:beforeLines="50" w:after="120" w:afterLines="50" w:line="460" w:lineRule="exact"/>
        <w:rPr>
          <w:rFonts w:hint="eastAsia"/>
          <w:bCs/>
          <w:szCs w:val="22"/>
        </w:rPr>
      </w:pPr>
      <w:r>
        <w:rPr>
          <w:rFonts w:hint="eastAsia"/>
          <w:bCs/>
          <w:szCs w:val="22"/>
          <w:lang w:val="en-US" w:eastAsia="zh-CN"/>
        </w:rPr>
        <w:t>6.</w:t>
      </w:r>
      <w:r>
        <w:rPr>
          <w:rFonts w:hint="eastAsia"/>
          <w:bCs/>
          <w:szCs w:val="22"/>
        </w:rPr>
        <w:t>交付与培训：</w:t>
      </w:r>
    </w:p>
    <w:p w14:paraId="2FA46B02">
      <w:pPr>
        <w:pStyle w:val="17"/>
        <w:spacing w:before="120" w:beforeLines="50" w:after="120" w:afterLines="50" w:line="460" w:lineRule="exact"/>
        <w:rPr>
          <w:rFonts w:hint="eastAsia"/>
          <w:bCs/>
          <w:szCs w:val="22"/>
        </w:rPr>
      </w:pPr>
      <w:r>
        <w:rPr>
          <w:rFonts w:hint="eastAsia"/>
          <w:bCs/>
          <w:szCs w:val="22"/>
          <w:lang w:val="en-US" w:eastAsia="zh-CN"/>
        </w:rPr>
        <w:t>6</w:t>
      </w:r>
      <w:r>
        <w:rPr>
          <w:rFonts w:hint="eastAsia"/>
          <w:bCs/>
          <w:szCs w:val="22"/>
        </w:rPr>
        <w:t>.1交付完整的《部署手册》、《运维操作手册》、《针对容灾过程中HIS等重点系统的专项应急预案》。</w:t>
      </w:r>
    </w:p>
    <w:p w14:paraId="37DE58B7">
      <w:pPr>
        <w:pStyle w:val="17"/>
        <w:spacing w:before="120" w:beforeLines="50" w:after="120" w:afterLines="50" w:line="460" w:lineRule="exact"/>
        <w:rPr>
          <w:rFonts w:hint="eastAsia"/>
          <w:bCs/>
          <w:szCs w:val="22"/>
        </w:rPr>
      </w:pPr>
      <w:r>
        <w:rPr>
          <w:rFonts w:hint="eastAsia"/>
          <w:bCs/>
          <w:szCs w:val="22"/>
          <w:lang w:val="en-US" w:eastAsia="zh-CN"/>
        </w:rPr>
        <w:t>6</w:t>
      </w:r>
      <w:r>
        <w:rPr>
          <w:rFonts w:hint="eastAsia"/>
          <w:bCs/>
          <w:szCs w:val="22"/>
        </w:rPr>
        <w:t>.2提供针对数据库查询业务分流文档的专项配置与优化培训。</w:t>
      </w:r>
    </w:p>
    <w:p w14:paraId="477F5126">
      <w:pPr>
        <w:pStyle w:val="17"/>
        <w:spacing w:before="120" w:beforeLines="50" w:after="120" w:afterLines="50" w:line="460" w:lineRule="exact"/>
      </w:pPr>
      <w:r>
        <w:rPr>
          <w:rFonts w:hint="eastAsia"/>
          <w:bCs/>
          <w:szCs w:val="22"/>
          <w:lang w:val="en-US" w:eastAsia="zh-CN"/>
        </w:rPr>
        <w:t>6</w:t>
      </w:r>
      <w:r>
        <w:rPr>
          <w:rFonts w:hint="eastAsia"/>
          <w:bCs/>
          <w:szCs w:val="22"/>
        </w:rPr>
        <w:t>.3 本项目所涉及的数据所有权仅归属于广安市人民医院。供应商必须对数据安全承担全部责任，采取一切必要措施防止数据泄露。如发生任何数据泄露事件，一切后果及法律责任均由成交供应商承担</w:t>
      </w:r>
      <w:r>
        <w:rPr>
          <w:rFonts w:hint="eastAsia"/>
        </w:rPr>
        <w:t>。</w:t>
      </w:r>
    </w:p>
    <w:p w14:paraId="755892E9">
      <w:pPr>
        <w:rPr>
          <w:b/>
          <w:bCs/>
          <w:sz w:val="28"/>
          <w:szCs w:val="28"/>
        </w:rPr>
      </w:pPr>
      <w:r>
        <w:rPr>
          <w:rFonts w:hint="eastAsia"/>
          <w:b/>
          <w:bCs/>
          <w:sz w:val="28"/>
          <w:szCs w:val="28"/>
        </w:rPr>
        <w:t>三、技术要求</w:t>
      </w:r>
    </w:p>
    <w:p w14:paraId="37FBDBD1">
      <w:pPr>
        <w:pStyle w:val="17"/>
        <w:spacing w:before="120" w:beforeLines="50" w:after="120" w:afterLines="50" w:line="460" w:lineRule="exact"/>
        <w:rPr>
          <w:rFonts w:hint="eastAsia"/>
        </w:rPr>
      </w:pPr>
      <w:r>
        <w:rPr>
          <w:rFonts w:hint="eastAsia"/>
          <w:lang w:val="en-US" w:eastAsia="zh-CN"/>
        </w:rPr>
        <w:t>1.</w:t>
      </w:r>
      <w:r>
        <w:rPr>
          <w:rFonts w:hint="eastAsia"/>
        </w:rPr>
        <w:t>项目总体要求</w:t>
      </w:r>
    </w:p>
    <w:p w14:paraId="21BD39F8">
      <w:pPr>
        <w:pStyle w:val="17"/>
        <w:spacing w:before="120" w:beforeLines="50" w:after="120" w:afterLines="50" w:line="460" w:lineRule="exact"/>
        <w:rPr>
          <w:rFonts w:hint="eastAsia"/>
        </w:rPr>
      </w:pPr>
      <w:r>
        <w:rPr>
          <w:rFonts w:hint="eastAsia"/>
        </w:rPr>
        <w:t>1.1  数据零丢失保障：所有核心系统（HIS/LIS/EMR/门户）业务数据同步延迟（RPO）≤5秒；支持断点续传与数据自动校验修复。</w:t>
      </w:r>
    </w:p>
    <w:p w14:paraId="7AE64D63">
      <w:pPr>
        <w:pStyle w:val="17"/>
        <w:spacing w:before="120" w:beforeLines="50" w:after="120" w:afterLines="50" w:line="460" w:lineRule="exact"/>
        <w:rPr>
          <w:rFonts w:hint="eastAsia"/>
        </w:rPr>
      </w:pPr>
      <w:r>
        <w:rPr>
          <w:rFonts w:hint="eastAsia"/>
        </w:rPr>
        <w:t>1.2  业务快速恢复：生产系统故障时，整体业务切换恢复时间（RTO）≤30秒；支持一键式手动切换与回切，业务恢复过程对医护人员透明。</w:t>
      </w:r>
    </w:p>
    <w:p w14:paraId="65B3C6D8">
      <w:pPr>
        <w:pStyle w:val="17"/>
        <w:spacing w:before="120" w:beforeLines="50" w:after="120" w:afterLines="50" w:line="460" w:lineRule="exact"/>
        <w:rPr>
          <w:rFonts w:hint="eastAsia"/>
        </w:rPr>
      </w:pPr>
      <w:r>
        <w:rPr>
          <w:rFonts w:hint="eastAsia"/>
        </w:rPr>
        <w:t>1.3  HIS系统智能业务分流：</w:t>
      </w:r>
    </w:p>
    <w:p w14:paraId="7300A60F">
      <w:pPr>
        <w:pStyle w:val="17"/>
        <w:spacing w:before="120" w:beforeLines="50" w:after="120" w:afterLines="50" w:line="460" w:lineRule="exact"/>
        <w:rPr>
          <w:rFonts w:hint="eastAsia"/>
        </w:rPr>
      </w:pPr>
      <w:r>
        <w:rPr>
          <w:rFonts w:hint="eastAsia"/>
        </w:rPr>
        <w:t>1.3.1  必须实现对HIS系统的读写操作智能分离与负载均衡，将挂号、查询、统计等只读业务自动分流至只读容灾节点，确保线下系统的性能与稳定性。同时保证现有查询方式能够正常运行。</w:t>
      </w:r>
    </w:p>
    <w:p w14:paraId="793548DB">
      <w:pPr>
        <w:pStyle w:val="17"/>
        <w:spacing w:before="120" w:beforeLines="50" w:after="120" w:afterLines="50" w:line="460" w:lineRule="exact"/>
        <w:rPr>
          <w:rFonts w:hint="eastAsia"/>
        </w:rPr>
      </w:pPr>
      <w:r>
        <w:rPr>
          <w:rFonts w:hint="eastAsia"/>
        </w:rPr>
        <w:t>1.3.2  分流策略应可配置，并能根据时间（如门诊高峰）动态调整。</w:t>
      </w:r>
    </w:p>
    <w:p w14:paraId="6D537313">
      <w:pPr>
        <w:pStyle w:val="17"/>
        <w:spacing w:before="120" w:beforeLines="50" w:after="120" w:afterLines="50" w:line="460" w:lineRule="exact"/>
        <w:rPr>
          <w:rFonts w:hint="eastAsia"/>
        </w:rPr>
      </w:pPr>
      <w:r>
        <w:rPr>
          <w:rFonts w:hint="eastAsia"/>
        </w:rPr>
        <w:t>1.3.3  本地机房需通过国家信息安全等级保护三级认证，严格的门禁、访控、监控、巡检制度，确保物理访问安全；快速的现场技术支持、故障排查和硬件维护；引入双路市电供电系统，配备专用柴油发电机和UPS不间断电源，保障业务7x24小时不间断运行；</w:t>
      </w:r>
    </w:p>
    <w:p w14:paraId="2D855F58">
      <w:pPr>
        <w:pStyle w:val="17"/>
        <w:spacing w:before="120" w:beforeLines="50" w:after="120" w:afterLines="50" w:line="460" w:lineRule="exact"/>
        <w:rPr>
          <w:rFonts w:hint="eastAsia"/>
        </w:rPr>
      </w:pPr>
      <w:r>
        <w:rPr>
          <w:rFonts w:hint="eastAsia"/>
          <w:lang w:val="en-US" w:eastAsia="zh-CN"/>
        </w:rPr>
        <w:t>2.</w:t>
      </w:r>
      <w:r>
        <w:rPr>
          <w:rFonts w:hint="eastAsia"/>
        </w:rPr>
        <w:t>项目架构要求</w:t>
      </w:r>
    </w:p>
    <w:p w14:paraId="7EC05BB7">
      <w:pPr>
        <w:pStyle w:val="17"/>
        <w:spacing w:before="120" w:beforeLines="50" w:after="120" w:afterLines="50" w:line="460" w:lineRule="exact"/>
        <w:rPr>
          <w:rFonts w:hint="eastAsia"/>
        </w:rPr>
      </w:pPr>
      <w:r>
        <w:rPr>
          <w:rFonts w:hint="eastAsia"/>
        </w:rPr>
        <w:t>2.1.  一体化管理：软件平台能够实现对四大系统数据库容灾、HIS分流、监控、运维的一体化管理。</w:t>
      </w:r>
    </w:p>
    <w:p w14:paraId="6DC4D914">
      <w:pPr>
        <w:pStyle w:val="17"/>
        <w:spacing w:before="120" w:beforeLines="50" w:after="120" w:afterLines="50" w:line="460" w:lineRule="exact"/>
        <w:rPr>
          <w:rFonts w:hint="eastAsia"/>
        </w:rPr>
      </w:pPr>
      <w:r>
        <w:rPr>
          <w:rFonts w:hint="eastAsia"/>
        </w:rPr>
        <w:t>2.2.  业务系统针对性：方案设计须明确阐述如何针对HIS系统高并发、高事务特性设计分流与容灾策略，并兼顾LIS、EMR等其他系统的保护需求。</w:t>
      </w:r>
    </w:p>
    <w:p w14:paraId="7D19BF9A">
      <w:pPr>
        <w:pStyle w:val="17"/>
        <w:spacing w:before="120" w:beforeLines="50" w:after="120" w:afterLines="50" w:line="460" w:lineRule="exact"/>
        <w:rPr>
          <w:rFonts w:hint="eastAsia"/>
        </w:rPr>
      </w:pPr>
      <w:r>
        <w:rPr>
          <w:rFonts w:hint="eastAsia"/>
        </w:rPr>
        <w:t>2.3  高可用部署：管理平台及分流组件自身需支持高可用部署，不得成为单点故障。</w:t>
      </w:r>
    </w:p>
    <w:p w14:paraId="3FCD1F9D">
      <w:pPr>
        <w:pStyle w:val="17"/>
        <w:spacing w:before="120" w:beforeLines="50" w:after="120" w:afterLines="50" w:line="460" w:lineRule="exact"/>
        <w:rPr>
          <w:rFonts w:hint="eastAsia"/>
        </w:rPr>
      </w:pPr>
      <w:r>
        <w:rPr>
          <w:rFonts w:hint="eastAsia"/>
          <w:lang w:val="en-US" w:eastAsia="zh-CN"/>
        </w:rPr>
        <w:t>3.</w:t>
      </w:r>
      <w:r>
        <w:rPr>
          <w:rFonts w:hint="eastAsia"/>
        </w:rPr>
        <w:t>管理平台功能要求</w:t>
      </w:r>
    </w:p>
    <w:p w14:paraId="64ABE8B8">
      <w:pPr>
        <w:pStyle w:val="17"/>
        <w:spacing w:before="120" w:beforeLines="50" w:after="120" w:afterLines="50" w:line="460" w:lineRule="exact"/>
        <w:rPr>
          <w:rFonts w:hint="eastAsia"/>
        </w:rPr>
      </w:pPr>
      <w:r>
        <w:rPr>
          <w:rFonts w:hint="eastAsia"/>
        </w:rPr>
        <w:t>3.1  核心监控视图：平台需提供独立的HIS系统业务流量与分流效果监控视图，实时展示读写请求分布、各节点负载及业务响应时间。</w:t>
      </w:r>
    </w:p>
    <w:p w14:paraId="5C3C3C97">
      <w:pPr>
        <w:pStyle w:val="17"/>
        <w:spacing w:before="120" w:beforeLines="50" w:after="120" w:afterLines="50" w:line="460" w:lineRule="exact"/>
        <w:rPr>
          <w:rFonts w:hint="eastAsia"/>
        </w:rPr>
      </w:pPr>
      <w:r>
        <w:rPr>
          <w:rFonts w:hint="eastAsia"/>
        </w:rPr>
        <w:t>3.2  可视化操作：提供全图形化的容灾切换、HIS分流策略配置、数据比对操作界面。关键流程可向导式完成。</w:t>
      </w:r>
    </w:p>
    <w:p w14:paraId="3E53DD9B">
      <w:pPr>
        <w:pStyle w:val="17"/>
        <w:spacing w:before="120" w:beforeLines="50" w:after="120" w:afterLines="50" w:line="460" w:lineRule="exact"/>
        <w:rPr>
          <w:rFonts w:hint="eastAsia"/>
        </w:rPr>
      </w:pPr>
      <w:r>
        <w:rPr>
          <w:rFonts w:hint="eastAsia"/>
        </w:rPr>
        <w:t>3.3  智能告警：支持针对HIS系统同步延迟、分流异常、节点过载等关键指标的告警规则，并通过多渠道实时通知。</w:t>
      </w:r>
    </w:p>
    <w:p w14:paraId="72529E9F">
      <w:pPr>
        <w:pStyle w:val="17"/>
        <w:spacing w:before="120" w:beforeLines="50" w:after="120" w:afterLines="50" w:line="460" w:lineRule="exact"/>
        <w:rPr>
          <w:rFonts w:hint="eastAsia"/>
        </w:rPr>
      </w:pPr>
      <w:r>
        <w:rPr>
          <w:rFonts w:hint="eastAsia"/>
          <w:lang w:val="en-US" w:eastAsia="zh-CN"/>
        </w:rPr>
        <w:t>4.</w:t>
      </w:r>
      <w:r>
        <w:rPr>
          <w:rFonts w:hint="eastAsia"/>
        </w:rPr>
        <w:t>安全合规要求</w:t>
      </w:r>
    </w:p>
    <w:p w14:paraId="423E811B">
      <w:pPr>
        <w:pStyle w:val="17"/>
        <w:spacing w:before="120" w:beforeLines="50" w:after="120" w:afterLines="50" w:line="460" w:lineRule="exact"/>
        <w:rPr>
          <w:rFonts w:hint="eastAsia"/>
        </w:rPr>
      </w:pPr>
      <w:r>
        <w:rPr>
          <w:rFonts w:hint="eastAsia"/>
        </w:rPr>
        <w:t xml:space="preserve">4.1  方案设计需符合医疗行业信息安全等级保护相关要求。同步数据全链路加密。支持对敏感信息按规则进行脱敏同步。 </w:t>
      </w:r>
    </w:p>
    <w:p w14:paraId="7632A8F1">
      <w:pPr>
        <w:pStyle w:val="17"/>
        <w:spacing w:before="120" w:beforeLines="50" w:after="120" w:afterLines="50" w:line="460" w:lineRule="exact"/>
        <w:rPr>
          <w:rFonts w:hint="eastAsia"/>
        </w:rPr>
      </w:pPr>
      <w:r>
        <w:rPr>
          <w:rFonts w:hint="eastAsia"/>
        </w:rPr>
        <w:t>4.</w:t>
      </w:r>
      <w:r>
        <w:rPr>
          <w:rFonts w:hint="eastAsia"/>
          <w:lang w:val="en-US" w:eastAsia="zh-CN"/>
        </w:rPr>
        <w:t xml:space="preserve">2 </w:t>
      </w:r>
      <w:r>
        <w:rPr>
          <w:rFonts w:hint="eastAsia"/>
        </w:rPr>
        <w:t xml:space="preserve"> 建立严格的权限管理体系，确保只有授权人员可执行切换、分流策略调整等敏感操作。</w:t>
      </w:r>
    </w:p>
    <w:p w14:paraId="2656D1BA">
      <w:pPr>
        <w:pStyle w:val="17"/>
        <w:spacing w:before="120" w:beforeLines="50" w:after="120" w:afterLines="50" w:line="460" w:lineRule="exact"/>
        <w:rPr>
          <w:rFonts w:hint="eastAsia"/>
        </w:rPr>
      </w:pPr>
      <w:r>
        <w:rPr>
          <w:rFonts w:hint="eastAsia"/>
          <w:lang w:val="en-US" w:eastAsia="zh-CN"/>
        </w:rPr>
        <w:t>5.</w:t>
      </w:r>
      <w:r>
        <w:rPr>
          <w:rFonts w:hint="eastAsia"/>
        </w:rPr>
        <w:t>硬件要求</w:t>
      </w:r>
    </w:p>
    <w:p w14:paraId="3C7F9851">
      <w:pPr>
        <w:pStyle w:val="17"/>
        <w:spacing w:before="120" w:beforeLines="50" w:after="120" w:afterLines="50" w:line="460" w:lineRule="exact"/>
        <w:rPr>
          <w:rFonts w:hint="eastAsia"/>
        </w:rPr>
      </w:pPr>
      <w:r>
        <w:rPr>
          <w:rFonts w:hint="eastAsia"/>
        </w:rPr>
        <w:t>5.1  服务器至少提供1颗十二核处理器，内存不低于32GB，至少配置2个千兆以太网接口，单电源，可用备份容量空间不少于10TB。或者同等配置的云服务器。</w:t>
      </w:r>
    </w:p>
    <w:p w14:paraId="29F4526F">
      <w:pPr>
        <w:pStyle w:val="17"/>
        <w:spacing w:before="120" w:beforeLines="50" w:after="120" w:afterLines="50" w:line="460" w:lineRule="exact"/>
        <w:rPr>
          <w:rFonts w:hint="eastAsia"/>
        </w:rPr>
      </w:pPr>
      <w:r>
        <w:rPr>
          <w:rFonts w:hint="eastAsia"/>
          <w:lang w:val="en-US" w:eastAsia="zh-CN"/>
        </w:rPr>
        <w:t>6.</w:t>
      </w:r>
      <w:r>
        <w:rPr>
          <w:rFonts w:hint="eastAsia"/>
        </w:rPr>
        <w:t>安全服务</w:t>
      </w:r>
    </w:p>
    <w:p w14:paraId="79893EEB">
      <w:pPr>
        <w:pStyle w:val="17"/>
        <w:spacing w:before="120" w:beforeLines="50" w:after="120" w:afterLines="50" w:line="460" w:lineRule="exact"/>
        <w:rPr>
          <w:rFonts w:hint="eastAsia"/>
        </w:rPr>
      </w:pPr>
      <w:r>
        <w:rPr>
          <w:rFonts w:hint="eastAsia"/>
        </w:rPr>
        <w:t>▲6.1  采用国产CPU架构及国产操作系统，国密IPSec加密速率 ≥1.9Gbps，SSL 并发连接数≥40万，SSL每秒新建连接1W，默认配置50个ssl vpn并发授权（提供国家认可的检验机构出具的合法有效测试报告关键页复印件并加盖</w:t>
      </w:r>
      <w:r>
        <w:rPr>
          <w:rFonts w:hint="eastAsia" w:ascii="宋体" w:hAnsi="宋体" w:cs="Times New Roman"/>
          <w:sz w:val="24"/>
        </w:rPr>
        <w:t>供应商公章</w:t>
      </w:r>
      <w:r>
        <w:rPr>
          <w:rFonts w:hint="eastAsia"/>
        </w:rPr>
        <w:t>）。</w:t>
      </w:r>
    </w:p>
    <w:p w14:paraId="66590262">
      <w:pPr>
        <w:pStyle w:val="17"/>
        <w:spacing w:before="120" w:beforeLines="50" w:after="120" w:afterLines="50" w:line="460" w:lineRule="exact"/>
        <w:rPr>
          <w:rFonts w:hint="eastAsia"/>
        </w:rPr>
      </w:pPr>
      <w:r>
        <w:rPr>
          <w:rFonts w:hint="eastAsia"/>
        </w:rPr>
        <w:t>▲6.2  预充注密钥≥10M，且支持根据配置的时间周期进行加密工作密钥的自动更新，最高密钥更新频次不低于5分钟/次（提供国家认可的检验机构出具的合法有效测试报告关键页复印件并加盖</w:t>
      </w:r>
      <w:r>
        <w:rPr>
          <w:rFonts w:hint="eastAsia" w:ascii="宋体" w:hAnsi="宋体" w:cs="Times New Roman"/>
          <w:sz w:val="24"/>
        </w:rPr>
        <w:t>供应商公章</w:t>
      </w:r>
      <w:r>
        <w:rPr>
          <w:rFonts w:hint="eastAsia"/>
        </w:rPr>
        <w:t>）。</w:t>
      </w:r>
    </w:p>
    <w:p w14:paraId="70E29C60">
      <w:pPr>
        <w:pStyle w:val="17"/>
        <w:spacing w:before="120" w:beforeLines="50" w:after="120" w:afterLines="50" w:line="460" w:lineRule="exact"/>
        <w:rPr>
          <w:rFonts w:hint="eastAsia"/>
        </w:rPr>
      </w:pPr>
      <w:r>
        <w:rPr>
          <w:rFonts w:hint="eastAsia"/>
        </w:rPr>
        <w:t>▲6.3  支持PQC+SM2的混合算法套件，并运用于IPSec VPN及SSL VPN协议，实现SM2+PQC双重签名及混合加密，（提供国家认可的检验机构出具的合法有效测试报告关键页复印件并加盖</w:t>
      </w:r>
      <w:r>
        <w:rPr>
          <w:rFonts w:hint="eastAsia" w:ascii="宋体" w:hAnsi="宋体" w:cs="Times New Roman"/>
          <w:sz w:val="24"/>
        </w:rPr>
        <w:t>供应商公章</w:t>
      </w:r>
      <w:r>
        <w:rPr>
          <w:rFonts w:hint="eastAsia"/>
        </w:rPr>
        <w:t>）。</w:t>
      </w:r>
    </w:p>
    <w:p w14:paraId="78B2F499">
      <w:pPr>
        <w:pStyle w:val="17"/>
        <w:spacing w:before="120" w:beforeLines="50" w:after="120" w:afterLines="50" w:line="460" w:lineRule="exact"/>
        <w:rPr>
          <w:rFonts w:hint="eastAsia"/>
        </w:rPr>
      </w:pPr>
      <w:r>
        <w:rPr>
          <w:rFonts w:hint="eastAsia"/>
        </w:rPr>
        <w:t>▲6.4  支持PQC+SM2的混合证书体系，平滑兼容现有SM2证书体系（提供国家认可的检验机构出具的合法有效测试报告关键页复印件并加盖</w:t>
      </w:r>
      <w:r>
        <w:rPr>
          <w:rFonts w:hint="eastAsia" w:ascii="宋体" w:hAnsi="宋体" w:cs="Times New Roman"/>
          <w:sz w:val="24"/>
        </w:rPr>
        <w:t>供应商公章</w:t>
      </w:r>
      <w:r>
        <w:rPr>
          <w:rFonts w:hint="eastAsia"/>
        </w:rPr>
        <w:t>）。</w:t>
      </w:r>
    </w:p>
    <w:p w14:paraId="7E78ADFC">
      <w:pPr>
        <w:pStyle w:val="17"/>
        <w:spacing w:before="120" w:beforeLines="50" w:after="120" w:afterLines="50" w:line="460" w:lineRule="exact"/>
        <w:rPr>
          <w:rFonts w:hint="eastAsia"/>
        </w:rPr>
      </w:pPr>
      <w:r>
        <w:rPr>
          <w:rFonts w:hint="eastAsia"/>
        </w:rPr>
        <w:t>▲6.5  支持基于网络层（IPlayer-Payload）、传输层（Transportlayer-Payload）的净荷数据加密方式，可实现对业务数据的无感知加密、解密（提供国家认可的检验机构出具的合法有效测试报告关键页复印件并加盖</w:t>
      </w:r>
      <w:r>
        <w:rPr>
          <w:rFonts w:hint="eastAsia" w:ascii="宋体" w:hAnsi="宋体" w:cs="Times New Roman"/>
          <w:sz w:val="24"/>
        </w:rPr>
        <w:t>供应商公章</w:t>
      </w:r>
      <w:r>
        <w:rPr>
          <w:rFonts w:hint="eastAsia"/>
        </w:rPr>
        <w:t>）。</w:t>
      </w:r>
    </w:p>
    <w:p w14:paraId="1113EFD5">
      <w:pPr>
        <w:pStyle w:val="17"/>
        <w:spacing w:before="120" w:beforeLines="50" w:after="120" w:afterLines="50" w:line="460" w:lineRule="exact"/>
        <w:rPr>
          <w:rFonts w:hint="eastAsia" w:ascii="宋体" w:hAnsi="宋体" w:cs="Times New Roman"/>
          <w:sz w:val="24"/>
        </w:rPr>
      </w:pPr>
      <w:r>
        <w:rPr>
          <w:rFonts w:hint="eastAsia" w:cs="Times New Roman"/>
          <w:lang w:val="en-US" w:eastAsia="zh-CN"/>
        </w:rPr>
        <w:t xml:space="preserve">▲6.6  </w:t>
      </w:r>
      <w:r>
        <w:rPr>
          <w:rFonts w:hint="eastAsia" w:cs="Times New Roman"/>
        </w:rPr>
        <w:t>产品通过了主机安全防护系统检验方案的检验要求，能力成熟度使用达到三级（含）及以上（提供</w:t>
      </w:r>
      <w:r>
        <w:rPr>
          <w:rFonts w:hint="eastAsia" w:cs="Times New Roman"/>
          <w:lang w:val="en-US" w:eastAsia="zh-CN"/>
        </w:rPr>
        <w:t>国家认可</w:t>
      </w:r>
      <w:r>
        <w:rPr>
          <w:rFonts w:hint="eastAsia" w:cs="Times New Roman"/>
        </w:rPr>
        <w:t>有效期内的检验证书扫描件并加盖供应商公章）</w:t>
      </w:r>
    </w:p>
    <w:p w14:paraId="57583FF9">
      <w:pPr>
        <w:pStyle w:val="17"/>
        <w:numPr>
          <w:ins w:id="0" w:author="微信用户" w:date="2026-02-02T10:05:13Z"/>
        </w:numPr>
        <w:spacing w:before="120" w:beforeLines="50" w:after="120" w:afterLines="50" w:line="460" w:lineRule="exact"/>
        <w:rPr>
          <w:rFonts w:hint="eastAsia" w:ascii="宋体" w:hAnsi="宋体" w:eastAsia="宋体" w:cs="Times New Roman"/>
          <w:b w:val="0"/>
          <w:bCs w:val="0"/>
          <w:kern w:val="2"/>
          <w:sz w:val="24"/>
          <w:szCs w:val="24"/>
        </w:rPr>
      </w:pPr>
      <w:r>
        <w:rPr>
          <w:rFonts w:hint="eastAsia" w:ascii="宋体" w:hAnsi="宋体" w:cs="Times New Roman"/>
          <w:sz w:val="24"/>
          <w:lang w:val="en-US" w:eastAsia="zh-CN"/>
        </w:rPr>
        <w:t xml:space="preserve">▲6.7  </w:t>
      </w:r>
      <w:r>
        <w:rPr>
          <w:rFonts w:hint="eastAsia" w:cs="Times New Roman"/>
        </w:rPr>
        <w:t>支持基于网络层、传输层的净荷数据加密方式；支持对接≥2个QKD网络，量子密钥使用情况显示正常。（</w:t>
      </w:r>
      <w:r>
        <w:rPr>
          <w:rFonts w:hint="eastAsia" w:ascii="宋体" w:hAnsi="宋体" w:cs="Times New Roman"/>
          <w:sz w:val="24"/>
          <w:lang w:val="en-US" w:eastAsia="zh-CN"/>
        </w:rPr>
        <w:t>提供国家</w:t>
      </w:r>
      <w:r>
        <w:rPr>
          <w:rFonts w:hint="eastAsia" w:cs="Times New Roman"/>
        </w:rPr>
        <w:t>认可的三方测试证明文件并加盖</w:t>
      </w:r>
      <w:r>
        <w:rPr>
          <w:rFonts w:hint="eastAsia" w:ascii="宋体" w:hAnsi="宋体" w:cs="Times New Roman"/>
          <w:sz w:val="24"/>
        </w:rPr>
        <w:t>供应商公章</w:t>
      </w:r>
      <w:r>
        <w:rPr>
          <w:rFonts w:hint="eastAsia" w:cs="Times New Roman"/>
        </w:rPr>
        <w:t>）</w:t>
      </w:r>
    </w:p>
    <w:p w14:paraId="25F86A20">
      <w:pPr>
        <w:pStyle w:val="17"/>
        <w:numPr>
          <w:ins w:id="1" w:author="微信用户" w:date="2026-02-02T10:05:13Z"/>
        </w:numPr>
        <w:spacing w:before="120" w:beforeLines="50" w:after="120" w:afterLines="50" w:line="460" w:lineRule="exact"/>
        <w:rPr>
          <w:rFonts w:hint="eastAsia" w:cs="Times New Roman"/>
          <w:lang w:val="en-US" w:eastAsia="zh-CN" w:bidi="ar-SA"/>
        </w:rPr>
      </w:pPr>
      <w:r>
        <w:rPr>
          <w:rFonts w:hint="eastAsia" w:ascii="宋体" w:hAnsi="宋体" w:eastAsia="宋体" w:cs="Times New Roman"/>
          <w:b w:val="0"/>
          <w:bCs w:val="0"/>
          <w:kern w:val="2"/>
          <w:sz w:val="24"/>
          <w:szCs w:val="24"/>
          <w:lang w:val="en-US" w:eastAsia="zh-CN" w:bidi="ar-SA"/>
        </w:rPr>
        <w:t>▲6.8</w:t>
      </w:r>
      <w:r>
        <w:rPr>
          <w:rFonts w:hint="eastAsia" w:cs="Times New Roman"/>
          <w:b w:val="0"/>
          <w:bCs w:val="0"/>
          <w:kern w:val="2"/>
          <w:sz w:val="24"/>
          <w:szCs w:val="24"/>
          <w:lang w:val="en-US" w:eastAsia="zh-CN" w:bidi="ar-SA"/>
        </w:rPr>
        <w:t xml:space="preserve">  </w:t>
      </w:r>
      <w:r>
        <w:rPr>
          <w:rFonts w:hint="eastAsia" w:cs="Times New Roman"/>
          <w:lang w:val="en-US" w:eastAsia="zh-CN" w:bidi="ar-SA"/>
        </w:rPr>
        <w:t>产品具备中国网络安全审查技术与认证中心颁发的《网络关键设备和网络安全专用产品安全认证证书》</w:t>
      </w:r>
      <w:r>
        <w:rPr>
          <w:rFonts w:hint="eastAsia" w:cs="Times New Roman"/>
          <w:color w:val="0000FF"/>
          <w:lang w:val="en-US" w:eastAsia="zh-CN" w:bidi="ar-SA"/>
        </w:rPr>
        <w:t>（</w:t>
      </w:r>
      <w:r>
        <w:rPr>
          <w:rFonts w:hint="eastAsia" w:ascii="宋体" w:hAnsi="宋体" w:eastAsia="宋体" w:cs="Times New Roman"/>
          <w:b w:val="0"/>
          <w:bCs w:val="0"/>
          <w:kern w:val="2"/>
          <w:sz w:val="24"/>
          <w:szCs w:val="24"/>
          <w:lang w:val="en-US" w:eastAsia="zh-CN"/>
        </w:rPr>
        <w:t>提供国家</w:t>
      </w:r>
      <w:r>
        <w:rPr>
          <w:rFonts w:hint="eastAsia" w:ascii="宋体" w:hAnsi="宋体" w:eastAsia="宋体" w:cs="Times New Roman"/>
          <w:b w:val="0"/>
          <w:bCs w:val="0"/>
          <w:kern w:val="2"/>
          <w:sz w:val="24"/>
          <w:szCs w:val="24"/>
        </w:rPr>
        <w:t>认可的三方测试证明文件并加盖供应商公章</w:t>
      </w:r>
      <w:r>
        <w:rPr>
          <w:rFonts w:hint="eastAsia" w:cs="Times New Roman"/>
          <w:color w:val="0000FF"/>
          <w:lang w:val="en-US" w:eastAsia="zh-CN" w:bidi="ar-SA"/>
        </w:rPr>
        <w:t>）</w:t>
      </w:r>
    </w:p>
    <w:p w14:paraId="6BB261C9">
      <w:pPr>
        <w:pStyle w:val="17"/>
        <w:numPr>
          <w:ins w:id="2" w:author="微信用户" w:date="2026-02-02T10:05:13Z"/>
        </w:numPr>
        <w:spacing w:before="120" w:beforeLines="50" w:after="120" w:afterLines="50" w:line="460" w:lineRule="exact"/>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▲6.9</w:t>
      </w:r>
      <w:r>
        <w:rPr>
          <w:rFonts w:hint="eastAsia" w:cs="Times New Roman"/>
          <w:b w:val="0"/>
          <w:bCs w:val="0"/>
          <w:kern w:val="2"/>
          <w:sz w:val="24"/>
          <w:szCs w:val="24"/>
          <w:lang w:val="en-US" w:eastAsia="zh-CN" w:bidi="ar-SA"/>
        </w:rPr>
        <w:t xml:space="preserve">  </w:t>
      </w:r>
      <w:r>
        <w:rPr>
          <w:rFonts w:hint="eastAsia" w:cs="Times New Roman"/>
          <w:lang w:val="en-US" w:eastAsia="zh-CN" w:bidi="ar-SA"/>
        </w:rPr>
        <w:t>满足国家密码管理局 GM/T 0023《IPSEC VPN网关产品规范》、GM/T 0025《SSL VPN网关产品规范》及GM/T 0028《密码模块安全技术要求》（二级）要求，具备国家密码管理局颁发的《商用密码产品认证证书》</w:t>
      </w:r>
      <w:r>
        <w:rPr>
          <w:rFonts w:hint="eastAsia" w:cs="Times New Roman"/>
          <w:color w:val="0000FF"/>
          <w:lang w:val="en-US" w:eastAsia="zh-CN" w:bidi="ar-SA"/>
        </w:rPr>
        <w:t>（</w:t>
      </w:r>
      <w:r>
        <w:rPr>
          <w:rFonts w:hint="eastAsia" w:ascii="宋体" w:hAnsi="宋体" w:eastAsia="宋体" w:cs="Times New Roman"/>
          <w:b w:val="0"/>
          <w:bCs w:val="0"/>
          <w:kern w:val="2"/>
          <w:sz w:val="24"/>
          <w:szCs w:val="24"/>
          <w:lang w:val="en-US" w:eastAsia="zh-CN"/>
        </w:rPr>
        <w:t>提供国家</w:t>
      </w:r>
      <w:r>
        <w:rPr>
          <w:rFonts w:hint="eastAsia" w:ascii="宋体" w:hAnsi="宋体" w:eastAsia="宋体" w:cs="Times New Roman"/>
          <w:b w:val="0"/>
          <w:bCs w:val="0"/>
          <w:kern w:val="2"/>
          <w:sz w:val="24"/>
          <w:szCs w:val="24"/>
        </w:rPr>
        <w:t>认可的三方测试证明文件并加盖供应商公章</w:t>
      </w:r>
      <w:r>
        <w:rPr>
          <w:rFonts w:hint="eastAsia" w:cs="Times New Roman"/>
          <w:color w:val="0000FF"/>
          <w:lang w:val="en-US" w:eastAsia="zh-CN" w:bidi="ar-SA"/>
        </w:rPr>
        <w:t>）</w:t>
      </w:r>
    </w:p>
    <w:p w14:paraId="2DCCF7A5">
      <w:pPr>
        <w:pStyle w:val="17"/>
        <w:numPr>
          <w:ins w:id="3" w:author="微信用户" w:date="2026-02-02T10:05:13Z"/>
        </w:numPr>
        <w:spacing w:before="120" w:beforeLines="50" w:after="120" w:afterLines="50" w:line="460" w:lineRule="exact"/>
        <w:rPr>
          <w:rFonts w:hint="eastAsia" w:eastAsia="宋体" w:cs="Times New Roman"/>
          <w:lang w:val="en-US" w:eastAsia="zh-CN" w:bidi="ar-SA"/>
        </w:rPr>
      </w:pPr>
      <w:r>
        <w:rPr>
          <w:rFonts w:hint="eastAsia" w:ascii="宋体" w:hAnsi="宋体" w:eastAsia="宋体" w:cs="Times New Roman"/>
          <w:b w:val="0"/>
          <w:bCs w:val="0"/>
          <w:kern w:val="2"/>
          <w:sz w:val="24"/>
          <w:szCs w:val="24"/>
          <w:lang w:val="en-US" w:eastAsia="zh-CN" w:bidi="ar-SA"/>
        </w:rPr>
        <w:t>▲6.10</w:t>
      </w:r>
      <w:r>
        <w:rPr>
          <w:rFonts w:hint="eastAsia" w:cs="Times New Roman"/>
          <w:b w:val="0"/>
          <w:bCs w:val="0"/>
          <w:kern w:val="2"/>
          <w:sz w:val="24"/>
          <w:szCs w:val="24"/>
          <w:lang w:val="en-US" w:eastAsia="zh-CN" w:bidi="ar-SA"/>
        </w:rPr>
        <w:t xml:space="preserve">  </w:t>
      </w:r>
      <w:r>
        <w:rPr>
          <w:rFonts w:hint="eastAsia" w:cs="Times New Roman"/>
          <w:lang w:val="en-US" w:eastAsia="zh-CN" w:bidi="ar-SA"/>
        </w:rPr>
        <w:t>产品具备《IPv6 Ready Logo认证》证书。</w:t>
      </w:r>
      <w:r>
        <w:rPr>
          <w:rFonts w:hint="eastAsia" w:cs="Times New Roman"/>
          <w:color w:val="0000FF"/>
          <w:lang w:val="en-US" w:eastAsia="zh-CN" w:bidi="ar-SA"/>
        </w:rPr>
        <w:t>（</w:t>
      </w:r>
      <w:r>
        <w:rPr>
          <w:rFonts w:hint="eastAsia" w:ascii="宋体" w:hAnsi="宋体" w:eastAsia="宋体" w:cs="Times New Roman"/>
          <w:b w:val="0"/>
          <w:bCs w:val="0"/>
          <w:kern w:val="2"/>
          <w:sz w:val="24"/>
          <w:szCs w:val="24"/>
          <w:lang w:val="en-US" w:eastAsia="zh-CN"/>
        </w:rPr>
        <w:t>提供国家</w:t>
      </w:r>
      <w:r>
        <w:rPr>
          <w:rFonts w:hint="eastAsia" w:ascii="宋体" w:hAnsi="宋体" w:eastAsia="宋体" w:cs="Times New Roman"/>
          <w:b w:val="0"/>
          <w:bCs w:val="0"/>
          <w:kern w:val="2"/>
          <w:sz w:val="24"/>
          <w:szCs w:val="24"/>
        </w:rPr>
        <w:t>认可的三方测试证明文件并加盖供应商公章</w:t>
      </w:r>
      <w:r>
        <w:rPr>
          <w:rFonts w:hint="eastAsia" w:cs="Times New Roman"/>
          <w:color w:val="0000FF"/>
          <w:lang w:val="en-US" w:eastAsia="zh-CN" w:bidi="ar-SA"/>
        </w:rPr>
        <w:t>）</w:t>
      </w:r>
    </w:p>
    <w:p w14:paraId="37A0EF7D">
      <w:pPr>
        <w:pStyle w:val="17"/>
        <w:numPr>
          <w:ilvl w:val="0"/>
          <w:numId w:val="4"/>
        </w:numPr>
        <w:spacing w:before="120" w:beforeLines="50" w:after="120" w:afterLines="50" w:line="460" w:lineRule="exact"/>
      </w:pPr>
      <w:r>
        <w:rPr>
          <w:rFonts w:hint="eastAsia"/>
          <w:lang w:val="en-US" w:eastAsia="zh-CN"/>
        </w:rPr>
        <w:t xml:space="preserve"> </w:t>
      </w:r>
      <w:r>
        <w:rPr>
          <w:rFonts w:hint="eastAsia"/>
        </w:rPr>
        <w:t>提供一条专线：支持双路由保护，带宽≥100M。</w:t>
      </w:r>
      <w:r>
        <w:br w:type="page"/>
      </w:r>
    </w:p>
    <w:p w14:paraId="47E99B09">
      <w:pPr>
        <w:pStyle w:val="39"/>
      </w:pPr>
      <w:bookmarkStart w:id="34" w:name="_Toc151046664"/>
      <w:r>
        <w:rPr>
          <w:rFonts w:hint="eastAsia"/>
        </w:rPr>
        <w:t>第五章  评审办法</w:t>
      </w:r>
      <w:bookmarkEnd w:id="34"/>
    </w:p>
    <w:p w14:paraId="2F4F4918">
      <w:pPr>
        <w:jc w:val="center"/>
        <w:rPr>
          <w:rFonts w:ascii="黑体" w:hAnsi="黑体" w:eastAsia="黑体" w:cs="黑体"/>
          <w:b/>
          <w:bCs/>
          <w:sz w:val="24"/>
        </w:rPr>
      </w:pPr>
      <w:r>
        <w:rPr>
          <w:rFonts w:hint="eastAsia" w:ascii="黑体" w:hAnsi="黑体" w:eastAsia="黑体" w:cs="黑体"/>
          <w:b/>
          <w:bCs/>
          <w:sz w:val="24"/>
        </w:rPr>
        <w:t>1、总则</w:t>
      </w:r>
    </w:p>
    <w:p w14:paraId="3AE58645">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2A9730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73ADA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7ED93C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5C3BD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（1）熟悉和理解采购文件；</w:t>
      </w:r>
    </w:p>
    <w:p w14:paraId="51597DE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87659B">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7EF3B0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686E6D8">
      <w:pPr>
        <w:jc w:val="center"/>
        <w:rPr>
          <w:rFonts w:ascii="黑体" w:hAnsi="黑体" w:eastAsia="黑体" w:cs="黑体"/>
          <w:b/>
          <w:bCs/>
          <w:sz w:val="24"/>
        </w:rPr>
      </w:pPr>
      <w:bookmarkStart w:id="35" w:name="_Toc217446098"/>
      <w:r>
        <w:rPr>
          <w:rFonts w:hint="eastAsia" w:ascii="黑体" w:hAnsi="黑体" w:eastAsia="黑体" w:cs="黑体"/>
          <w:b/>
          <w:bCs/>
          <w:sz w:val="24"/>
        </w:rPr>
        <w:t>2、评审方法</w:t>
      </w:r>
    </w:p>
    <w:p w14:paraId="2C42EF52">
      <w:pPr>
        <w:tabs>
          <w:tab w:val="left" w:pos="720"/>
        </w:tabs>
        <w:spacing w:before="120" w:beforeLines="50" w:after="120" w:afterLines="50" w:line="460" w:lineRule="exact"/>
        <w:ind w:firstLine="480" w:firstLineChars="200"/>
        <w:rPr>
          <w:rFonts w:hAnsi="宋体"/>
          <w:sz w:val="24"/>
        </w:rPr>
      </w:pPr>
      <w:r>
        <w:rPr>
          <w:rFonts w:hint="eastAsia" w:hAnsi="宋体"/>
          <w:sz w:val="24"/>
        </w:rPr>
        <w:t>2.1本项目评审方法为：综合评分法。</w:t>
      </w:r>
    </w:p>
    <w:bookmarkEnd w:id="35"/>
    <w:p w14:paraId="4AE3BAF4">
      <w:pPr>
        <w:jc w:val="center"/>
        <w:rPr>
          <w:rFonts w:ascii="黑体" w:hAnsi="黑体" w:eastAsia="黑体" w:cs="黑体"/>
          <w:b/>
          <w:bCs/>
          <w:sz w:val="24"/>
        </w:rPr>
      </w:pPr>
      <w:bookmarkStart w:id="36" w:name="_Toc217446099"/>
      <w:r>
        <w:rPr>
          <w:rFonts w:hint="eastAsia" w:ascii="黑体" w:hAnsi="黑体" w:eastAsia="黑体" w:cs="黑体"/>
          <w:b/>
          <w:bCs/>
          <w:sz w:val="24"/>
        </w:rPr>
        <w:t>3、评审程序</w:t>
      </w:r>
    </w:p>
    <w:p w14:paraId="7C52886F">
      <w:pPr>
        <w:tabs>
          <w:tab w:val="left" w:pos="720"/>
        </w:tabs>
        <w:spacing w:before="120" w:beforeLines="50" w:after="120" w:afterLines="50" w:line="500" w:lineRule="exact"/>
        <w:ind w:firstLine="480" w:firstLineChars="200"/>
        <w:rPr>
          <w:rFonts w:hAnsi="宋体"/>
          <w:sz w:val="24"/>
        </w:rPr>
      </w:pPr>
      <w:r>
        <w:rPr>
          <w:rFonts w:hint="eastAsia" w:hAnsi="宋体"/>
          <w:sz w:val="24"/>
        </w:rPr>
        <w:t>3.1采购申请文件初审。初审分为资格性检查和符合性检查。</w:t>
      </w:r>
    </w:p>
    <w:p w14:paraId="55587475">
      <w:pPr>
        <w:tabs>
          <w:tab w:val="left" w:pos="720"/>
        </w:tabs>
        <w:spacing w:before="120" w:beforeLines="50" w:after="120" w:afterLines="50" w:line="500" w:lineRule="exact"/>
        <w:ind w:firstLine="480"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58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1802446">
            <w:pPr>
              <w:jc w:val="center"/>
              <w:rPr>
                <w:b/>
                <w:sz w:val="24"/>
              </w:rPr>
            </w:pPr>
            <w:r>
              <w:rPr>
                <w:rFonts w:hint="eastAsia"/>
                <w:b/>
                <w:sz w:val="24"/>
              </w:rPr>
              <w:t>序号</w:t>
            </w:r>
          </w:p>
        </w:tc>
        <w:tc>
          <w:tcPr>
            <w:tcW w:w="7117" w:type="dxa"/>
            <w:vMerge w:val="restart"/>
            <w:vAlign w:val="center"/>
          </w:tcPr>
          <w:p w14:paraId="014E0848">
            <w:pPr>
              <w:jc w:val="center"/>
              <w:rPr>
                <w:b/>
                <w:sz w:val="24"/>
              </w:rPr>
            </w:pPr>
            <w:r>
              <w:rPr>
                <w:rFonts w:hint="eastAsia"/>
                <w:b/>
                <w:sz w:val="24"/>
              </w:rPr>
              <w:t>资格审查内容</w:t>
            </w:r>
          </w:p>
        </w:tc>
        <w:tc>
          <w:tcPr>
            <w:tcW w:w="1842" w:type="dxa"/>
            <w:gridSpan w:val="2"/>
            <w:vAlign w:val="center"/>
          </w:tcPr>
          <w:p w14:paraId="5234472A">
            <w:pPr>
              <w:jc w:val="center"/>
              <w:rPr>
                <w:b/>
                <w:sz w:val="24"/>
              </w:rPr>
            </w:pPr>
            <w:r>
              <w:rPr>
                <w:rFonts w:hint="eastAsia"/>
                <w:b/>
                <w:sz w:val="24"/>
              </w:rPr>
              <w:t>审查情况</w:t>
            </w:r>
          </w:p>
        </w:tc>
      </w:tr>
      <w:tr w14:paraId="491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15E33A">
            <w:pPr>
              <w:jc w:val="center"/>
              <w:rPr>
                <w:b/>
                <w:sz w:val="24"/>
              </w:rPr>
            </w:pPr>
          </w:p>
        </w:tc>
        <w:tc>
          <w:tcPr>
            <w:tcW w:w="7117" w:type="dxa"/>
            <w:vMerge w:val="continue"/>
            <w:vAlign w:val="center"/>
          </w:tcPr>
          <w:p w14:paraId="17166CD5">
            <w:pPr>
              <w:jc w:val="center"/>
              <w:rPr>
                <w:b/>
                <w:sz w:val="24"/>
              </w:rPr>
            </w:pPr>
          </w:p>
        </w:tc>
        <w:tc>
          <w:tcPr>
            <w:tcW w:w="850" w:type="dxa"/>
            <w:vAlign w:val="center"/>
          </w:tcPr>
          <w:p w14:paraId="5DC1F1D6">
            <w:pPr>
              <w:jc w:val="center"/>
              <w:rPr>
                <w:b/>
                <w:sz w:val="24"/>
              </w:rPr>
            </w:pPr>
            <w:r>
              <w:rPr>
                <w:rFonts w:hint="eastAsia"/>
                <w:b/>
                <w:sz w:val="24"/>
              </w:rPr>
              <w:t>通过</w:t>
            </w:r>
          </w:p>
        </w:tc>
        <w:tc>
          <w:tcPr>
            <w:tcW w:w="992" w:type="dxa"/>
            <w:vAlign w:val="center"/>
          </w:tcPr>
          <w:p w14:paraId="545FB8D1">
            <w:pPr>
              <w:jc w:val="center"/>
              <w:rPr>
                <w:b/>
                <w:sz w:val="24"/>
              </w:rPr>
            </w:pPr>
            <w:r>
              <w:rPr>
                <w:rFonts w:hint="eastAsia"/>
                <w:b/>
                <w:sz w:val="24"/>
              </w:rPr>
              <w:t>不通过</w:t>
            </w:r>
          </w:p>
        </w:tc>
      </w:tr>
      <w:tr w14:paraId="7D2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B9BB32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AC115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F396AD0">
            <w:pPr>
              <w:rPr>
                <w:rFonts w:asciiTheme="minorEastAsia" w:hAnsiTheme="minorEastAsia" w:eastAsiaTheme="minorEastAsia" w:cstheme="minorEastAsia"/>
                <w:sz w:val="24"/>
              </w:rPr>
            </w:pPr>
          </w:p>
        </w:tc>
        <w:tc>
          <w:tcPr>
            <w:tcW w:w="992" w:type="dxa"/>
            <w:vAlign w:val="center"/>
          </w:tcPr>
          <w:p w14:paraId="1BB4EE4A">
            <w:pPr>
              <w:rPr>
                <w:rFonts w:asciiTheme="minorEastAsia" w:hAnsiTheme="minorEastAsia" w:eastAsiaTheme="minorEastAsia" w:cstheme="minorEastAsia"/>
                <w:sz w:val="24"/>
              </w:rPr>
            </w:pPr>
          </w:p>
        </w:tc>
      </w:tr>
      <w:tr w14:paraId="40CF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FFFE1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FA32B3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A1EA49D">
            <w:pPr>
              <w:rPr>
                <w:rFonts w:asciiTheme="minorEastAsia" w:hAnsiTheme="minorEastAsia" w:eastAsiaTheme="minorEastAsia" w:cstheme="minorEastAsia"/>
                <w:sz w:val="24"/>
              </w:rPr>
            </w:pPr>
          </w:p>
        </w:tc>
        <w:tc>
          <w:tcPr>
            <w:tcW w:w="992" w:type="dxa"/>
            <w:vAlign w:val="center"/>
          </w:tcPr>
          <w:p w14:paraId="31DC933C">
            <w:pPr>
              <w:rPr>
                <w:rFonts w:asciiTheme="minorEastAsia" w:hAnsiTheme="minorEastAsia" w:eastAsiaTheme="minorEastAsia" w:cstheme="minorEastAsia"/>
                <w:sz w:val="24"/>
              </w:rPr>
            </w:pPr>
          </w:p>
        </w:tc>
      </w:tr>
      <w:tr w14:paraId="47CA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B5797D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E9D4B2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D001F6A">
            <w:pPr>
              <w:rPr>
                <w:rFonts w:asciiTheme="minorEastAsia" w:hAnsiTheme="minorEastAsia" w:eastAsiaTheme="minorEastAsia" w:cstheme="minorEastAsia"/>
                <w:sz w:val="24"/>
              </w:rPr>
            </w:pPr>
          </w:p>
        </w:tc>
        <w:tc>
          <w:tcPr>
            <w:tcW w:w="992" w:type="dxa"/>
            <w:vAlign w:val="center"/>
          </w:tcPr>
          <w:p w14:paraId="642AE182">
            <w:pPr>
              <w:rPr>
                <w:rFonts w:asciiTheme="minorEastAsia" w:hAnsiTheme="minorEastAsia" w:eastAsiaTheme="minorEastAsia" w:cstheme="minorEastAsia"/>
                <w:sz w:val="24"/>
              </w:rPr>
            </w:pPr>
          </w:p>
        </w:tc>
      </w:tr>
      <w:tr w14:paraId="14B0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180CD7F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CCC98C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005B780">
            <w:pPr>
              <w:rPr>
                <w:rFonts w:asciiTheme="minorEastAsia" w:hAnsiTheme="minorEastAsia" w:eastAsiaTheme="minorEastAsia" w:cstheme="minorEastAsia"/>
                <w:sz w:val="24"/>
              </w:rPr>
            </w:pPr>
          </w:p>
        </w:tc>
        <w:tc>
          <w:tcPr>
            <w:tcW w:w="992" w:type="dxa"/>
            <w:vAlign w:val="center"/>
          </w:tcPr>
          <w:p w14:paraId="0C46F542">
            <w:pPr>
              <w:rPr>
                <w:rFonts w:asciiTheme="minorEastAsia" w:hAnsiTheme="minorEastAsia" w:eastAsiaTheme="minorEastAsia" w:cstheme="minorEastAsia"/>
                <w:sz w:val="24"/>
              </w:rPr>
            </w:pPr>
          </w:p>
        </w:tc>
      </w:tr>
      <w:tr w14:paraId="0020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6B511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885F7C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626B9D0">
            <w:pPr>
              <w:rPr>
                <w:rFonts w:asciiTheme="minorEastAsia" w:hAnsiTheme="minorEastAsia" w:eastAsiaTheme="minorEastAsia" w:cstheme="minorEastAsia"/>
                <w:sz w:val="24"/>
              </w:rPr>
            </w:pPr>
          </w:p>
        </w:tc>
        <w:tc>
          <w:tcPr>
            <w:tcW w:w="992" w:type="dxa"/>
            <w:vAlign w:val="center"/>
          </w:tcPr>
          <w:p w14:paraId="56620AC1">
            <w:pPr>
              <w:rPr>
                <w:rFonts w:asciiTheme="minorEastAsia" w:hAnsiTheme="minorEastAsia" w:eastAsiaTheme="minorEastAsia" w:cstheme="minorEastAsia"/>
                <w:sz w:val="24"/>
              </w:rPr>
            </w:pPr>
          </w:p>
        </w:tc>
      </w:tr>
      <w:tr w14:paraId="61C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4AE350F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387AA8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43646A7D">
            <w:pPr>
              <w:rPr>
                <w:rFonts w:asciiTheme="minorEastAsia" w:hAnsiTheme="minorEastAsia" w:eastAsiaTheme="minorEastAsia" w:cstheme="minorEastAsia"/>
                <w:sz w:val="24"/>
              </w:rPr>
            </w:pPr>
          </w:p>
        </w:tc>
        <w:tc>
          <w:tcPr>
            <w:tcW w:w="992" w:type="dxa"/>
            <w:vAlign w:val="center"/>
          </w:tcPr>
          <w:p w14:paraId="0B6D439B">
            <w:pPr>
              <w:rPr>
                <w:rFonts w:asciiTheme="minorEastAsia" w:hAnsiTheme="minorEastAsia" w:eastAsiaTheme="minorEastAsia" w:cstheme="minorEastAsia"/>
                <w:sz w:val="24"/>
              </w:rPr>
            </w:pPr>
          </w:p>
        </w:tc>
      </w:tr>
      <w:tr w14:paraId="3D5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5745F17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28540F0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4F2E6981">
            <w:pPr>
              <w:rPr>
                <w:rFonts w:asciiTheme="minorEastAsia" w:hAnsiTheme="minorEastAsia" w:eastAsiaTheme="minorEastAsia" w:cstheme="minorEastAsia"/>
                <w:sz w:val="24"/>
              </w:rPr>
            </w:pPr>
          </w:p>
        </w:tc>
        <w:tc>
          <w:tcPr>
            <w:tcW w:w="992" w:type="dxa"/>
            <w:vAlign w:val="center"/>
          </w:tcPr>
          <w:p w14:paraId="7F128456">
            <w:pPr>
              <w:rPr>
                <w:rFonts w:asciiTheme="minorEastAsia" w:hAnsiTheme="minorEastAsia" w:eastAsiaTheme="minorEastAsia" w:cstheme="minorEastAsia"/>
                <w:sz w:val="24"/>
              </w:rPr>
            </w:pPr>
          </w:p>
        </w:tc>
      </w:tr>
      <w:tr w14:paraId="413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70915BAA">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6FE65C5">
            <w:pPr>
              <w:numPr>
                <w:ilvl w:val="0"/>
                <w:numId w:val="5"/>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2EFD92C">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44934976">
      <w:pPr>
        <w:spacing w:before="120" w:beforeLines="50" w:after="120" w:afterLines="50" w:line="500" w:lineRule="exact"/>
        <w:ind w:firstLine="480"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870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D56E5F">
            <w:pPr>
              <w:jc w:val="center"/>
              <w:rPr>
                <w:b/>
                <w:sz w:val="24"/>
              </w:rPr>
            </w:pPr>
            <w:r>
              <w:rPr>
                <w:rFonts w:hint="eastAsia"/>
                <w:b/>
                <w:sz w:val="24"/>
              </w:rPr>
              <w:t>序号</w:t>
            </w:r>
          </w:p>
        </w:tc>
        <w:tc>
          <w:tcPr>
            <w:tcW w:w="7117" w:type="dxa"/>
            <w:vMerge w:val="restart"/>
            <w:vAlign w:val="center"/>
          </w:tcPr>
          <w:p w14:paraId="0A3C2950">
            <w:pPr>
              <w:jc w:val="center"/>
              <w:rPr>
                <w:b/>
                <w:sz w:val="24"/>
              </w:rPr>
            </w:pPr>
            <w:r>
              <w:rPr>
                <w:rFonts w:hint="eastAsia"/>
                <w:b/>
                <w:sz w:val="24"/>
              </w:rPr>
              <w:t>符合性审查内容</w:t>
            </w:r>
          </w:p>
        </w:tc>
        <w:tc>
          <w:tcPr>
            <w:tcW w:w="1842" w:type="dxa"/>
            <w:gridSpan w:val="2"/>
            <w:vAlign w:val="center"/>
          </w:tcPr>
          <w:p w14:paraId="0B72842D">
            <w:pPr>
              <w:jc w:val="center"/>
              <w:rPr>
                <w:b/>
                <w:sz w:val="24"/>
              </w:rPr>
            </w:pPr>
            <w:r>
              <w:rPr>
                <w:rFonts w:hint="eastAsia"/>
                <w:b/>
                <w:sz w:val="24"/>
              </w:rPr>
              <w:t>审查情况</w:t>
            </w:r>
          </w:p>
        </w:tc>
      </w:tr>
      <w:tr w14:paraId="2080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CAD523">
            <w:pPr>
              <w:jc w:val="center"/>
              <w:rPr>
                <w:b/>
                <w:sz w:val="24"/>
              </w:rPr>
            </w:pPr>
          </w:p>
        </w:tc>
        <w:tc>
          <w:tcPr>
            <w:tcW w:w="7117" w:type="dxa"/>
            <w:vMerge w:val="continue"/>
            <w:vAlign w:val="center"/>
          </w:tcPr>
          <w:p w14:paraId="08E85AED">
            <w:pPr>
              <w:jc w:val="center"/>
              <w:rPr>
                <w:b/>
                <w:sz w:val="24"/>
              </w:rPr>
            </w:pPr>
          </w:p>
        </w:tc>
        <w:tc>
          <w:tcPr>
            <w:tcW w:w="850" w:type="dxa"/>
            <w:vAlign w:val="center"/>
          </w:tcPr>
          <w:p w14:paraId="7D74E9A4">
            <w:pPr>
              <w:jc w:val="center"/>
              <w:rPr>
                <w:b/>
                <w:sz w:val="24"/>
              </w:rPr>
            </w:pPr>
            <w:r>
              <w:rPr>
                <w:rFonts w:hint="eastAsia"/>
                <w:b/>
                <w:sz w:val="24"/>
              </w:rPr>
              <w:t>通过</w:t>
            </w:r>
          </w:p>
        </w:tc>
        <w:tc>
          <w:tcPr>
            <w:tcW w:w="992" w:type="dxa"/>
            <w:vAlign w:val="center"/>
          </w:tcPr>
          <w:p w14:paraId="012E4C07">
            <w:pPr>
              <w:jc w:val="center"/>
              <w:rPr>
                <w:b/>
                <w:sz w:val="24"/>
              </w:rPr>
            </w:pPr>
            <w:r>
              <w:rPr>
                <w:rFonts w:hint="eastAsia"/>
                <w:b/>
                <w:sz w:val="24"/>
              </w:rPr>
              <w:t>不通过</w:t>
            </w:r>
          </w:p>
        </w:tc>
      </w:tr>
      <w:tr w14:paraId="2FB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FE48F7">
            <w:pPr>
              <w:jc w:val="center"/>
              <w:rPr>
                <w:sz w:val="24"/>
              </w:rPr>
            </w:pPr>
            <w:r>
              <w:rPr>
                <w:rFonts w:hint="eastAsia"/>
                <w:sz w:val="24"/>
              </w:rPr>
              <w:t>1</w:t>
            </w:r>
          </w:p>
        </w:tc>
        <w:tc>
          <w:tcPr>
            <w:tcW w:w="7117" w:type="dxa"/>
            <w:vAlign w:val="center"/>
          </w:tcPr>
          <w:p w14:paraId="04AE0268">
            <w:pPr>
              <w:rPr>
                <w:sz w:val="24"/>
              </w:rPr>
            </w:pPr>
            <w:r>
              <w:rPr>
                <w:rFonts w:hint="eastAsia"/>
                <w:sz w:val="24"/>
              </w:rPr>
              <w:t>采购申请文件正副本数量是否符合采购文件规定</w:t>
            </w:r>
          </w:p>
        </w:tc>
        <w:tc>
          <w:tcPr>
            <w:tcW w:w="850" w:type="dxa"/>
            <w:vAlign w:val="center"/>
          </w:tcPr>
          <w:p w14:paraId="25933729">
            <w:pPr>
              <w:rPr>
                <w:sz w:val="24"/>
              </w:rPr>
            </w:pPr>
          </w:p>
        </w:tc>
        <w:tc>
          <w:tcPr>
            <w:tcW w:w="992" w:type="dxa"/>
            <w:vAlign w:val="center"/>
          </w:tcPr>
          <w:p w14:paraId="75F681DF">
            <w:pPr>
              <w:rPr>
                <w:sz w:val="24"/>
              </w:rPr>
            </w:pPr>
          </w:p>
        </w:tc>
      </w:tr>
      <w:tr w14:paraId="1D8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A3F9772">
            <w:pPr>
              <w:jc w:val="center"/>
              <w:rPr>
                <w:sz w:val="24"/>
              </w:rPr>
            </w:pPr>
            <w:r>
              <w:rPr>
                <w:rFonts w:hint="eastAsia"/>
                <w:sz w:val="24"/>
              </w:rPr>
              <w:t>2</w:t>
            </w:r>
          </w:p>
        </w:tc>
        <w:tc>
          <w:tcPr>
            <w:tcW w:w="7117" w:type="dxa"/>
            <w:vAlign w:val="center"/>
          </w:tcPr>
          <w:p w14:paraId="3D7749DD">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D2781AA">
            <w:pPr>
              <w:rPr>
                <w:sz w:val="24"/>
              </w:rPr>
            </w:pPr>
          </w:p>
        </w:tc>
        <w:tc>
          <w:tcPr>
            <w:tcW w:w="992" w:type="dxa"/>
            <w:vAlign w:val="center"/>
          </w:tcPr>
          <w:p w14:paraId="188DE353">
            <w:pPr>
              <w:rPr>
                <w:sz w:val="24"/>
              </w:rPr>
            </w:pPr>
          </w:p>
        </w:tc>
      </w:tr>
      <w:tr w14:paraId="373D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C2BA24">
            <w:pPr>
              <w:jc w:val="center"/>
              <w:rPr>
                <w:sz w:val="24"/>
              </w:rPr>
            </w:pPr>
            <w:r>
              <w:rPr>
                <w:rFonts w:hint="eastAsia"/>
                <w:sz w:val="24"/>
              </w:rPr>
              <w:t>3</w:t>
            </w:r>
          </w:p>
        </w:tc>
        <w:tc>
          <w:tcPr>
            <w:tcW w:w="7117" w:type="dxa"/>
            <w:vAlign w:val="center"/>
          </w:tcPr>
          <w:p w14:paraId="3609E9FF">
            <w:pPr>
              <w:rPr>
                <w:sz w:val="24"/>
              </w:rPr>
            </w:pPr>
            <w:r>
              <w:rPr>
                <w:rFonts w:hint="eastAsia"/>
                <w:sz w:val="24"/>
              </w:rPr>
              <w:t>采购报价不符合采购文件规定的限价或其他报价规定的</w:t>
            </w:r>
          </w:p>
        </w:tc>
        <w:tc>
          <w:tcPr>
            <w:tcW w:w="850" w:type="dxa"/>
            <w:vAlign w:val="center"/>
          </w:tcPr>
          <w:p w14:paraId="4887F5CE">
            <w:pPr>
              <w:rPr>
                <w:sz w:val="24"/>
              </w:rPr>
            </w:pPr>
          </w:p>
        </w:tc>
        <w:tc>
          <w:tcPr>
            <w:tcW w:w="992" w:type="dxa"/>
            <w:vAlign w:val="center"/>
          </w:tcPr>
          <w:p w14:paraId="21A5F0F7">
            <w:pPr>
              <w:rPr>
                <w:sz w:val="24"/>
              </w:rPr>
            </w:pPr>
          </w:p>
        </w:tc>
      </w:tr>
      <w:tr w14:paraId="300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67F294">
            <w:pPr>
              <w:jc w:val="center"/>
              <w:rPr>
                <w:sz w:val="24"/>
              </w:rPr>
            </w:pPr>
            <w:r>
              <w:rPr>
                <w:rFonts w:hint="eastAsia"/>
                <w:sz w:val="24"/>
              </w:rPr>
              <w:t>4</w:t>
            </w:r>
          </w:p>
        </w:tc>
        <w:tc>
          <w:tcPr>
            <w:tcW w:w="7117" w:type="dxa"/>
            <w:vAlign w:val="center"/>
          </w:tcPr>
          <w:p w14:paraId="47B39BD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E72F276">
            <w:pPr>
              <w:rPr>
                <w:sz w:val="24"/>
              </w:rPr>
            </w:pPr>
          </w:p>
        </w:tc>
        <w:tc>
          <w:tcPr>
            <w:tcW w:w="992" w:type="dxa"/>
            <w:vAlign w:val="center"/>
          </w:tcPr>
          <w:p w14:paraId="55E5AD08">
            <w:pPr>
              <w:rPr>
                <w:sz w:val="24"/>
              </w:rPr>
            </w:pPr>
          </w:p>
        </w:tc>
      </w:tr>
      <w:tr w14:paraId="103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C974677">
            <w:pPr>
              <w:jc w:val="center"/>
              <w:rPr>
                <w:sz w:val="24"/>
              </w:rPr>
            </w:pPr>
            <w:r>
              <w:rPr>
                <w:rFonts w:hint="eastAsia"/>
                <w:sz w:val="24"/>
              </w:rPr>
              <w:t>5</w:t>
            </w:r>
          </w:p>
        </w:tc>
        <w:tc>
          <w:tcPr>
            <w:tcW w:w="7117" w:type="dxa"/>
            <w:vAlign w:val="center"/>
          </w:tcPr>
          <w:p w14:paraId="4449B761">
            <w:pPr>
              <w:rPr>
                <w:sz w:val="24"/>
              </w:rPr>
            </w:pPr>
            <w:r>
              <w:rPr>
                <w:rFonts w:hint="eastAsia"/>
                <w:sz w:val="24"/>
              </w:rPr>
              <w:t>采购申请文件是否完全满足本项目的实质性要求</w:t>
            </w:r>
          </w:p>
        </w:tc>
        <w:tc>
          <w:tcPr>
            <w:tcW w:w="850" w:type="dxa"/>
            <w:vAlign w:val="center"/>
          </w:tcPr>
          <w:p w14:paraId="5BF724C2">
            <w:pPr>
              <w:rPr>
                <w:sz w:val="24"/>
              </w:rPr>
            </w:pPr>
          </w:p>
        </w:tc>
        <w:tc>
          <w:tcPr>
            <w:tcW w:w="992" w:type="dxa"/>
            <w:vAlign w:val="center"/>
          </w:tcPr>
          <w:p w14:paraId="11B7A440">
            <w:pPr>
              <w:rPr>
                <w:sz w:val="24"/>
              </w:rPr>
            </w:pPr>
          </w:p>
        </w:tc>
      </w:tr>
      <w:tr w14:paraId="0ADC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2ABAAD9">
            <w:pPr>
              <w:jc w:val="center"/>
              <w:rPr>
                <w:sz w:val="24"/>
              </w:rPr>
            </w:pPr>
            <w:r>
              <w:rPr>
                <w:rFonts w:hint="eastAsia"/>
                <w:sz w:val="24"/>
              </w:rPr>
              <w:t>6</w:t>
            </w:r>
          </w:p>
        </w:tc>
        <w:tc>
          <w:tcPr>
            <w:tcW w:w="7117" w:type="dxa"/>
            <w:vAlign w:val="center"/>
          </w:tcPr>
          <w:p w14:paraId="3C5AA010">
            <w:pPr>
              <w:rPr>
                <w:sz w:val="24"/>
              </w:rPr>
            </w:pPr>
            <w:r>
              <w:rPr>
                <w:rFonts w:hint="eastAsia"/>
                <w:sz w:val="24"/>
              </w:rPr>
              <w:t>采购文件规定的其它无效情形</w:t>
            </w:r>
          </w:p>
        </w:tc>
        <w:tc>
          <w:tcPr>
            <w:tcW w:w="850" w:type="dxa"/>
            <w:vAlign w:val="center"/>
          </w:tcPr>
          <w:p w14:paraId="02F2C58A">
            <w:pPr>
              <w:rPr>
                <w:sz w:val="24"/>
              </w:rPr>
            </w:pPr>
          </w:p>
        </w:tc>
        <w:tc>
          <w:tcPr>
            <w:tcW w:w="992" w:type="dxa"/>
            <w:vAlign w:val="center"/>
          </w:tcPr>
          <w:p w14:paraId="428D0E7E">
            <w:pPr>
              <w:rPr>
                <w:sz w:val="24"/>
              </w:rPr>
            </w:pPr>
          </w:p>
        </w:tc>
      </w:tr>
    </w:tbl>
    <w:p w14:paraId="0A4197A2">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6848CC1A">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4DE711E6">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062BB638">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19D7E915">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3A405005">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1D691D02">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7" w:name="_Toc217446104"/>
      <w:bookmarkEnd w:id="37"/>
      <w:bookmarkStart w:id="38" w:name="_Toc183682422"/>
      <w:bookmarkEnd w:id="38"/>
      <w:bookmarkStart w:id="39" w:name="_Toc183582287"/>
      <w:bookmarkEnd w:id="39"/>
    </w:p>
    <w:p w14:paraId="49501804">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47E30CB7">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3.3.1本项目采用综合评分法，推荐候选申请人按评审后得分由高到低顺序排列。</w:t>
      </w:r>
    </w:p>
    <w:p w14:paraId="6053A48B">
      <w:pPr>
        <w:jc w:val="center"/>
        <w:rPr>
          <w:rFonts w:ascii="黑体" w:hAnsi="黑体" w:eastAsia="黑体" w:cs="黑体"/>
          <w:b/>
          <w:bCs/>
          <w:sz w:val="24"/>
        </w:rPr>
      </w:pPr>
      <w:bookmarkStart w:id="40" w:name="_Toc217446103"/>
      <w:r>
        <w:rPr>
          <w:rFonts w:hint="eastAsia" w:ascii="黑体" w:hAnsi="黑体" w:eastAsia="黑体" w:cs="黑体"/>
          <w:b/>
          <w:bCs/>
          <w:sz w:val="24"/>
        </w:rPr>
        <w:t>4、评审细则及标准</w:t>
      </w:r>
      <w:bookmarkEnd w:id="40"/>
    </w:p>
    <w:p w14:paraId="52E356E4">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01323B5E">
      <w:pPr>
        <w:tabs>
          <w:tab w:val="left" w:pos="720"/>
        </w:tabs>
        <w:spacing w:before="120" w:beforeLines="50" w:after="120" w:afterLines="50" w:line="460" w:lineRule="exact"/>
        <w:ind w:firstLine="480" w:firstLineChars="200"/>
        <w:rPr>
          <w:rFonts w:hint="eastAsia" w:hAnsi="宋体"/>
          <w:sz w:val="24"/>
        </w:rPr>
      </w:pPr>
      <w:r>
        <w:rPr>
          <w:rFonts w:hint="eastAsia" w:hAnsi="宋体"/>
          <w:sz w:val="24"/>
        </w:rPr>
        <w:t>4.</w:t>
      </w:r>
      <w:r>
        <w:rPr>
          <w:rFonts w:hAnsi="宋体"/>
          <w:sz w:val="24"/>
        </w:rPr>
        <w:t>2</w:t>
      </w:r>
      <w:bookmarkStart w:id="41" w:name="_Toc217446060"/>
      <w:r>
        <w:rPr>
          <w:rFonts w:hint="eastAsia" w:hAnsi="宋体"/>
          <w:sz w:val="24"/>
        </w:rPr>
        <w:t>综合评分明细表</w:t>
      </w:r>
    </w:p>
    <w:tbl>
      <w:tblPr>
        <w:tblStyle w:val="42"/>
        <w:tblW w:w="105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2270"/>
        <w:gridCol w:w="5989"/>
        <w:gridCol w:w="974"/>
      </w:tblGrid>
      <w:tr w14:paraId="2DB97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9" w:hRule="atLeast"/>
          <w:tblHeader/>
          <w:jc w:val="center"/>
        </w:trPr>
        <w:tc>
          <w:tcPr>
            <w:tcW w:w="3564" w:type="dxa"/>
            <w:gridSpan w:val="2"/>
            <w:noWrap w:val="0"/>
            <w:vAlign w:val="center"/>
          </w:tcPr>
          <w:p w14:paraId="649C619E">
            <w:pPr>
              <w:keepNext/>
              <w:snapToGrid w:val="0"/>
              <w:ind w:left="0" w:leftChars="0" w:right="0" w:righ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评审因素</w:t>
            </w:r>
          </w:p>
        </w:tc>
        <w:tc>
          <w:tcPr>
            <w:tcW w:w="6963" w:type="dxa"/>
            <w:gridSpan w:val="2"/>
            <w:noWrap w:val="0"/>
            <w:vAlign w:val="center"/>
          </w:tcPr>
          <w:p w14:paraId="4CC254D4">
            <w:pPr>
              <w:keepNext/>
              <w:snapToGrid w:val="0"/>
              <w:ind w:left="0" w:leftChars="0" w:right="0" w:rightChars="0" w:firstLine="0" w:firstLineChars="0"/>
              <w:jc w:val="center"/>
              <w:rPr>
                <w:rFonts w:hint="default" w:ascii="仿宋_GB2312" w:hAnsi="仿宋_GB2312" w:eastAsia="仿宋_GB2312" w:cs="仿宋_GB2312"/>
                <w:b/>
                <w:lang w:val="en-US" w:eastAsia="zh-CN"/>
              </w:rPr>
            </w:pPr>
            <w:r>
              <w:rPr>
                <w:rFonts w:hint="eastAsia" w:ascii="仿宋_GB2312" w:hAnsi="仿宋_GB2312" w:eastAsia="仿宋_GB2312" w:cs="仿宋_GB2312"/>
                <w:b/>
                <w:lang w:val="en-US" w:eastAsia="zh-CN"/>
              </w:rPr>
              <w:t>评审标准</w:t>
            </w:r>
          </w:p>
        </w:tc>
      </w:tr>
      <w:tr w14:paraId="24493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9" w:hRule="atLeast"/>
          <w:tblHeader/>
          <w:jc w:val="center"/>
        </w:trPr>
        <w:tc>
          <w:tcPr>
            <w:tcW w:w="3564" w:type="dxa"/>
            <w:gridSpan w:val="2"/>
            <w:noWrap w:val="0"/>
            <w:vAlign w:val="center"/>
          </w:tcPr>
          <w:p w14:paraId="475BF007">
            <w:pPr>
              <w:keepNext/>
              <w:snapToGrid w:val="0"/>
              <w:ind w:left="0" w:leftChars="0" w:right="0" w:righ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分值构成</w:t>
            </w:r>
          </w:p>
        </w:tc>
        <w:tc>
          <w:tcPr>
            <w:tcW w:w="6963" w:type="dxa"/>
            <w:gridSpan w:val="2"/>
            <w:noWrap w:val="0"/>
            <w:vAlign w:val="center"/>
          </w:tcPr>
          <w:p w14:paraId="0CDD7510">
            <w:pPr>
              <w:keepNext/>
              <w:snapToGrid w:val="0"/>
              <w:ind w:left="0" w:leftChars="0" w:right="0" w:rightChars="0" w:firstLine="0" w:firstLineChars="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详细评审90.00分</w:t>
            </w:r>
          </w:p>
          <w:p w14:paraId="4C0010BC">
            <w:pPr>
              <w:keepNext/>
              <w:snapToGrid w:val="0"/>
              <w:ind w:left="0" w:leftChars="0" w:right="0" w:rightChars="0" w:firstLine="0" w:firstLineChars="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报价得分10.00分</w:t>
            </w:r>
          </w:p>
        </w:tc>
      </w:tr>
      <w:tr w14:paraId="0126F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1294" w:type="dxa"/>
            <w:noWrap w:val="0"/>
            <w:vAlign w:val="center"/>
          </w:tcPr>
          <w:p w14:paraId="0B2FFF3A">
            <w:pPr>
              <w:keepNext/>
              <w:snapToGrid w:val="0"/>
              <w:ind w:left="0" w:leftChars="0" w:right="0" w:rightChars="0" w:firstLine="0" w:firstLineChars="0"/>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评审因素分类</w:t>
            </w:r>
          </w:p>
        </w:tc>
        <w:tc>
          <w:tcPr>
            <w:tcW w:w="2270" w:type="dxa"/>
            <w:noWrap w:val="0"/>
            <w:vAlign w:val="center"/>
          </w:tcPr>
          <w:p w14:paraId="5B10CDDA">
            <w:pPr>
              <w:keepNext/>
              <w:snapToGrid w:val="0"/>
              <w:ind w:left="0" w:leftChars="0" w:right="0" w:rightChars="0" w:firstLine="0" w:firstLineChars="0"/>
              <w:jc w:val="center"/>
              <w:rPr>
                <w:rFonts w:hint="eastAsia" w:ascii="仿宋_GB2312" w:hAnsi="仿宋_GB2312" w:eastAsia="仿宋_GB2312" w:cs="仿宋_GB2312"/>
                <w:lang w:val="en-US" w:eastAsia="zh-Hans"/>
              </w:rPr>
            </w:pPr>
            <w:r>
              <w:rPr>
                <w:rFonts w:hint="eastAsia" w:ascii="仿宋_GB2312" w:hAnsi="仿宋_GB2312" w:eastAsia="仿宋_GB2312" w:cs="仿宋_GB2312"/>
                <w:lang w:val="en-US" w:eastAsia="zh-Hans"/>
              </w:rPr>
              <w:t>评审内容</w:t>
            </w:r>
          </w:p>
        </w:tc>
        <w:tc>
          <w:tcPr>
            <w:tcW w:w="5989" w:type="dxa"/>
            <w:noWrap w:val="0"/>
            <w:vAlign w:val="center"/>
          </w:tcPr>
          <w:p w14:paraId="71F19487">
            <w:pPr>
              <w:keepNext/>
              <w:snapToGrid w:val="0"/>
              <w:ind w:left="0" w:leftChars="0" w:right="0" w:rightChars="0" w:firstLine="0" w:firstLineChars="0"/>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具体标准和要求</w:t>
            </w:r>
          </w:p>
        </w:tc>
        <w:tc>
          <w:tcPr>
            <w:tcW w:w="974" w:type="dxa"/>
            <w:noWrap w:val="0"/>
            <w:vAlign w:val="center"/>
          </w:tcPr>
          <w:p w14:paraId="358D9E29">
            <w:pPr>
              <w:keepNext/>
              <w:snapToGrid w:val="0"/>
              <w:ind w:left="0" w:leftChars="0" w:right="0" w:rightChars="0" w:firstLine="0" w:firstLineChars="0"/>
              <w:jc w:val="center"/>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评审分值</w:t>
            </w:r>
          </w:p>
        </w:tc>
      </w:tr>
      <w:tr w14:paraId="7DB67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jc w:val="center"/>
        </w:trPr>
        <w:tc>
          <w:tcPr>
            <w:tcW w:w="1294" w:type="dxa"/>
            <w:vMerge w:val="restart"/>
            <w:noWrap w:val="0"/>
            <w:vAlign w:val="center"/>
          </w:tcPr>
          <w:p w14:paraId="6A7AB113">
            <w:pPr>
              <w:keepNext/>
              <w:snapToGrid w:val="0"/>
              <w:ind w:left="0" w:leftChars="0" w:right="0" w:rightChars="0" w:firstLine="0" w:firstLineChars="0"/>
              <w:jc w:val="center"/>
              <w:rPr>
                <w:rFonts w:hint="eastAsia" w:ascii="仿宋_GB2312" w:hAnsi="Calibri" w:eastAsia="仿宋_GB2312" w:cs="Times New Roman"/>
                <w:sz w:val="20"/>
                <w:lang w:val="en-US" w:eastAsia="zh-Hans"/>
              </w:rPr>
            </w:pPr>
            <w:r>
              <w:rPr>
                <w:rFonts w:hint="eastAsia" w:ascii="仿宋_GB2312" w:hAnsi="仿宋_GB2312" w:eastAsia="仿宋_GB2312" w:cs="仿宋_GB2312"/>
                <w:sz w:val="20"/>
                <w:lang w:val="en-US" w:eastAsia="zh-Hans"/>
              </w:rPr>
              <w:t>详细评审</w:t>
            </w:r>
          </w:p>
        </w:tc>
        <w:tc>
          <w:tcPr>
            <w:tcW w:w="2270" w:type="dxa"/>
            <w:noWrap w:val="0"/>
            <w:vAlign w:val="center"/>
          </w:tcPr>
          <w:p w14:paraId="70646BD7">
            <w:pPr>
              <w:keepNext/>
              <w:snapToGrid w:val="0"/>
              <w:ind w:left="0" w:leftChars="0" w:right="0" w:rightChars="0" w:firstLine="0" w:firstLineChars="0"/>
              <w:jc w:val="center"/>
              <w:rPr>
                <w:rFonts w:hint="eastAsia" w:ascii="仿宋_GB2312" w:hAnsi="仿宋_GB2312" w:eastAsia="仿宋_GB2312" w:cs="仿宋_GB2312"/>
                <w:sz w:val="20"/>
                <w:lang w:val="en-US" w:eastAsia="zh-Hans"/>
              </w:rPr>
            </w:pPr>
            <w:r>
              <w:rPr>
                <w:rFonts w:hint="eastAsia" w:ascii="仿宋_GB2312" w:hAnsi="仿宋_GB2312" w:eastAsia="仿宋_GB2312" w:cs="仿宋_GB2312"/>
                <w:sz w:val="20"/>
                <w:lang w:val="en-US" w:eastAsia="zh-CN"/>
              </w:rPr>
              <w:t>技术参数（40）</w:t>
            </w:r>
          </w:p>
        </w:tc>
        <w:tc>
          <w:tcPr>
            <w:tcW w:w="5989" w:type="dxa"/>
            <w:noWrap w:val="0"/>
            <w:vAlign w:val="center"/>
          </w:tcPr>
          <w:p w14:paraId="489211D0">
            <w:pPr>
              <w:keepNext/>
              <w:snapToGrid w:val="0"/>
              <w:jc w:val="left"/>
              <w:rPr>
                <w:rFonts w:hint="eastAsia" w:ascii="仿宋_GB2312" w:hAnsi="仿宋_GB2312" w:eastAsia="仿宋_GB2312" w:cs="仿宋_GB2312"/>
                <w:sz w:val="20"/>
                <w:lang w:val="en-US" w:eastAsia="zh-Hans"/>
              </w:rPr>
            </w:pPr>
            <w:r>
              <w:rPr>
                <w:rFonts w:hint="eastAsia" w:ascii="仿宋_GB2312" w:hAnsi="仿宋_GB2312" w:eastAsia="仿宋_GB2312" w:cs="仿宋_GB2312"/>
                <w:lang w:val="en-US" w:eastAsia="zh-Hans"/>
              </w:rPr>
              <w:t>1、完全符合招标文件技术参数要求，没有负偏离的得</w:t>
            </w:r>
            <w:r>
              <w:rPr>
                <w:rFonts w:hint="eastAsia" w:ascii="仿宋_GB2312" w:hAnsi="仿宋_GB2312" w:eastAsia="仿宋_GB2312" w:cs="仿宋_GB2312"/>
                <w:lang w:val="en-US" w:eastAsia="zh-CN"/>
              </w:rPr>
              <w:t>40</w:t>
            </w:r>
            <w:r>
              <w:rPr>
                <w:rFonts w:hint="eastAsia" w:ascii="仿宋_GB2312" w:hAnsi="仿宋_GB2312" w:eastAsia="仿宋_GB2312" w:cs="仿宋_GB2312"/>
                <w:lang w:val="en-US" w:eastAsia="zh-Hans"/>
              </w:rPr>
              <w:t>分； 2、带★的必须满足； 3、带▲标识（共</w:t>
            </w:r>
            <w:r>
              <w:rPr>
                <w:rFonts w:hint="eastAsia" w:ascii="仿宋_GB2312" w:hAnsi="仿宋_GB2312" w:eastAsia="仿宋_GB2312" w:cs="仿宋_GB2312"/>
                <w:lang w:val="en-US" w:eastAsia="zh-CN"/>
              </w:rPr>
              <w:t>10</w:t>
            </w:r>
            <w:r>
              <w:rPr>
                <w:rFonts w:hint="eastAsia" w:ascii="仿宋_GB2312" w:hAnsi="仿宋_GB2312" w:eastAsia="仿宋_GB2312" w:cs="仿宋_GB2312"/>
                <w:lang w:val="en-US" w:eastAsia="zh-Hans"/>
              </w:rPr>
              <w:t>项），每条负偏离扣</w:t>
            </w:r>
            <w:r>
              <w:rPr>
                <w:rFonts w:hint="eastAsia" w:ascii="仿宋_GB2312" w:hAnsi="仿宋_GB2312" w:eastAsia="仿宋_GB2312" w:cs="仿宋_GB2312"/>
                <w:lang w:val="en-US" w:eastAsia="zh-CN"/>
              </w:rPr>
              <w:t>2.5</w:t>
            </w:r>
            <w:r>
              <w:rPr>
                <w:rFonts w:hint="eastAsia" w:ascii="仿宋_GB2312" w:hAnsi="仿宋_GB2312" w:eastAsia="仿宋_GB2312" w:cs="仿宋_GB2312"/>
                <w:lang w:val="en-US" w:eastAsia="zh-Hans"/>
              </w:rPr>
              <w:t>分； 4、无标识部分（共</w:t>
            </w:r>
            <w:r>
              <w:rPr>
                <w:rFonts w:hint="eastAsia" w:ascii="仿宋_GB2312" w:hAnsi="仿宋_GB2312" w:eastAsia="仿宋_GB2312" w:cs="仿宋_GB2312"/>
                <w:lang w:val="en-US" w:eastAsia="zh-CN"/>
              </w:rPr>
              <w:t>15</w:t>
            </w:r>
            <w:r>
              <w:rPr>
                <w:rFonts w:hint="eastAsia" w:ascii="仿宋_GB2312" w:hAnsi="仿宋_GB2312" w:eastAsia="仿宋_GB2312" w:cs="仿宋_GB2312"/>
                <w:lang w:val="en-US" w:eastAsia="zh-Hans"/>
              </w:rPr>
              <w:t>项），每条负偏离扣</w:t>
            </w:r>
            <w:r>
              <w:rPr>
                <w:rFonts w:hint="eastAsia" w:ascii="仿宋_GB2312" w:hAnsi="仿宋_GB2312" w:eastAsia="仿宋_GB2312" w:cs="仿宋_GB2312"/>
                <w:lang w:val="en-US" w:eastAsia="zh-CN"/>
              </w:rPr>
              <w:t>1</w:t>
            </w:r>
            <w:r>
              <w:rPr>
                <w:rFonts w:hint="eastAsia" w:ascii="仿宋_GB2312" w:hAnsi="仿宋_GB2312" w:eastAsia="仿宋_GB2312" w:cs="仿宋_GB2312"/>
                <w:lang w:val="en-US" w:eastAsia="zh-Hans"/>
              </w:rPr>
              <w:t>分，扣完为止。</w:t>
            </w:r>
          </w:p>
        </w:tc>
        <w:tc>
          <w:tcPr>
            <w:tcW w:w="974" w:type="dxa"/>
            <w:noWrap w:val="0"/>
            <w:vAlign w:val="center"/>
          </w:tcPr>
          <w:p w14:paraId="4F5BFACF">
            <w:pPr>
              <w:keepNext/>
              <w:snapToGrid w:val="0"/>
              <w:ind w:left="0" w:leftChars="0" w:right="0" w:rightChars="0" w:firstLine="0" w:firstLineChars="0"/>
              <w:jc w:val="center"/>
              <w:rPr>
                <w:rFonts w:hint="default"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40.000</w:t>
            </w:r>
          </w:p>
        </w:tc>
      </w:tr>
      <w:tr w14:paraId="380FB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2" w:hRule="atLeast"/>
          <w:jc w:val="center"/>
        </w:trPr>
        <w:tc>
          <w:tcPr>
            <w:tcW w:w="1294" w:type="dxa"/>
            <w:vMerge w:val="continue"/>
            <w:noWrap w:val="0"/>
            <w:vAlign w:val="center"/>
          </w:tcPr>
          <w:p w14:paraId="4E2A51E3">
            <w:pPr>
              <w:keepNext/>
              <w:snapToGrid w:val="0"/>
              <w:ind w:left="0" w:leftChars="0" w:right="0" w:rightChars="0" w:firstLine="0" w:firstLineChars="0"/>
              <w:jc w:val="center"/>
              <w:rPr>
                <w:rFonts w:hint="eastAsia" w:ascii="仿宋_GB2312" w:hAnsi="Calibri" w:eastAsia="仿宋_GB2312" w:cs="Times New Roman"/>
                <w:sz w:val="20"/>
                <w:lang w:val="en-US" w:eastAsia="zh-Hans"/>
              </w:rPr>
            </w:pPr>
          </w:p>
        </w:tc>
        <w:tc>
          <w:tcPr>
            <w:tcW w:w="2270" w:type="dxa"/>
            <w:noWrap w:val="0"/>
            <w:vAlign w:val="center"/>
          </w:tcPr>
          <w:p w14:paraId="558FD464">
            <w:pPr>
              <w:keepNext/>
              <w:snapToGrid w:val="0"/>
              <w:ind w:left="0" w:leftChars="0" w:right="0" w:rightChars="0" w:firstLine="0" w:firstLineChars="0"/>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技术方案（20）</w:t>
            </w:r>
          </w:p>
        </w:tc>
        <w:tc>
          <w:tcPr>
            <w:tcW w:w="5989" w:type="dxa"/>
            <w:noWrap w:val="0"/>
            <w:vAlign w:val="center"/>
          </w:tcPr>
          <w:p w14:paraId="77BE44D6">
            <w:pPr>
              <w:keepNext/>
              <w:snapToGrid w:val="0"/>
              <w:jc w:val="left"/>
              <w:rPr>
                <w:rFonts w:hint="eastAsia" w:ascii="仿宋_GB2312" w:hAnsi="仿宋_GB2312" w:eastAsia="仿宋_GB2312" w:cs="仿宋_GB2312"/>
                <w:sz w:val="20"/>
                <w:lang w:val="en-US" w:eastAsia="zh-Hans"/>
              </w:rPr>
            </w:pPr>
            <w:r>
              <w:rPr>
                <w:rFonts w:hint="eastAsia" w:ascii="仿宋_GB2312" w:hAnsi="仿宋_GB2312" w:eastAsia="仿宋_GB2312" w:cs="仿宋_GB2312"/>
                <w:lang w:val="en-US" w:eastAsia="zh-CN"/>
              </w:rPr>
              <w:t>根据供应商提供的服务方案进行综合评审，内容至少包含：①</w:t>
            </w:r>
            <w:r>
              <w:rPr>
                <w:rFonts w:hint="eastAsia" w:ascii="仿宋_GB2312" w:hAnsi="仿宋_GB2312" w:eastAsia="仿宋_GB2312" w:cs="仿宋_GB2312"/>
                <w:lang w:val="en-US" w:eastAsia="zh-Hans"/>
              </w:rPr>
              <w:t>统一管控平台</w:t>
            </w:r>
            <w:r>
              <w:rPr>
                <w:rFonts w:hint="eastAsia" w:ascii="仿宋_GB2312" w:hAnsi="仿宋_GB2312" w:eastAsia="仿宋_GB2312" w:cs="仿宋_GB2312"/>
                <w:lang w:val="en-US" w:eastAsia="zh-CN"/>
              </w:rPr>
              <w:t>；②</w:t>
            </w:r>
            <w:r>
              <w:rPr>
                <w:rFonts w:hint="eastAsia" w:ascii="仿宋_GB2312" w:hAnsi="仿宋_GB2312" w:eastAsia="仿宋_GB2312" w:cs="仿宋_GB2312"/>
                <w:lang w:val="en-US" w:eastAsia="zh-Hans"/>
              </w:rPr>
              <w:t>架构合理性</w:t>
            </w:r>
            <w:r>
              <w:rPr>
                <w:rFonts w:hint="eastAsia" w:ascii="仿宋_GB2312" w:hAnsi="仿宋_GB2312" w:eastAsia="仿宋_GB2312" w:cs="仿宋_GB2312"/>
                <w:lang w:val="en-US" w:eastAsia="zh-CN"/>
              </w:rPr>
              <w:t>；③</w:t>
            </w:r>
            <w:r>
              <w:rPr>
                <w:rFonts w:hint="eastAsia" w:ascii="仿宋_GB2312" w:hAnsi="仿宋_GB2312" w:eastAsia="仿宋_GB2312" w:cs="仿宋_GB2312"/>
                <w:lang w:val="en-US" w:eastAsia="zh-Hans"/>
              </w:rPr>
              <w:t>策略灵活性</w:t>
            </w:r>
            <w:r>
              <w:rPr>
                <w:rFonts w:hint="eastAsia" w:ascii="仿宋_GB2312" w:hAnsi="仿宋_GB2312" w:eastAsia="仿宋_GB2312" w:cs="仿宋_GB2312"/>
                <w:lang w:val="en-US" w:eastAsia="zh-CN"/>
              </w:rPr>
              <w:t>；④</w:t>
            </w:r>
            <w:r>
              <w:rPr>
                <w:rFonts w:hint="eastAsia" w:ascii="仿宋_GB2312" w:hAnsi="仿宋_GB2312" w:eastAsia="仿宋_GB2312" w:cs="仿宋_GB2312"/>
                <w:lang w:val="en-US" w:eastAsia="zh-Hans"/>
              </w:rPr>
              <w:t>数据一致性保障</w:t>
            </w:r>
            <w:r>
              <w:rPr>
                <w:rFonts w:hint="eastAsia" w:ascii="仿宋_GB2312" w:hAnsi="仿宋_GB2312" w:eastAsia="仿宋_GB2312" w:cs="仿宋_GB2312"/>
                <w:lang w:val="en-US" w:eastAsia="zh-CN"/>
              </w:rPr>
              <w:t>；⑤</w:t>
            </w:r>
            <w:r>
              <w:rPr>
                <w:rFonts w:hint="eastAsia" w:ascii="仿宋_GB2312" w:hAnsi="仿宋_GB2312" w:eastAsia="仿宋_GB2312" w:cs="仿宋_GB2312"/>
                <w:lang w:val="en-US" w:eastAsia="zh-Hans"/>
              </w:rPr>
              <w:t>应急</w:t>
            </w:r>
            <w:r>
              <w:rPr>
                <w:rFonts w:hint="eastAsia" w:ascii="仿宋_GB2312" w:hAnsi="仿宋_GB2312" w:eastAsia="仿宋_GB2312" w:cs="仿宋_GB2312"/>
                <w:lang w:val="en-US" w:eastAsia="zh-CN"/>
              </w:rPr>
              <w:t>安全</w:t>
            </w:r>
            <w:r>
              <w:rPr>
                <w:rFonts w:hint="eastAsia" w:ascii="仿宋_GB2312" w:hAnsi="仿宋_GB2312" w:eastAsia="仿宋_GB2312" w:cs="仿宋_GB2312"/>
                <w:lang w:val="en-US" w:eastAsia="zh-Hans"/>
              </w:rPr>
              <w:t>预案</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eastAsia="zh-Hans"/>
              </w:rPr>
              <w:t>容灾切换</w:t>
            </w:r>
            <w:r>
              <w:rPr>
                <w:rFonts w:hint="eastAsia" w:ascii="仿宋_GB2312" w:hAnsi="仿宋_GB2312" w:eastAsia="仿宋_GB2312" w:cs="仿宋_GB2312"/>
                <w:lang w:val="en-US" w:eastAsia="zh-CN"/>
              </w:rPr>
              <w:t>方案。以上内容完整、描述清楚、操作性强，且符合项目及采购方实际情况得20分；漏项的、不完整、不合理的每项扣4分。</w:t>
            </w:r>
          </w:p>
        </w:tc>
        <w:tc>
          <w:tcPr>
            <w:tcW w:w="974" w:type="dxa"/>
            <w:noWrap w:val="0"/>
            <w:vAlign w:val="center"/>
          </w:tcPr>
          <w:p w14:paraId="73B807A3">
            <w:pPr>
              <w:keepNext/>
              <w:snapToGrid w:val="0"/>
              <w:ind w:left="0" w:leftChars="0" w:right="0" w:rightChars="0" w:firstLine="0" w:firstLineChars="0"/>
              <w:jc w:val="center"/>
              <w:rPr>
                <w:rFonts w:hint="default"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20.000</w:t>
            </w:r>
          </w:p>
        </w:tc>
      </w:tr>
      <w:tr w14:paraId="700DB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2" w:hRule="atLeast"/>
          <w:jc w:val="center"/>
        </w:trPr>
        <w:tc>
          <w:tcPr>
            <w:tcW w:w="1294" w:type="dxa"/>
            <w:vMerge w:val="continue"/>
            <w:noWrap w:val="0"/>
            <w:vAlign w:val="center"/>
          </w:tcPr>
          <w:p w14:paraId="318085AF">
            <w:pPr>
              <w:keepNext/>
              <w:snapToGrid w:val="0"/>
              <w:ind w:left="0" w:leftChars="0" w:right="0" w:rightChars="0" w:firstLine="0" w:firstLineChars="0"/>
              <w:jc w:val="center"/>
              <w:rPr>
                <w:rFonts w:ascii="仿宋_GB2312" w:eastAsia="仿宋_GB2312"/>
                <w:sz w:val="20"/>
              </w:rPr>
            </w:pPr>
          </w:p>
        </w:tc>
        <w:tc>
          <w:tcPr>
            <w:tcW w:w="2270" w:type="dxa"/>
            <w:noWrap w:val="0"/>
            <w:vAlign w:val="center"/>
          </w:tcPr>
          <w:p w14:paraId="001D1D7E">
            <w:pPr>
              <w:keepNext/>
              <w:snapToGrid w:val="0"/>
              <w:ind w:left="0" w:leftChars="0" w:right="0" w:rightChars="0" w:firstLine="0" w:firstLineChars="0"/>
              <w:jc w:val="center"/>
              <w:rPr>
                <w:rFonts w:hint="eastAsia" w:ascii="仿宋_GB2312" w:hAnsi="仿宋_GB2312" w:eastAsia="仿宋_GB2312" w:cs="仿宋_GB2312"/>
                <w:sz w:val="20"/>
                <w:lang w:val="en-US" w:eastAsia="zh-Hans"/>
              </w:rPr>
            </w:pPr>
            <w:r>
              <w:rPr>
                <w:rFonts w:hint="eastAsia" w:ascii="仿宋_GB2312" w:hAnsi="仿宋_GB2312" w:eastAsia="仿宋_GB2312" w:cs="仿宋_GB2312"/>
                <w:sz w:val="20"/>
                <w:lang w:val="en-US" w:eastAsia="zh-CN"/>
              </w:rPr>
              <w:t>实施与售后（20）</w:t>
            </w:r>
          </w:p>
        </w:tc>
        <w:tc>
          <w:tcPr>
            <w:tcW w:w="5989" w:type="dxa"/>
            <w:noWrap w:val="0"/>
            <w:vAlign w:val="center"/>
          </w:tcPr>
          <w:p w14:paraId="18D83A00">
            <w:pPr>
              <w:keepNext/>
              <w:snapToGrid w:val="0"/>
              <w:ind w:left="0" w:leftChars="0" w:right="0" w:rightChars="0" w:firstLine="0" w:firstLineChars="0"/>
              <w:jc w:val="left"/>
              <w:rPr>
                <w:rFonts w:hint="default" w:eastAsia="宋体"/>
                <w:lang w:val="en-US" w:eastAsia="zh-CN"/>
              </w:rPr>
            </w:pPr>
            <w:r>
              <w:rPr>
                <w:rFonts w:hint="eastAsia" w:ascii="仿宋_GB2312" w:hAnsi="仿宋_GB2312" w:eastAsia="仿宋_GB2312" w:cs="仿宋_GB2312"/>
                <w:lang w:val="en-US" w:eastAsia="zh-CN"/>
              </w:rPr>
              <w:t>1针对本项目提供一份实施与售后方案，包括①项目整体规划与组织架构；②技术路线；③保障方案；④风险管控与应急预案；⑤质量保证与交付验收机制。以上五项内容表述详细完整无缺陷的得20分；漏项的、不完整、不合理的每项扣4分。</w:t>
            </w:r>
          </w:p>
        </w:tc>
        <w:tc>
          <w:tcPr>
            <w:tcW w:w="974" w:type="dxa"/>
            <w:noWrap w:val="0"/>
            <w:vAlign w:val="center"/>
          </w:tcPr>
          <w:p w14:paraId="5F112F7A">
            <w:pPr>
              <w:keepNext/>
              <w:snapToGrid w:val="0"/>
              <w:ind w:left="0" w:leftChars="0" w:right="0" w:rightChars="0" w:firstLine="0" w:firstLineChars="0"/>
              <w:jc w:val="center"/>
              <w:rPr>
                <w:rFonts w:hint="default"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20.000</w:t>
            </w:r>
          </w:p>
        </w:tc>
      </w:tr>
      <w:tr w14:paraId="063BF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9" w:hRule="atLeast"/>
          <w:jc w:val="center"/>
        </w:trPr>
        <w:tc>
          <w:tcPr>
            <w:tcW w:w="1294" w:type="dxa"/>
            <w:vMerge w:val="continue"/>
            <w:noWrap w:val="0"/>
            <w:vAlign w:val="center"/>
          </w:tcPr>
          <w:p w14:paraId="30CDBDC6">
            <w:pPr>
              <w:keepNext/>
              <w:snapToGrid w:val="0"/>
              <w:ind w:left="0" w:leftChars="0" w:right="0" w:rightChars="0" w:firstLine="0" w:firstLineChars="0"/>
              <w:jc w:val="center"/>
              <w:rPr>
                <w:rFonts w:ascii="仿宋_GB2312" w:eastAsia="仿宋_GB2312"/>
                <w:sz w:val="20"/>
              </w:rPr>
            </w:pPr>
          </w:p>
        </w:tc>
        <w:tc>
          <w:tcPr>
            <w:tcW w:w="2270" w:type="dxa"/>
            <w:noWrap w:val="0"/>
            <w:vAlign w:val="center"/>
          </w:tcPr>
          <w:p w14:paraId="7B0E04C6">
            <w:pPr>
              <w:keepNext/>
              <w:snapToGrid w:val="0"/>
              <w:ind w:left="0" w:leftChars="0" w:right="0" w:rightChars="0" w:firstLine="0" w:firstLineChars="0"/>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履约能力（10）</w:t>
            </w:r>
          </w:p>
        </w:tc>
        <w:tc>
          <w:tcPr>
            <w:tcW w:w="5989" w:type="dxa"/>
            <w:noWrap w:val="0"/>
            <w:vAlign w:val="center"/>
          </w:tcPr>
          <w:p w14:paraId="251FAE35">
            <w:pPr>
              <w:keepNext/>
              <w:numPr>
                <w:ilvl w:val="0"/>
                <w:numId w:val="0"/>
              </w:numPr>
              <w:snapToGrid w:val="0"/>
              <w:ind w:left="0" w:leftChars="0" w:right="0" w:rightChars="0" w:firstLine="0" w:firstLineChars="0"/>
              <w:jc w:val="left"/>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①供应商为本项目配备4人项目团队，其中包含一名具有计算机技术与软件专业技术资格高级证书的专职项目经理加4分，具有计算机技术与软件专业技术资格中级证书的加2分，本项最高得4分。</w:t>
            </w:r>
          </w:p>
          <w:p w14:paraId="60C46B65">
            <w:pPr>
              <w:keepNext/>
              <w:numPr>
                <w:ilvl w:val="0"/>
                <w:numId w:val="0"/>
              </w:numPr>
              <w:snapToGrid w:val="0"/>
              <w:ind w:leftChars="0" w:right="0" w:rightChars="0"/>
              <w:jc w:val="left"/>
              <w:rPr>
                <w:rFonts w:hint="default" w:ascii="仿宋_GB2312" w:hAnsi="仿宋_GB2312" w:eastAsia="仿宋_GB2312" w:cs="仿宋_GB2312"/>
                <w:sz w:val="20"/>
                <w:lang w:val="en-US" w:eastAsia="zh-Hans"/>
              </w:rPr>
            </w:pPr>
            <w:r>
              <w:rPr>
                <w:rFonts w:hint="eastAsia" w:ascii="仿宋_GB2312" w:hAnsi="仿宋_GB2312" w:eastAsia="仿宋_GB2312" w:cs="仿宋_GB2312"/>
                <w:sz w:val="20"/>
                <w:lang w:val="en-US" w:eastAsia="zh-CN"/>
              </w:rPr>
              <w:t>②其余3名团队成员，每有一名具有计算机技术与软件专业技术资格中级及以上证书的加2分，具有计算机技术与软件专业技术资格初级证书的加1分，本项最高得6分。</w:t>
            </w:r>
          </w:p>
        </w:tc>
        <w:tc>
          <w:tcPr>
            <w:tcW w:w="974" w:type="dxa"/>
            <w:noWrap w:val="0"/>
            <w:vAlign w:val="center"/>
          </w:tcPr>
          <w:p w14:paraId="1F69EAC8">
            <w:pPr>
              <w:keepNext/>
              <w:snapToGrid w:val="0"/>
              <w:ind w:left="0" w:leftChars="0" w:right="0" w:rightChars="0" w:firstLine="0" w:firstLineChars="0"/>
              <w:jc w:val="center"/>
              <w:rPr>
                <w:rFonts w:hint="eastAsia" w:ascii="仿宋_GB2312" w:hAnsi="仿宋_GB2312" w:eastAsia="仿宋_GB2312" w:cs="仿宋_GB2312"/>
                <w:sz w:val="20"/>
                <w:lang w:val="en-US" w:eastAsia="zh-Hans"/>
              </w:rPr>
            </w:pPr>
            <w:r>
              <w:rPr>
                <w:rFonts w:hint="eastAsia" w:ascii="仿宋_GB2312" w:hAnsi="仿宋_GB2312" w:eastAsia="仿宋_GB2312" w:cs="仿宋_GB2312"/>
                <w:sz w:val="20"/>
                <w:lang w:val="en-US" w:eastAsia="zh-CN"/>
              </w:rPr>
              <w:t>10</w:t>
            </w:r>
            <w:r>
              <w:rPr>
                <w:rFonts w:hint="eastAsia" w:ascii="仿宋_GB2312" w:hAnsi="仿宋_GB2312" w:eastAsia="仿宋_GB2312" w:cs="仿宋_GB2312"/>
                <w:sz w:val="20"/>
                <w:lang w:val="en-US" w:eastAsia="zh-Hans"/>
              </w:rPr>
              <w:t>.0000</w:t>
            </w:r>
          </w:p>
        </w:tc>
      </w:tr>
      <w:tr w14:paraId="6F099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294" w:type="dxa"/>
            <w:noWrap w:val="0"/>
            <w:vAlign w:val="center"/>
          </w:tcPr>
          <w:p w14:paraId="0C1B7785">
            <w:pPr>
              <w:keepNext/>
              <w:snapToGrid w:val="0"/>
              <w:ind w:left="0" w:leftChars="0" w:right="0" w:rightChars="0" w:firstLine="0" w:firstLineChars="0"/>
              <w:jc w:val="both"/>
              <w:rPr>
                <w:rFonts w:hint="eastAsia" w:ascii="仿宋_GB2312" w:hAnsi="Calibri" w:eastAsia="仿宋_GB2312" w:cs="Times New Roman"/>
                <w:sz w:val="20"/>
                <w:lang w:val="en-US" w:eastAsia="zh-CN"/>
              </w:rPr>
            </w:pPr>
          </w:p>
        </w:tc>
        <w:tc>
          <w:tcPr>
            <w:tcW w:w="2270" w:type="dxa"/>
            <w:noWrap w:val="0"/>
            <w:vAlign w:val="center"/>
          </w:tcPr>
          <w:p w14:paraId="2917304E">
            <w:pPr>
              <w:keepNext/>
              <w:snapToGrid w:val="0"/>
              <w:ind w:left="0" w:leftChars="0" w:right="0" w:rightChars="0" w:firstLine="0" w:firstLineChars="0"/>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Hans"/>
              </w:rPr>
              <w:t>价格分</w:t>
            </w:r>
            <w:r>
              <w:rPr>
                <w:rFonts w:hint="eastAsia" w:ascii="仿宋_GB2312" w:hAnsi="仿宋_GB2312" w:eastAsia="仿宋_GB2312" w:cs="仿宋_GB2312"/>
                <w:sz w:val="20"/>
                <w:lang w:val="en-US" w:eastAsia="zh-CN"/>
              </w:rPr>
              <w:t>（10）</w:t>
            </w:r>
          </w:p>
        </w:tc>
        <w:tc>
          <w:tcPr>
            <w:tcW w:w="5989" w:type="dxa"/>
            <w:noWrap w:val="0"/>
            <w:vAlign w:val="center"/>
          </w:tcPr>
          <w:p w14:paraId="6CF76EA9">
            <w:pPr>
              <w:keepNext/>
              <w:snapToGrid w:val="0"/>
              <w:ind w:left="0" w:leftChars="0" w:right="0" w:rightChars="0" w:firstLine="0" w:firstLineChars="0"/>
              <w:jc w:val="left"/>
              <w:rPr>
                <w:rFonts w:hint="eastAsia" w:ascii="仿宋_GB2312" w:hAnsi="仿宋_GB2312" w:eastAsia="仿宋_GB2312" w:cs="仿宋_GB2312"/>
                <w:sz w:val="20"/>
                <w:lang w:val="en-US" w:eastAsia="zh-Hans"/>
              </w:rPr>
            </w:pPr>
            <w:r>
              <w:rPr>
                <w:rFonts w:hint="eastAsia" w:ascii="仿宋_GB2312" w:hAnsi="仿宋_GB2312" w:eastAsia="仿宋_GB2312" w:cs="仿宋_GB2312"/>
                <w:sz w:val="20"/>
                <w:lang w:val="en-US" w:eastAsia="zh-Hans"/>
              </w:rPr>
              <w:t>以满足招标需求且通过评审的最低有效投标报价为评标基准价，其价格得满分。其他报价得分=（评标基准价/投标报价）×10分。报价超过预算控制价为无效投标。</w:t>
            </w:r>
          </w:p>
        </w:tc>
        <w:tc>
          <w:tcPr>
            <w:tcW w:w="974" w:type="dxa"/>
            <w:noWrap w:val="0"/>
            <w:vAlign w:val="center"/>
          </w:tcPr>
          <w:p w14:paraId="67D09DF0">
            <w:pPr>
              <w:keepNext/>
              <w:snapToGrid w:val="0"/>
              <w:ind w:left="0" w:leftChars="0" w:right="0" w:rightChars="0" w:firstLine="0" w:firstLineChars="0"/>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1</w:t>
            </w:r>
            <w:r>
              <w:rPr>
                <w:rFonts w:hint="eastAsia" w:ascii="仿宋_GB2312" w:hAnsi="仿宋_GB2312" w:eastAsia="仿宋_GB2312" w:cs="仿宋_GB2312"/>
                <w:sz w:val="20"/>
                <w:lang w:val="en-US" w:eastAsia="zh-Hans"/>
              </w:rPr>
              <w:t>0.0000</w:t>
            </w:r>
          </w:p>
        </w:tc>
      </w:tr>
    </w:tbl>
    <w:p w14:paraId="026FADE7">
      <w:pPr>
        <w:rPr>
          <w:rFonts w:hint="default" w:cs="Times New Roman"/>
          <w:lang w:val="en-US" w:eastAsia="zh-CN"/>
        </w:rPr>
      </w:pPr>
    </w:p>
    <w:p w14:paraId="3C31CB02">
      <w:pPr>
        <w:pStyle w:val="17"/>
      </w:pPr>
    </w:p>
    <w:p w14:paraId="77A45183">
      <w:pPr>
        <w:jc w:val="center"/>
        <w:rPr>
          <w:rFonts w:ascii="黑体" w:hAnsi="黑体" w:eastAsia="黑体" w:cs="黑体"/>
          <w:b/>
          <w:bCs/>
          <w:sz w:val="24"/>
        </w:rPr>
      </w:pPr>
      <w:r>
        <w:rPr>
          <w:rFonts w:hint="eastAsia" w:ascii="黑体" w:hAnsi="黑体" w:eastAsia="黑体" w:cs="黑体"/>
          <w:b/>
          <w:bCs/>
          <w:sz w:val="24"/>
        </w:rPr>
        <w:t>5、重新组织</w:t>
      </w:r>
    </w:p>
    <w:p w14:paraId="1BA481FB">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2F2BAD3A">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3E355E42">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4D96BF19">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36"/>
    <w:bookmarkEnd w:id="41"/>
    <w:p w14:paraId="7C3D93A7">
      <w:pPr>
        <w:jc w:val="center"/>
        <w:rPr>
          <w:rFonts w:ascii="黑体" w:hAnsi="黑体" w:eastAsia="黑体" w:cs="黑体"/>
          <w:b/>
          <w:bCs/>
          <w:sz w:val="24"/>
        </w:rPr>
      </w:pPr>
      <w:bookmarkStart w:id="42" w:name="_Toc217446105"/>
      <w:bookmarkStart w:id="43" w:name="_Toc183582297"/>
      <w:bookmarkStart w:id="44" w:name="_Toc208849022"/>
      <w:bookmarkStart w:id="45" w:name="_Toc183682432"/>
      <w:r>
        <w:rPr>
          <w:rFonts w:hint="eastAsia" w:ascii="黑体" w:hAnsi="黑体" w:eastAsia="黑体" w:cs="黑体"/>
          <w:b/>
          <w:bCs/>
          <w:sz w:val="24"/>
        </w:rPr>
        <w:t>6、</w:t>
      </w:r>
      <w:bookmarkStart w:id="46" w:name="_Toc217446061"/>
      <w:r>
        <w:rPr>
          <w:rFonts w:hint="eastAsia" w:ascii="黑体" w:hAnsi="黑体" w:eastAsia="黑体" w:cs="黑体"/>
          <w:b/>
          <w:bCs/>
          <w:sz w:val="24"/>
        </w:rPr>
        <w:t>成交人的确定</w:t>
      </w:r>
    </w:p>
    <w:p w14:paraId="0FAB2A60">
      <w:pPr>
        <w:spacing w:before="120" w:beforeLines="50" w:after="120" w:afterLines="50" w:line="500" w:lineRule="exact"/>
        <w:ind w:firstLine="480" w:firstLineChars="200"/>
        <w:rPr>
          <w:rFonts w:hint="eastAsia" w:hAnsi="宋体"/>
          <w:sz w:val="24"/>
        </w:rPr>
      </w:pPr>
      <w:r>
        <w:rPr>
          <w:rFonts w:hint="eastAsia" w:hAnsi="宋体"/>
          <w:sz w:val="24"/>
        </w:rPr>
        <w:t>6.1. 确定原则</w:t>
      </w:r>
      <w:bookmarkEnd w:id="46"/>
      <w:r>
        <w:rPr>
          <w:rFonts w:hint="eastAsia" w:hAnsi="宋体"/>
          <w:sz w:val="24"/>
        </w:rPr>
        <w:t>：</w:t>
      </w:r>
    </w:p>
    <w:p w14:paraId="07170A1C">
      <w:pPr>
        <w:rPr>
          <w:rFonts w:hint="eastAsia" w:hAnsi="宋体"/>
          <w:sz w:val="24"/>
        </w:rPr>
      </w:pPr>
      <w:r>
        <w:rPr>
          <w:rFonts w:hint="eastAsia" w:hAnsi="宋体"/>
          <w:sz w:val="24"/>
        </w:rPr>
        <w:br w:type="page"/>
      </w:r>
    </w:p>
    <w:p w14:paraId="5D08700A">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196D877A">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02725">
      <w:pPr>
        <w:spacing w:before="120" w:beforeLines="50" w:after="120" w:afterLines="50" w:line="500" w:lineRule="exact"/>
        <w:ind w:firstLine="480" w:firstLineChars="200"/>
        <w:rPr>
          <w:rFonts w:hAnsi="宋体"/>
          <w:sz w:val="24"/>
        </w:rPr>
      </w:pPr>
      <w:bookmarkStart w:id="47" w:name="_Toc217446062"/>
      <w:r>
        <w:rPr>
          <w:rFonts w:hint="eastAsia" w:hAnsi="宋体"/>
          <w:sz w:val="24"/>
        </w:rPr>
        <w:t>1）成交候选人放弃中选的；</w:t>
      </w:r>
    </w:p>
    <w:p w14:paraId="795FDF87">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03DE3B26">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198AA3">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0801366A">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19B8158B">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768110F8">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5BEC0C60">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3F3558BA">
      <w:pPr>
        <w:spacing w:before="120" w:beforeLines="50" w:after="120" w:afterLines="50" w:line="500" w:lineRule="exact"/>
        <w:ind w:firstLine="480" w:firstLineChars="200"/>
        <w:rPr>
          <w:rFonts w:hAnsi="宋体"/>
          <w:sz w:val="24"/>
        </w:rPr>
      </w:pPr>
      <w:r>
        <w:rPr>
          <w:rFonts w:hint="eastAsia" w:hAnsi="宋体"/>
          <w:sz w:val="24"/>
        </w:rPr>
        <w:t>6.2. 确定程序</w:t>
      </w:r>
      <w:bookmarkEnd w:id="47"/>
    </w:p>
    <w:p w14:paraId="7E0A981A">
      <w:pPr>
        <w:spacing w:before="120" w:beforeLines="50" w:after="120" w:afterLines="50" w:line="500" w:lineRule="exact"/>
        <w:ind w:firstLine="480"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55942B25">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66F69DD">
      <w:pPr>
        <w:jc w:val="center"/>
        <w:rPr>
          <w:rFonts w:ascii="黑体" w:hAnsi="黑体" w:eastAsia="黑体" w:cs="黑体"/>
          <w:b/>
          <w:bCs/>
          <w:sz w:val="24"/>
        </w:rPr>
      </w:pPr>
      <w:r>
        <w:rPr>
          <w:rFonts w:hint="eastAsia" w:ascii="黑体" w:hAnsi="黑体" w:eastAsia="黑体" w:cs="黑体"/>
          <w:b/>
          <w:bCs/>
          <w:sz w:val="24"/>
        </w:rPr>
        <w:t>7、</w:t>
      </w:r>
      <w:bookmarkEnd w:id="42"/>
      <w:bookmarkEnd w:id="43"/>
      <w:bookmarkEnd w:id="44"/>
      <w:bookmarkEnd w:id="45"/>
      <w:r>
        <w:rPr>
          <w:rFonts w:hint="eastAsia" w:ascii="黑体" w:hAnsi="黑体" w:eastAsia="黑体" w:cs="黑体"/>
          <w:b/>
          <w:bCs/>
          <w:sz w:val="24"/>
        </w:rPr>
        <w:t>评审专家在采购活动中承担以下义务：</w:t>
      </w:r>
    </w:p>
    <w:p w14:paraId="76D00EB4">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7F91B25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33EF32F9">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0106C25D">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D5914B7">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681A409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7EAF8075">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525845FF">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7FD9171F">
      <w:pPr>
        <w:spacing w:before="120" w:beforeLines="50" w:after="120" w:afterLines="50" w:line="460" w:lineRule="exact"/>
        <w:ind w:firstLine="480"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10B42A5C">
      <w:pPr>
        <w:pStyle w:val="39"/>
      </w:pPr>
      <w:bookmarkStart w:id="48" w:name="_Toc151046665"/>
      <w:r>
        <w:rPr>
          <w:rFonts w:hint="eastAsia"/>
        </w:rPr>
        <w:t>第六章  广安市人民医院供应商黑名单管理办法</w:t>
      </w:r>
      <w:bookmarkEnd w:id="48"/>
    </w:p>
    <w:p w14:paraId="0A8FA3FB">
      <w:pPr>
        <w:jc w:val="center"/>
        <w:rPr>
          <w:b/>
          <w:bCs/>
          <w:sz w:val="28"/>
          <w:szCs w:val="28"/>
        </w:rPr>
      </w:pPr>
    </w:p>
    <w:p w14:paraId="3CD8EA9F">
      <w:pPr>
        <w:widowControl/>
        <w:jc w:val="center"/>
        <w:rPr>
          <w:b/>
          <w:bCs/>
          <w:sz w:val="28"/>
          <w:szCs w:val="28"/>
        </w:rPr>
      </w:pPr>
      <w:r>
        <w:rPr>
          <w:rFonts w:hint="eastAsia"/>
          <w:b/>
          <w:bCs/>
          <w:sz w:val="28"/>
          <w:szCs w:val="28"/>
        </w:rPr>
        <w:t>第一章 总则</w:t>
      </w:r>
    </w:p>
    <w:p w14:paraId="57B4DC83">
      <w:pPr>
        <w:widowControl/>
        <w:ind w:firstLine="482"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5798A41">
      <w:pPr>
        <w:widowControl/>
        <w:ind w:firstLine="482"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1DF5A6A">
      <w:pPr>
        <w:widowControl/>
        <w:ind w:firstLine="482"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874342A">
      <w:pPr>
        <w:widowControl/>
        <w:ind w:firstLine="482" w:firstLineChars="200"/>
        <w:rPr>
          <w:sz w:val="24"/>
        </w:rPr>
      </w:pPr>
      <w:r>
        <w:rPr>
          <w:rFonts w:hint="eastAsia"/>
          <w:b/>
          <w:bCs/>
          <w:sz w:val="24"/>
        </w:rPr>
        <w:t>第四条</w:t>
      </w:r>
      <w:r>
        <w:rPr>
          <w:rFonts w:hint="eastAsia"/>
          <w:sz w:val="24"/>
        </w:rPr>
        <w:t xml:space="preserve"> 本办法所称供应商黑名单是指黑名单供应商名录。</w:t>
      </w:r>
    </w:p>
    <w:p w14:paraId="157F9A61">
      <w:pPr>
        <w:widowControl/>
        <w:jc w:val="center"/>
        <w:rPr>
          <w:b/>
          <w:bCs/>
          <w:sz w:val="28"/>
          <w:szCs w:val="28"/>
        </w:rPr>
      </w:pPr>
      <w:r>
        <w:rPr>
          <w:rFonts w:hint="eastAsia"/>
          <w:b/>
          <w:bCs/>
          <w:sz w:val="28"/>
          <w:szCs w:val="28"/>
        </w:rPr>
        <w:t>第二章 列入供应商黑名单依据</w:t>
      </w:r>
    </w:p>
    <w:p w14:paraId="25A76E44">
      <w:pPr>
        <w:widowControl/>
        <w:ind w:firstLine="482"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8B738C0">
      <w:pPr>
        <w:widowControl/>
        <w:ind w:firstLine="480" w:firstLineChars="200"/>
        <w:rPr>
          <w:sz w:val="24"/>
        </w:rPr>
      </w:pPr>
      <w:r>
        <w:rPr>
          <w:rFonts w:hint="eastAsia"/>
          <w:sz w:val="24"/>
        </w:rPr>
        <w:t>（一）实施商业贿赂行为的。</w:t>
      </w:r>
    </w:p>
    <w:p w14:paraId="1D6ED27F">
      <w:pPr>
        <w:widowControl/>
        <w:ind w:firstLine="480" w:firstLineChars="200"/>
        <w:rPr>
          <w:sz w:val="24"/>
        </w:rPr>
      </w:pPr>
      <w:r>
        <w:rPr>
          <w:rFonts w:hint="eastAsia"/>
          <w:sz w:val="24"/>
        </w:rPr>
        <w:t>（二）威胁、恐吓医院工作人员，扰乱医院正常工作秩序的。</w:t>
      </w:r>
    </w:p>
    <w:p w14:paraId="4F5A3EF4">
      <w:pPr>
        <w:widowControl/>
        <w:ind w:firstLine="480" w:firstLineChars="200"/>
        <w:rPr>
          <w:sz w:val="24"/>
        </w:rPr>
      </w:pPr>
      <w:r>
        <w:rPr>
          <w:rFonts w:hint="eastAsia"/>
          <w:sz w:val="24"/>
        </w:rPr>
        <w:t>（三）提供虚假营业执照、资质证书、体系认证、业绩证明、项目管理人员资质信息和发票的。</w:t>
      </w:r>
    </w:p>
    <w:p w14:paraId="3250742E">
      <w:pPr>
        <w:widowControl/>
        <w:ind w:firstLine="480"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623A4BE">
      <w:pPr>
        <w:widowControl/>
        <w:ind w:firstLine="480"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FA722C4">
      <w:pPr>
        <w:widowControl/>
        <w:ind w:firstLine="480" w:firstLineChars="200"/>
        <w:rPr>
          <w:sz w:val="24"/>
        </w:rPr>
      </w:pPr>
      <w:r>
        <w:rPr>
          <w:rFonts w:hint="eastAsia"/>
          <w:sz w:val="24"/>
        </w:rPr>
        <w:t>（六）在履行投标承诺、响应承诺或合同过程中，出现严重的质量问题或给医院造成经济损失、安全事故以及不良社会影响的。</w:t>
      </w:r>
    </w:p>
    <w:p w14:paraId="5E171B8F">
      <w:pPr>
        <w:widowControl/>
        <w:ind w:firstLine="480" w:firstLineChars="200"/>
        <w:rPr>
          <w:sz w:val="24"/>
        </w:rPr>
      </w:pPr>
      <w:r>
        <w:rPr>
          <w:rFonts w:hint="eastAsia"/>
          <w:sz w:val="24"/>
        </w:rPr>
        <w:t>（七）恶意拖欠或克扣员工、雇工工资或报酬引起纠纷，给医院造成不良声誉影响的。</w:t>
      </w:r>
    </w:p>
    <w:p w14:paraId="1C9FCDF7">
      <w:pPr>
        <w:widowControl/>
        <w:ind w:firstLine="480" w:firstLineChars="200"/>
        <w:rPr>
          <w:sz w:val="24"/>
        </w:rPr>
      </w:pPr>
      <w:r>
        <w:rPr>
          <w:rFonts w:hint="eastAsia"/>
          <w:sz w:val="24"/>
        </w:rPr>
        <w:t>（八）其它违反国家法律法规给医院带来不良影响的。</w:t>
      </w:r>
    </w:p>
    <w:p w14:paraId="0D12418B">
      <w:pPr>
        <w:widowControl/>
        <w:jc w:val="center"/>
        <w:rPr>
          <w:b/>
          <w:bCs/>
          <w:sz w:val="28"/>
          <w:szCs w:val="28"/>
        </w:rPr>
      </w:pPr>
      <w:r>
        <w:rPr>
          <w:rFonts w:hint="eastAsia"/>
          <w:b/>
          <w:bCs/>
          <w:sz w:val="28"/>
          <w:szCs w:val="28"/>
        </w:rPr>
        <w:t>第三章 供应商黑名单的建立和管理</w:t>
      </w:r>
    </w:p>
    <w:p w14:paraId="47D9EFD8">
      <w:pPr>
        <w:widowControl/>
        <w:ind w:firstLine="482"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98BD5EA">
      <w:pPr>
        <w:widowControl/>
        <w:ind w:firstLine="482" w:firstLineChars="200"/>
        <w:rPr>
          <w:sz w:val="24"/>
        </w:rPr>
      </w:pPr>
      <w:r>
        <w:rPr>
          <w:rFonts w:hint="eastAsia"/>
          <w:b/>
          <w:bCs/>
          <w:sz w:val="24"/>
        </w:rPr>
        <w:t>第七条</w:t>
      </w:r>
      <w:r>
        <w:rPr>
          <w:rFonts w:hint="eastAsia"/>
          <w:sz w:val="24"/>
        </w:rPr>
        <w:t xml:space="preserve"> 督查办应加强对供应商黑名单的建立和日常管理</w:t>
      </w:r>
    </w:p>
    <w:p w14:paraId="0B130B96">
      <w:pPr>
        <w:widowControl/>
        <w:rPr>
          <w:sz w:val="24"/>
        </w:rPr>
      </w:pPr>
      <w:r>
        <w:rPr>
          <w:rFonts w:hint="eastAsia"/>
          <w:sz w:val="24"/>
        </w:rPr>
        <w:t>工作，督促各职能科室及时向医院上报供应商黑名单，定期（每半年）或不定期（每次黑名单更新后）向各职能科室通报供应商黑名单。</w:t>
      </w:r>
    </w:p>
    <w:p w14:paraId="66815520">
      <w:pPr>
        <w:widowControl/>
        <w:ind w:firstLine="482" w:firstLineChars="200"/>
        <w:rPr>
          <w:sz w:val="24"/>
        </w:rPr>
      </w:pPr>
      <w:r>
        <w:rPr>
          <w:rFonts w:hint="eastAsia"/>
          <w:b/>
          <w:bCs/>
          <w:sz w:val="24"/>
        </w:rPr>
        <w:t>第八条</w:t>
      </w:r>
      <w:r>
        <w:rPr>
          <w:rFonts w:hint="eastAsia"/>
          <w:sz w:val="24"/>
        </w:rPr>
        <w:t xml:space="preserve"> 各职能科室在工作中不得与黑名单供应商合作。</w:t>
      </w:r>
    </w:p>
    <w:p w14:paraId="69D978D6">
      <w:pPr>
        <w:widowControl/>
        <w:jc w:val="center"/>
        <w:rPr>
          <w:b/>
          <w:bCs/>
          <w:sz w:val="28"/>
          <w:szCs w:val="28"/>
        </w:rPr>
      </w:pPr>
      <w:r>
        <w:rPr>
          <w:rFonts w:hint="eastAsia"/>
          <w:b/>
          <w:bCs/>
          <w:sz w:val="28"/>
          <w:szCs w:val="28"/>
        </w:rPr>
        <w:t>第四章 黑名单供应商惩戒标准及措施</w:t>
      </w:r>
    </w:p>
    <w:p w14:paraId="4C01AFA4">
      <w:pPr>
        <w:widowControl/>
        <w:ind w:firstLine="482"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C3C9AA5">
      <w:pPr>
        <w:widowControl/>
        <w:ind w:firstLine="480" w:firstLineChars="200"/>
        <w:rPr>
          <w:sz w:val="24"/>
        </w:rPr>
      </w:pPr>
      <w:r>
        <w:rPr>
          <w:rFonts w:hint="eastAsia"/>
          <w:sz w:val="24"/>
        </w:rPr>
        <w:t>（一）给医院工作人员赠送“红包”、回扣等，导致医院工作人员被纪检监察机关追责问责的。</w:t>
      </w:r>
    </w:p>
    <w:p w14:paraId="68BA954E">
      <w:pPr>
        <w:widowControl/>
        <w:ind w:firstLine="480" w:firstLineChars="200"/>
        <w:rPr>
          <w:sz w:val="24"/>
        </w:rPr>
      </w:pPr>
      <w:r>
        <w:rPr>
          <w:rFonts w:hint="eastAsia"/>
          <w:sz w:val="24"/>
        </w:rPr>
        <w:t>（二）不遵守医院管理制度，在医院诊疗及办公区域聚集、逗留，扰乱正常工作秩序，被安全保卫科警告、驱离3次及以上的。</w:t>
      </w:r>
    </w:p>
    <w:p w14:paraId="5AC4A913">
      <w:pPr>
        <w:widowControl/>
        <w:ind w:firstLine="480" w:firstLineChars="200"/>
        <w:rPr>
          <w:sz w:val="24"/>
        </w:rPr>
      </w:pPr>
      <w:r>
        <w:rPr>
          <w:rFonts w:hint="eastAsia"/>
          <w:sz w:val="24"/>
        </w:rPr>
        <w:t>（三）因质量或售后服务差，给医院业务造成一定损失（直接损失1万元至10万元，不含10万元）或影响的。</w:t>
      </w:r>
    </w:p>
    <w:p w14:paraId="79619CC9">
      <w:pPr>
        <w:widowControl/>
        <w:ind w:firstLine="480" w:firstLineChars="200"/>
        <w:rPr>
          <w:sz w:val="24"/>
        </w:rPr>
      </w:pPr>
      <w:r>
        <w:rPr>
          <w:rFonts w:hint="eastAsia"/>
          <w:sz w:val="24"/>
        </w:rPr>
        <w:t>（四）采取不正当手段诋毁、排挤其他供应商，故意以虚构事实等方式进行投诉的。</w:t>
      </w:r>
    </w:p>
    <w:p w14:paraId="23393D2D">
      <w:pPr>
        <w:widowControl/>
        <w:ind w:firstLine="480" w:firstLineChars="200"/>
        <w:rPr>
          <w:sz w:val="24"/>
        </w:rPr>
      </w:pPr>
      <w:r>
        <w:rPr>
          <w:rFonts w:hint="eastAsia"/>
          <w:sz w:val="24"/>
        </w:rPr>
        <w:t>（五）拒不按规定交纳保证金的。</w:t>
      </w:r>
    </w:p>
    <w:p w14:paraId="1A99801E">
      <w:pPr>
        <w:widowControl/>
        <w:ind w:firstLine="480" w:firstLineChars="200"/>
        <w:rPr>
          <w:sz w:val="24"/>
        </w:rPr>
      </w:pPr>
      <w:r>
        <w:rPr>
          <w:rFonts w:hint="eastAsia"/>
          <w:sz w:val="24"/>
        </w:rPr>
        <w:t>（六）弄虚作假，虚报资质业绩或以其它欺诈方式骗取中标或成交的。</w:t>
      </w:r>
    </w:p>
    <w:p w14:paraId="61A91244">
      <w:pPr>
        <w:widowControl/>
        <w:ind w:firstLine="480" w:firstLineChars="200"/>
        <w:rPr>
          <w:sz w:val="24"/>
        </w:rPr>
      </w:pPr>
      <w:r>
        <w:rPr>
          <w:rFonts w:hint="eastAsia"/>
          <w:sz w:val="24"/>
        </w:rPr>
        <w:t>（七）在签订合同时提出无理的附加条件或擅自更改合同实质性内容的。</w:t>
      </w:r>
    </w:p>
    <w:p w14:paraId="0821554C">
      <w:pPr>
        <w:widowControl/>
        <w:ind w:firstLine="482"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AE31E19">
      <w:pPr>
        <w:widowControl/>
        <w:ind w:firstLine="480" w:firstLineChars="200"/>
        <w:rPr>
          <w:sz w:val="24"/>
        </w:rPr>
      </w:pPr>
      <w:r>
        <w:rPr>
          <w:rFonts w:hint="eastAsia"/>
          <w:sz w:val="24"/>
        </w:rPr>
        <w:t>（一）给医院工作人员赠送“红包”、回扣等，导致医院相关工作人员被司法机关认定为职务犯罪的。</w:t>
      </w:r>
    </w:p>
    <w:p w14:paraId="47B9CF39">
      <w:pPr>
        <w:widowControl/>
        <w:ind w:firstLine="480" w:firstLineChars="200"/>
        <w:rPr>
          <w:sz w:val="24"/>
        </w:rPr>
      </w:pPr>
      <w:r>
        <w:rPr>
          <w:rFonts w:hint="eastAsia"/>
          <w:sz w:val="24"/>
        </w:rPr>
        <w:t>（二）对医院工作人员进行恐吓、威胁或组织、参与在医院诊疗及办公区域进行群体性聚集的。</w:t>
      </w:r>
    </w:p>
    <w:p w14:paraId="1B9AAA1D">
      <w:pPr>
        <w:widowControl/>
        <w:ind w:firstLine="480" w:firstLineChars="200"/>
        <w:rPr>
          <w:sz w:val="24"/>
        </w:rPr>
      </w:pPr>
      <w:r>
        <w:rPr>
          <w:rFonts w:hint="eastAsia"/>
          <w:sz w:val="24"/>
        </w:rPr>
        <w:t>（三）不遵守采购和招标规则，在采购和招标过程中有恶意诽谤、诬告、陷害以及相互串通投标和围标等行为的。</w:t>
      </w:r>
    </w:p>
    <w:p w14:paraId="05420E7D">
      <w:pPr>
        <w:widowControl/>
        <w:ind w:firstLine="480" w:firstLineChars="200"/>
        <w:rPr>
          <w:sz w:val="24"/>
        </w:rPr>
      </w:pPr>
      <w:r>
        <w:rPr>
          <w:rFonts w:hint="eastAsia"/>
          <w:sz w:val="24"/>
        </w:rPr>
        <w:t>（四）发生重特大质量、安全事故，给医院或患者造成较大经济损失的（直接损失10万元以上，含10万元）。</w:t>
      </w:r>
    </w:p>
    <w:p w14:paraId="6E4F581A">
      <w:pPr>
        <w:widowControl/>
        <w:ind w:firstLine="480" w:firstLineChars="200"/>
        <w:rPr>
          <w:sz w:val="24"/>
        </w:rPr>
      </w:pPr>
      <w:r>
        <w:rPr>
          <w:rFonts w:hint="eastAsia"/>
          <w:sz w:val="24"/>
        </w:rPr>
        <w:t>（五）拒不接受医院监督的。</w:t>
      </w:r>
    </w:p>
    <w:p w14:paraId="46BAFB6D">
      <w:pPr>
        <w:widowControl/>
        <w:ind w:firstLine="482"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6BBB4795">
      <w:pPr>
        <w:widowControl/>
        <w:jc w:val="center"/>
        <w:rPr>
          <w:b/>
          <w:bCs/>
          <w:sz w:val="28"/>
          <w:szCs w:val="28"/>
        </w:rPr>
      </w:pPr>
      <w:r>
        <w:rPr>
          <w:rFonts w:hint="eastAsia"/>
          <w:b/>
          <w:bCs/>
          <w:sz w:val="28"/>
          <w:szCs w:val="28"/>
        </w:rPr>
        <w:t>第五章 附则</w:t>
      </w:r>
    </w:p>
    <w:p w14:paraId="62F27325">
      <w:pPr>
        <w:widowControl/>
        <w:ind w:firstLine="482" w:firstLineChars="200"/>
        <w:rPr>
          <w:sz w:val="24"/>
        </w:rPr>
      </w:pPr>
      <w:r>
        <w:rPr>
          <w:rFonts w:hint="eastAsia"/>
          <w:b/>
          <w:bCs/>
          <w:sz w:val="24"/>
        </w:rPr>
        <w:t>第十二条</w:t>
      </w:r>
      <w:r>
        <w:rPr>
          <w:rFonts w:hint="eastAsia"/>
          <w:sz w:val="24"/>
        </w:rPr>
        <w:t xml:space="preserve"> 本办法由督查办公室负责解释</w:t>
      </w:r>
    </w:p>
    <w:p w14:paraId="6B45CAF5">
      <w:pPr>
        <w:widowControl/>
        <w:ind w:firstLine="482" w:firstLineChars="200"/>
        <w:rPr>
          <w:sz w:val="24"/>
        </w:rPr>
      </w:pPr>
      <w:r>
        <w:rPr>
          <w:rFonts w:hint="eastAsia"/>
          <w:b/>
          <w:bCs/>
          <w:sz w:val="24"/>
        </w:rPr>
        <w:t>第十三条</w:t>
      </w:r>
      <w:r>
        <w:rPr>
          <w:rFonts w:hint="eastAsia"/>
          <w:sz w:val="24"/>
        </w:rPr>
        <w:t xml:space="preserve"> 本办法自印发之日起施行。</w:t>
      </w:r>
    </w:p>
    <w:p w14:paraId="00646E5B">
      <w:pPr>
        <w:pStyle w:val="17"/>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31C2">
    <w:pPr>
      <w:pStyle w:val="27"/>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00D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618E">
    <w:pPr>
      <w:pStyle w:val="27"/>
      <w:framePr w:wrap="around" w:vAnchor="text" w:hAnchor="margin" w:xAlign="right" w:y="1"/>
      <w:rPr>
        <w:rStyle w:val="46"/>
      </w:rPr>
    </w:pPr>
    <w:r>
      <w:fldChar w:fldCharType="begin"/>
    </w:r>
    <w:r>
      <w:rPr>
        <w:rStyle w:val="46"/>
      </w:rPr>
      <w:instrText xml:space="preserve">PAGE  </w:instrText>
    </w:r>
    <w:r>
      <w:fldChar w:fldCharType="end"/>
    </w:r>
  </w:p>
  <w:p w14:paraId="2C25FB96">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01F">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9EEEBA">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A9EEEBA">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2E42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A73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D477"/>
  <w:p w14:paraId="25F62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63F6D"/>
    <w:multiLevelType w:val="singleLevel"/>
    <w:tmpl w:val="A7763F6D"/>
    <w:lvl w:ilvl="0" w:tentative="0">
      <w:start w:val="7"/>
      <w:numFmt w:val="decimal"/>
      <w:suff w:val="space"/>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303999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51DB"/>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4E6D"/>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11DC"/>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52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4B"/>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E6E7E"/>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07F"/>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2EC3"/>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732"/>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B5C"/>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11D"/>
    <w:rsid w:val="00815B95"/>
    <w:rsid w:val="0081638D"/>
    <w:rsid w:val="00816ED7"/>
    <w:rsid w:val="00816F52"/>
    <w:rsid w:val="00817075"/>
    <w:rsid w:val="00817D84"/>
    <w:rsid w:val="008201B5"/>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6AE5"/>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2F12"/>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621"/>
    <w:rsid w:val="00A63A7E"/>
    <w:rsid w:val="00A64391"/>
    <w:rsid w:val="00A64F9F"/>
    <w:rsid w:val="00A655FD"/>
    <w:rsid w:val="00A65C73"/>
    <w:rsid w:val="00A6677C"/>
    <w:rsid w:val="00A67876"/>
    <w:rsid w:val="00A705FB"/>
    <w:rsid w:val="00A70E76"/>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3696"/>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B7E"/>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3611"/>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994"/>
    <w:rsid w:val="00EC189F"/>
    <w:rsid w:val="00EC1D37"/>
    <w:rsid w:val="00EC2072"/>
    <w:rsid w:val="00EC2727"/>
    <w:rsid w:val="00EC308B"/>
    <w:rsid w:val="00EC31A4"/>
    <w:rsid w:val="00EC37EF"/>
    <w:rsid w:val="00EC415A"/>
    <w:rsid w:val="00EC42F6"/>
    <w:rsid w:val="00EC4E65"/>
    <w:rsid w:val="00EC5332"/>
    <w:rsid w:val="00EC5D6D"/>
    <w:rsid w:val="00EC6752"/>
    <w:rsid w:val="00EC6C8D"/>
    <w:rsid w:val="00EC7E38"/>
    <w:rsid w:val="00ED0B70"/>
    <w:rsid w:val="00ED4BD7"/>
    <w:rsid w:val="00ED6C86"/>
    <w:rsid w:val="00ED734D"/>
    <w:rsid w:val="00ED7ACD"/>
    <w:rsid w:val="00EE09CD"/>
    <w:rsid w:val="00EE1502"/>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02A82"/>
    <w:rsid w:val="01891DA9"/>
    <w:rsid w:val="018D6267"/>
    <w:rsid w:val="01B42DE3"/>
    <w:rsid w:val="02284BE0"/>
    <w:rsid w:val="03422543"/>
    <w:rsid w:val="036B5CE3"/>
    <w:rsid w:val="03C375BE"/>
    <w:rsid w:val="043263EE"/>
    <w:rsid w:val="045D4FD9"/>
    <w:rsid w:val="04802212"/>
    <w:rsid w:val="04B877EB"/>
    <w:rsid w:val="04D27862"/>
    <w:rsid w:val="051C6CC9"/>
    <w:rsid w:val="060F2797"/>
    <w:rsid w:val="06480926"/>
    <w:rsid w:val="064C2411"/>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3D04F5"/>
    <w:rsid w:val="0D735DB7"/>
    <w:rsid w:val="0DE46363"/>
    <w:rsid w:val="0E5851FF"/>
    <w:rsid w:val="0EE04D7C"/>
    <w:rsid w:val="0F65367D"/>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5E433A4"/>
    <w:rsid w:val="16277BF7"/>
    <w:rsid w:val="164E610E"/>
    <w:rsid w:val="16775A33"/>
    <w:rsid w:val="16A82DBD"/>
    <w:rsid w:val="17662E4D"/>
    <w:rsid w:val="179130E9"/>
    <w:rsid w:val="18A54131"/>
    <w:rsid w:val="18C346AE"/>
    <w:rsid w:val="192778DE"/>
    <w:rsid w:val="19806498"/>
    <w:rsid w:val="19885571"/>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80D2E"/>
    <w:rsid w:val="1DB825D3"/>
    <w:rsid w:val="1DEC1A26"/>
    <w:rsid w:val="1DFF7AD1"/>
    <w:rsid w:val="1E364150"/>
    <w:rsid w:val="1E6E00F8"/>
    <w:rsid w:val="1E9A0BE8"/>
    <w:rsid w:val="1F036681"/>
    <w:rsid w:val="1F1F116E"/>
    <w:rsid w:val="1F67168E"/>
    <w:rsid w:val="20910269"/>
    <w:rsid w:val="211300C4"/>
    <w:rsid w:val="219F5A38"/>
    <w:rsid w:val="22117EC4"/>
    <w:rsid w:val="23751065"/>
    <w:rsid w:val="246E22D2"/>
    <w:rsid w:val="24BB36A8"/>
    <w:rsid w:val="250B6931"/>
    <w:rsid w:val="25230F0E"/>
    <w:rsid w:val="25906293"/>
    <w:rsid w:val="267B7FC8"/>
    <w:rsid w:val="278E5DAE"/>
    <w:rsid w:val="27B27166"/>
    <w:rsid w:val="27CC3BC0"/>
    <w:rsid w:val="284F20CB"/>
    <w:rsid w:val="286F52BD"/>
    <w:rsid w:val="289C366A"/>
    <w:rsid w:val="28F2674A"/>
    <w:rsid w:val="28F501AA"/>
    <w:rsid w:val="291C61B9"/>
    <w:rsid w:val="29925C04"/>
    <w:rsid w:val="29F54FDA"/>
    <w:rsid w:val="2A8D43F6"/>
    <w:rsid w:val="2A922F77"/>
    <w:rsid w:val="2AD629C3"/>
    <w:rsid w:val="2B923DB1"/>
    <w:rsid w:val="2BC8724E"/>
    <w:rsid w:val="2BDB1143"/>
    <w:rsid w:val="2BE31C66"/>
    <w:rsid w:val="2C09692E"/>
    <w:rsid w:val="2C196C94"/>
    <w:rsid w:val="2C2A3EE0"/>
    <w:rsid w:val="2C585898"/>
    <w:rsid w:val="2C815890"/>
    <w:rsid w:val="2C904172"/>
    <w:rsid w:val="2C9756FA"/>
    <w:rsid w:val="2CCE4B60"/>
    <w:rsid w:val="2CE50742"/>
    <w:rsid w:val="2CEB686A"/>
    <w:rsid w:val="2CEC232B"/>
    <w:rsid w:val="2CED381A"/>
    <w:rsid w:val="2D3772FE"/>
    <w:rsid w:val="2D877C51"/>
    <w:rsid w:val="2DE9414D"/>
    <w:rsid w:val="2E1A39E0"/>
    <w:rsid w:val="2E1F376F"/>
    <w:rsid w:val="2E2601CD"/>
    <w:rsid w:val="2E345E70"/>
    <w:rsid w:val="2E70173F"/>
    <w:rsid w:val="2EDE572C"/>
    <w:rsid w:val="2F6D2902"/>
    <w:rsid w:val="2F9100A2"/>
    <w:rsid w:val="304E470D"/>
    <w:rsid w:val="30DC319E"/>
    <w:rsid w:val="31020493"/>
    <w:rsid w:val="31443613"/>
    <w:rsid w:val="31A4747B"/>
    <w:rsid w:val="322D79E1"/>
    <w:rsid w:val="329A490F"/>
    <w:rsid w:val="32D36347"/>
    <w:rsid w:val="33680E43"/>
    <w:rsid w:val="336D6D80"/>
    <w:rsid w:val="339A5D2A"/>
    <w:rsid w:val="34240DF7"/>
    <w:rsid w:val="34806536"/>
    <w:rsid w:val="352747BD"/>
    <w:rsid w:val="35DA54E6"/>
    <w:rsid w:val="36060ED7"/>
    <w:rsid w:val="36643853"/>
    <w:rsid w:val="36DA0180"/>
    <w:rsid w:val="37C12848"/>
    <w:rsid w:val="37C9575B"/>
    <w:rsid w:val="386720AE"/>
    <w:rsid w:val="38FA4E23"/>
    <w:rsid w:val="392016C6"/>
    <w:rsid w:val="39541C1D"/>
    <w:rsid w:val="396B0C05"/>
    <w:rsid w:val="39CE78FF"/>
    <w:rsid w:val="3A14750C"/>
    <w:rsid w:val="3AEDC156"/>
    <w:rsid w:val="3B146AFA"/>
    <w:rsid w:val="3BC767F9"/>
    <w:rsid w:val="3CA75736"/>
    <w:rsid w:val="3CE91D0C"/>
    <w:rsid w:val="3D2B1073"/>
    <w:rsid w:val="3DA32482"/>
    <w:rsid w:val="3E5B6D21"/>
    <w:rsid w:val="3F7233DB"/>
    <w:rsid w:val="3F7766BA"/>
    <w:rsid w:val="3F865A06"/>
    <w:rsid w:val="3F8F680D"/>
    <w:rsid w:val="3FE83F56"/>
    <w:rsid w:val="40536FF6"/>
    <w:rsid w:val="405D2BB1"/>
    <w:rsid w:val="409C6C06"/>
    <w:rsid w:val="40A86BF9"/>
    <w:rsid w:val="41BF069E"/>
    <w:rsid w:val="420C765B"/>
    <w:rsid w:val="424A19F9"/>
    <w:rsid w:val="42965036"/>
    <w:rsid w:val="42A136C8"/>
    <w:rsid w:val="43385DE0"/>
    <w:rsid w:val="433E1224"/>
    <w:rsid w:val="43461CAB"/>
    <w:rsid w:val="434A65F1"/>
    <w:rsid w:val="44062295"/>
    <w:rsid w:val="441F2254"/>
    <w:rsid w:val="45571614"/>
    <w:rsid w:val="45713F3C"/>
    <w:rsid w:val="466153D1"/>
    <w:rsid w:val="466F6861"/>
    <w:rsid w:val="4784106F"/>
    <w:rsid w:val="47C47C58"/>
    <w:rsid w:val="482F6C84"/>
    <w:rsid w:val="4859390D"/>
    <w:rsid w:val="4898194F"/>
    <w:rsid w:val="4950330D"/>
    <w:rsid w:val="49D33895"/>
    <w:rsid w:val="4A1C3B39"/>
    <w:rsid w:val="4AA308BA"/>
    <w:rsid w:val="4AF30BBB"/>
    <w:rsid w:val="4B440486"/>
    <w:rsid w:val="4B6F6A11"/>
    <w:rsid w:val="4B734EED"/>
    <w:rsid w:val="4BBD2646"/>
    <w:rsid w:val="4C5D7AEC"/>
    <w:rsid w:val="4D024936"/>
    <w:rsid w:val="4D224530"/>
    <w:rsid w:val="4D487E70"/>
    <w:rsid w:val="4D4D68B6"/>
    <w:rsid w:val="4DF23692"/>
    <w:rsid w:val="4E6265A9"/>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5E273B"/>
    <w:rsid w:val="54930B62"/>
    <w:rsid w:val="54B9689A"/>
    <w:rsid w:val="54CE74B0"/>
    <w:rsid w:val="55277E08"/>
    <w:rsid w:val="55F209F2"/>
    <w:rsid w:val="55FF1B5A"/>
    <w:rsid w:val="56284E06"/>
    <w:rsid w:val="56322413"/>
    <w:rsid w:val="56913694"/>
    <w:rsid w:val="56EA204C"/>
    <w:rsid w:val="56F450C3"/>
    <w:rsid w:val="57824A0B"/>
    <w:rsid w:val="57A21898"/>
    <w:rsid w:val="57A51D0D"/>
    <w:rsid w:val="58842049"/>
    <w:rsid w:val="58D17563"/>
    <w:rsid w:val="59152139"/>
    <w:rsid w:val="594E64F9"/>
    <w:rsid w:val="595D6907"/>
    <w:rsid w:val="59BF5730"/>
    <w:rsid w:val="59EE16C8"/>
    <w:rsid w:val="59F459BC"/>
    <w:rsid w:val="5A625EB6"/>
    <w:rsid w:val="5A7230A5"/>
    <w:rsid w:val="5A8D0972"/>
    <w:rsid w:val="5AB12A17"/>
    <w:rsid w:val="5AB71F3E"/>
    <w:rsid w:val="5AD921DA"/>
    <w:rsid w:val="5B770ED0"/>
    <w:rsid w:val="5BA31F63"/>
    <w:rsid w:val="5BFEF7AC"/>
    <w:rsid w:val="5CF72BB7"/>
    <w:rsid w:val="5D371947"/>
    <w:rsid w:val="5D7138C7"/>
    <w:rsid w:val="5D8217D9"/>
    <w:rsid w:val="5DAF317A"/>
    <w:rsid w:val="5DB9489B"/>
    <w:rsid w:val="5DCD59CD"/>
    <w:rsid w:val="5DD93833"/>
    <w:rsid w:val="5E5E3225"/>
    <w:rsid w:val="5F2B4507"/>
    <w:rsid w:val="5F86690C"/>
    <w:rsid w:val="5FBA6BEB"/>
    <w:rsid w:val="5FC94783"/>
    <w:rsid w:val="5FDB0B3C"/>
    <w:rsid w:val="60424013"/>
    <w:rsid w:val="60574261"/>
    <w:rsid w:val="607A4639"/>
    <w:rsid w:val="6080553C"/>
    <w:rsid w:val="60AB340C"/>
    <w:rsid w:val="60E37E72"/>
    <w:rsid w:val="61375A8C"/>
    <w:rsid w:val="61654E96"/>
    <w:rsid w:val="61792757"/>
    <w:rsid w:val="61915F1E"/>
    <w:rsid w:val="61AE3934"/>
    <w:rsid w:val="61F77F57"/>
    <w:rsid w:val="626D550B"/>
    <w:rsid w:val="643416C5"/>
    <w:rsid w:val="64706C98"/>
    <w:rsid w:val="64C32067"/>
    <w:rsid w:val="64C947E8"/>
    <w:rsid w:val="652C7B26"/>
    <w:rsid w:val="653E5947"/>
    <w:rsid w:val="658F4760"/>
    <w:rsid w:val="65A015DE"/>
    <w:rsid w:val="66226C83"/>
    <w:rsid w:val="66AE21E0"/>
    <w:rsid w:val="66E135ED"/>
    <w:rsid w:val="6728109E"/>
    <w:rsid w:val="67FA336A"/>
    <w:rsid w:val="68085627"/>
    <w:rsid w:val="68747657"/>
    <w:rsid w:val="68E34702"/>
    <w:rsid w:val="6A29672D"/>
    <w:rsid w:val="6A4E464A"/>
    <w:rsid w:val="6A61123F"/>
    <w:rsid w:val="6AA22F73"/>
    <w:rsid w:val="6ADB4FDB"/>
    <w:rsid w:val="6B085319"/>
    <w:rsid w:val="6B1406EB"/>
    <w:rsid w:val="6BBF8413"/>
    <w:rsid w:val="6C360D67"/>
    <w:rsid w:val="6C5F7A5A"/>
    <w:rsid w:val="6C954A79"/>
    <w:rsid w:val="6C9D36A1"/>
    <w:rsid w:val="6D1E40AF"/>
    <w:rsid w:val="6DE07F77"/>
    <w:rsid w:val="6E3B240F"/>
    <w:rsid w:val="6E653E9D"/>
    <w:rsid w:val="6EA448A5"/>
    <w:rsid w:val="6F6B24F7"/>
    <w:rsid w:val="707003C5"/>
    <w:rsid w:val="70D62CDA"/>
    <w:rsid w:val="71124EA2"/>
    <w:rsid w:val="711D383D"/>
    <w:rsid w:val="71B52F37"/>
    <w:rsid w:val="71FFAC80"/>
    <w:rsid w:val="72897478"/>
    <w:rsid w:val="72BD340B"/>
    <w:rsid w:val="72D017D1"/>
    <w:rsid w:val="72FCB8DF"/>
    <w:rsid w:val="73AE71FF"/>
    <w:rsid w:val="73DB512C"/>
    <w:rsid w:val="73F04A39"/>
    <w:rsid w:val="742E1AE1"/>
    <w:rsid w:val="745A5CD0"/>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0C60D2"/>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D4D"/>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2">
    <w:name w:val="heading 2"/>
    <w:basedOn w:val="3"/>
    <w:next w:val="1"/>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2"/>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标题 5（有编号）（绿盟科技）"/>
    <w:next w:val="196"/>
    <w:qFormat/>
    <w:uiPriority w:val="0"/>
    <w:pPr>
      <w:keepNext/>
      <w:keepLines/>
      <w:widowControl w:val="0"/>
      <w:numPr>
        <w:ilvl w:val="4"/>
        <w:numId w:val="3"/>
      </w:numPr>
      <w:tabs>
        <w:tab w:val="left" w:pos="0"/>
      </w:tabs>
      <w:spacing w:before="280" w:after="156" w:line="377" w:lineRule="auto"/>
      <w:jc w:val="left"/>
      <w:outlineLvl w:val="4"/>
    </w:pPr>
    <w:rPr>
      <w:rFonts w:ascii="Arial" w:hAnsi="Arial" w:eastAsia="黑体" w:cs="Times New Roman"/>
      <w:b/>
      <w:kern w:val="0"/>
      <w:sz w:val="24"/>
      <w:szCs w:val="28"/>
      <w:lang w:val="en-US" w:eastAsia="zh-CN" w:bidi="ar-SA"/>
    </w:rPr>
  </w:style>
  <w:style w:type="paragraph" w:customStyle="1" w:styleId="19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7">
    <w:name w:val="_Style 162"/>
    <w:basedOn w:val="1"/>
    <w:next w:val="184"/>
    <w:qFormat/>
    <w:uiPriority w:val="34"/>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B9382-3C49-4915-A8D8-12B6F1475E3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6939</Words>
  <Characters>7459</Characters>
  <Lines>92</Lines>
  <Paragraphs>26</Paragraphs>
  <TotalTime>23</TotalTime>
  <ScaleCrop>false</ScaleCrop>
  <LinksUpToDate>false</LinksUpToDate>
  <CharactersWithSpaces>7790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2026-01-30T08:42:00Z</cp:lastPrinted>
  <dcterms:modified xsi:type="dcterms:W3CDTF">2026-02-02T08:16:35Z</dcterms:modified>
  <dc:title>第一章</dc:title>
  <cp:revision>641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F90D283A741E49C29EB3DEE7EFD77A48_13</vt:lpwstr>
  </property>
  <property fmtid="{D5CDD505-2E9C-101B-9397-08002B2CF9AE}" pid="4" name="KSOTemplateDocerSaveRecord">
    <vt:lpwstr>eyJoZGlkIjoiNWI2YTQ0NGY0MTNkYjc2MjVkYmI5MGI1NTZiYjZiMmEiLCJ1c2VySWQiOiIxNzY0NjI0ODk3In0=</vt:lpwstr>
  </property>
</Properties>
</file>