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C4E0F">
      <w:pPr>
        <w:jc w:val="center"/>
        <w:rPr>
          <w:rFonts w:ascii="华文中宋" w:hAnsi="华文中宋" w:eastAsia="华文中宋"/>
          <w:b/>
          <w:color w:val="auto"/>
          <w:sz w:val="44"/>
          <w:szCs w:val="44"/>
          <w:highlight w:val="none"/>
        </w:rPr>
      </w:pPr>
      <w:bookmarkStart w:id="0" w:name="_Toc150831002"/>
    </w:p>
    <w:p w14:paraId="7CDA094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77117967">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高压配电预防性试验及部分维修</w:t>
      </w:r>
      <w:r>
        <w:rPr>
          <w:rFonts w:hint="eastAsia" w:ascii="华文中宋" w:hAnsi="华文中宋" w:eastAsia="华文中宋"/>
          <w:b/>
          <w:color w:val="auto"/>
          <w:sz w:val="44"/>
          <w:szCs w:val="44"/>
          <w:highlight w:val="none"/>
        </w:rPr>
        <w:t>项目</w:t>
      </w:r>
    </w:p>
    <w:p w14:paraId="11ED65A1">
      <w:pPr>
        <w:pStyle w:val="18"/>
        <w:rPr>
          <w:color w:val="auto"/>
          <w:highlight w:val="none"/>
        </w:rPr>
      </w:pPr>
    </w:p>
    <w:p w14:paraId="4F395AF8">
      <w:pPr>
        <w:jc w:val="center"/>
        <w:rPr>
          <w:rFonts w:ascii="华文中宋" w:hAnsi="华文中宋" w:eastAsia="华文中宋"/>
          <w:b/>
          <w:color w:val="auto"/>
          <w:sz w:val="48"/>
          <w:szCs w:val="48"/>
          <w:highlight w:val="none"/>
        </w:rPr>
      </w:pPr>
    </w:p>
    <w:p w14:paraId="6D1FBBC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46C7347B">
      <w:pPr>
        <w:jc w:val="center"/>
        <w:rPr>
          <w:rFonts w:ascii="华文中宋" w:hAnsi="华文中宋" w:eastAsia="华文中宋" w:cs="Tahoma"/>
          <w:b/>
          <w:color w:val="auto"/>
          <w:sz w:val="32"/>
          <w:szCs w:val="32"/>
          <w:highlight w:val="none"/>
          <w:shd w:val="clear" w:color="auto" w:fill="FFFFFF"/>
        </w:rPr>
      </w:pPr>
    </w:p>
    <w:p w14:paraId="73330E61">
      <w:pPr>
        <w:jc w:val="center"/>
        <w:rPr>
          <w:rFonts w:ascii="华文中宋" w:hAnsi="华文中宋" w:eastAsia="华文中宋" w:cs="Tahoma"/>
          <w:b/>
          <w:color w:val="auto"/>
          <w:sz w:val="32"/>
          <w:szCs w:val="32"/>
          <w:highlight w:val="none"/>
          <w:shd w:val="clear" w:color="auto" w:fill="FFFFFF"/>
        </w:rPr>
      </w:pPr>
    </w:p>
    <w:p w14:paraId="5C6F5E89">
      <w:pPr>
        <w:jc w:val="center"/>
        <w:rPr>
          <w:rFonts w:ascii="华文中宋" w:hAnsi="华文中宋" w:eastAsia="华文中宋" w:cs="Tahoma"/>
          <w:b/>
          <w:color w:val="auto"/>
          <w:sz w:val="32"/>
          <w:szCs w:val="32"/>
          <w:highlight w:val="none"/>
          <w:shd w:val="clear" w:color="auto" w:fill="FFFFFF"/>
        </w:rPr>
      </w:pPr>
    </w:p>
    <w:p w14:paraId="19A48E8B">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w:t>
      </w:r>
      <w:r>
        <w:rPr>
          <w:rFonts w:hint="eastAsia" w:ascii="华文中宋" w:hAnsi="华文中宋" w:eastAsia="华文中宋" w:cs="Tahoma"/>
          <w:b/>
          <w:color w:val="auto"/>
          <w:sz w:val="32"/>
          <w:szCs w:val="32"/>
          <w:highlight w:val="none"/>
          <w:shd w:val="clear" w:color="auto" w:fill="FFFFFF"/>
          <w:lang w:val="en-US" w:eastAsia="zh-CN"/>
        </w:rPr>
        <w:t>60123</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lang w:val="en-US" w:eastAsia="zh-CN"/>
        </w:rPr>
        <w:t>9</w:t>
      </w:r>
      <w:r>
        <w:rPr>
          <w:rFonts w:hint="eastAsia" w:ascii="华文中宋" w:hAnsi="华文中宋" w:eastAsia="华文中宋" w:cs="Tahoma"/>
          <w:b/>
          <w:color w:val="auto"/>
          <w:sz w:val="32"/>
          <w:szCs w:val="32"/>
          <w:highlight w:val="none"/>
          <w:shd w:val="clear" w:color="auto" w:fill="FFFFFF"/>
        </w:rPr>
        <w:t>1</w:t>
      </w:r>
    </w:p>
    <w:p w14:paraId="496668AC">
      <w:pPr>
        <w:rPr>
          <w:rFonts w:ascii="华文中宋" w:hAnsi="华文中宋" w:eastAsia="华文中宋"/>
          <w:b/>
          <w:color w:val="auto"/>
          <w:sz w:val="72"/>
          <w:szCs w:val="72"/>
          <w:highlight w:val="none"/>
        </w:rPr>
      </w:pPr>
    </w:p>
    <w:p w14:paraId="797378CD">
      <w:pPr>
        <w:jc w:val="center"/>
        <w:rPr>
          <w:rFonts w:ascii="华文中宋" w:hAnsi="华文中宋" w:eastAsia="华文中宋"/>
          <w:b/>
          <w:color w:val="auto"/>
          <w:sz w:val="32"/>
          <w:szCs w:val="32"/>
          <w:highlight w:val="none"/>
        </w:rPr>
      </w:pPr>
    </w:p>
    <w:p w14:paraId="38B87F6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39777B86">
      <w:pPr>
        <w:jc w:val="center"/>
        <w:rPr>
          <w:rFonts w:ascii="华文中宋" w:hAnsi="华文中宋" w:eastAsia="华文中宋"/>
          <w:b/>
          <w:color w:val="auto"/>
          <w:sz w:val="32"/>
          <w:szCs w:val="32"/>
          <w:highlight w:val="none"/>
        </w:rPr>
      </w:pPr>
    </w:p>
    <w:p w14:paraId="75A0F8F9">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47A940CC">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71AF5F4B">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20F315B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50"/>
          <w:color w:val="auto"/>
          <w:sz w:val="32"/>
          <w:szCs w:val="32"/>
          <w:highlight w:val="none"/>
        </w:rPr>
        <w:t>第一章  采购公告</w:t>
      </w:r>
      <w:r>
        <w:rPr>
          <w:rStyle w:val="50"/>
          <w:color w:val="auto"/>
          <w:sz w:val="32"/>
          <w:szCs w:val="32"/>
          <w:highlight w:val="none"/>
        </w:rPr>
        <w:fldChar w:fldCharType="end"/>
      </w:r>
    </w:p>
    <w:p w14:paraId="6E1829B5">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50"/>
          <w:color w:val="auto"/>
          <w:sz w:val="32"/>
          <w:szCs w:val="32"/>
          <w:highlight w:val="none"/>
        </w:rPr>
        <w:t>第二章  采购须知</w:t>
      </w:r>
      <w:r>
        <w:rPr>
          <w:rStyle w:val="50"/>
          <w:color w:val="auto"/>
          <w:sz w:val="32"/>
          <w:szCs w:val="32"/>
          <w:highlight w:val="none"/>
        </w:rPr>
        <w:fldChar w:fldCharType="end"/>
      </w:r>
    </w:p>
    <w:p w14:paraId="6A4BCFEA">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50"/>
          <w:color w:val="auto"/>
          <w:sz w:val="32"/>
          <w:szCs w:val="32"/>
          <w:highlight w:val="none"/>
        </w:rPr>
        <w:t>第三章  采购申请文件格式</w:t>
      </w:r>
      <w:r>
        <w:rPr>
          <w:rStyle w:val="50"/>
          <w:color w:val="auto"/>
          <w:sz w:val="32"/>
          <w:szCs w:val="32"/>
          <w:highlight w:val="none"/>
        </w:rPr>
        <w:fldChar w:fldCharType="end"/>
      </w:r>
    </w:p>
    <w:p w14:paraId="7F742077">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50"/>
          <w:color w:val="auto"/>
          <w:sz w:val="32"/>
          <w:szCs w:val="32"/>
          <w:highlight w:val="none"/>
        </w:rPr>
        <w:t>第四章  采购需求</w:t>
      </w:r>
      <w:r>
        <w:rPr>
          <w:rStyle w:val="50"/>
          <w:color w:val="auto"/>
          <w:sz w:val="32"/>
          <w:szCs w:val="32"/>
          <w:highlight w:val="none"/>
        </w:rPr>
        <w:fldChar w:fldCharType="end"/>
      </w:r>
    </w:p>
    <w:p w14:paraId="34BE777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50"/>
          <w:color w:val="auto"/>
          <w:sz w:val="32"/>
          <w:szCs w:val="32"/>
          <w:highlight w:val="none"/>
        </w:rPr>
        <w:t>第五章  评审办法</w:t>
      </w:r>
      <w:r>
        <w:rPr>
          <w:rStyle w:val="50"/>
          <w:color w:val="auto"/>
          <w:sz w:val="32"/>
          <w:szCs w:val="32"/>
          <w:highlight w:val="none"/>
        </w:rPr>
        <w:fldChar w:fldCharType="end"/>
      </w:r>
    </w:p>
    <w:p w14:paraId="31827EF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50"/>
          <w:color w:val="auto"/>
          <w:sz w:val="32"/>
          <w:szCs w:val="32"/>
          <w:highlight w:val="none"/>
        </w:rPr>
        <w:t>第六章  广安市人民医院供应商黑名单管理办法</w:t>
      </w:r>
      <w:r>
        <w:rPr>
          <w:rStyle w:val="50"/>
          <w:color w:val="auto"/>
          <w:sz w:val="32"/>
          <w:szCs w:val="32"/>
          <w:highlight w:val="none"/>
        </w:rPr>
        <w:fldChar w:fldCharType="end"/>
      </w:r>
    </w:p>
    <w:p w14:paraId="0A9CC2C0">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2784B7BB">
      <w:pPr>
        <w:autoSpaceDE w:val="0"/>
        <w:autoSpaceDN w:val="0"/>
        <w:adjustRightInd w:val="0"/>
        <w:spacing w:line="360" w:lineRule="auto"/>
        <w:jc w:val="center"/>
        <w:rPr>
          <w:rFonts w:ascii="宋体" w:hAnsi="宋体"/>
          <w:b/>
          <w:color w:val="auto"/>
          <w:sz w:val="32"/>
          <w:szCs w:val="32"/>
          <w:highlight w:val="none"/>
        </w:rPr>
      </w:pPr>
    </w:p>
    <w:p w14:paraId="6A8C0F48">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4F244B8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18BE1AEB">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48294478">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高压配电预防性试验及部分维修</w:t>
      </w:r>
      <w:r>
        <w:rPr>
          <w:rFonts w:hint="eastAsia" w:ascii="宋体" w:hAnsi="宋体"/>
          <w:b/>
          <w:bCs/>
          <w:color w:val="auto"/>
          <w:sz w:val="24"/>
          <w:highlight w:val="none"/>
        </w:rPr>
        <w:t>项目</w:t>
      </w:r>
    </w:p>
    <w:p w14:paraId="310C0D01">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w:t>
      </w:r>
      <w:r>
        <w:rPr>
          <w:rFonts w:hint="eastAsia" w:ascii="宋体" w:hAnsi="宋体"/>
          <w:b/>
          <w:bCs/>
          <w:color w:val="auto"/>
          <w:sz w:val="24"/>
          <w:highlight w:val="none"/>
          <w:lang w:val="en-US" w:eastAsia="zh-CN"/>
        </w:rPr>
        <w:t>60123</w:t>
      </w:r>
      <w:r>
        <w:rPr>
          <w:rFonts w:ascii="宋体" w:hAnsi="宋体"/>
          <w:b/>
          <w:bCs/>
          <w:color w:val="auto"/>
          <w:sz w:val="24"/>
          <w:highlight w:val="none"/>
        </w:rPr>
        <w:t>-</w:t>
      </w:r>
      <w:r>
        <w:rPr>
          <w:rFonts w:hint="eastAsia" w:ascii="宋体" w:hAnsi="宋体"/>
          <w:b/>
          <w:bCs/>
          <w:color w:val="auto"/>
          <w:sz w:val="24"/>
          <w:highlight w:val="none"/>
          <w:lang w:val="en-US" w:eastAsia="zh-CN"/>
        </w:rPr>
        <w:t>9</w:t>
      </w:r>
      <w:r>
        <w:rPr>
          <w:rFonts w:hint="eastAsia" w:ascii="宋体" w:hAnsi="宋体"/>
          <w:b/>
          <w:bCs/>
          <w:color w:val="auto"/>
          <w:sz w:val="24"/>
          <w:highlight w:val="none"/>
        </w:rPr>
        <w:t>1</w:t>
      </w:r>
    </w:p>
    <w:p w14:paraId="2969F071">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tbl>
      <w:tblPr>
        <w:tblStyle w:val="43"/>
        <w:tblW w:w="4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883"/>
        <w:gridCol w:w="1543"/>
        <w:gridCol w:w="818"/>
        <w:gridCol w:w="1053"/>
        <w:gridCol w:w="1053"/>
        <w:gridCol w:w="1187"/>
        <w:gridCol w:w="1130"/>
      </w:tblGrid>
      <w:tr w14:paraId="08D54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0" w:type="pct"/>
            <w:tcBorders>
              <w:bottom w:val="single" w:color="auto" w:sz="2" w:space="0"/>
              <w:right w:val="single" w:color="auto" w:sz="2" w:space="0"/>
            </w:tcBorders>
            <w:vAlign w:val="center"/>
          </w:tcPr>
          <w:p w14:paraId="7F3ED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534" w:type="pct"/>
            <w:tcBorders>
              <w:left w:val="single" w:color="auto" w:sz="2" w:space="0"/>
              <w:bottom w:val="single" w:color="auto" w:sz="2" w:space="0"/>
              <w:right w:val="single" w:color="auto" w:sz="2" w:space="0"/>
            </w:tcBorders>
            <w:vAlign w:val="center"/>
          </w:tcPr>
          <w:p w14:paraId="41F246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933" w:type="pct"/>
            <w:tcBorders>
              <w:left w:val="single" w:color="auto" w:sz="2" w:space="0"/>
              <w:bottom w:val="single" w:color="auto" w:sz="2" w:space="0"/>
              <w:right w:val="single" w:color="auto" w:sz="2" w:space="0"/>
            </w:tcBorders>
            <w:vAlign w:val="center"/>
          </w:tcPr>
          <w:p w14:paraId="4D3218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95" w:type="pct"/>
            <w:tcBorders>
              <w:left w:val="single" w:color="auto" w:sz="2" w:space="0"/>
              <w:bottom w:val="single" w:color="auto" w:sz="2" w:space="0"/>
              <w:right w:val="single" w:color="auto" w:sz="2" w:space="0"/>
            </w:tcBorders>
            <w:vAlign w:val="center"/>
          </w:tcPr>
          <w:p w14:paraId="4F5FB6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637" w:type="pct"/>
            <w:tcBorders>
              <w:left w:val="single" w:color="auto" w:sz="2" w:space="0"/>
              <w:bottom w:val="single" w:color="auto" w:sz="2" w:space="0"/>
              <w:right w:val="single" w:color="auto" w:sz="2" w:space="0"/>
            </w:tcBorders>
            <w:vAlign w:val="center"/>
          </w:tcPr>
          <w:p w14:paraId="2F723BA2">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数量</w:t>
            </w:r>
          </w:p>
        </w:tc>
        <w:tc>
          <w:tcPr>
            <w:tcW w:w="637" w:type="pct"/>
            <w:tcBorders>
              <w:left w:val="single" w:color="auto" w:sz="2" w:space="0"/>
              <w:bottom w:val="single" w:color="auto" w:sz="2" w:space="0"/>
              <w:right w:val="single" w:color="auto" w:sz="2" w:space="0"/>
            </w:tcBorders>
            <w:vAlign w:val="center"/>
          </w:tcPr>
          <w:p w14:paraId="763AC0E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预算单价（元）</w:t>
            </w:r>
          </w:p>
        </w:tc>
        <w:tc>
          <w:tcPr>
            <w:tcW w:w="718" w:type="pct"/>
            <w:tcBorders>
              <w:left w:val="single" w:color="auto" w:sz="2" w:space="0"/>
              <w:bottom w:val="single" w:color="auto" w:sz="2" w:space="0"/>
              <w:right w:val="single" w:color="auto" w:sz="2" w:space="0"/>
            </w:tcBorders>
            <w:vAlign w:val="center"/>
          </w:tcPr>
          <w:p w14:paraId="7728D4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预算总价</w:t>
            </w:r>
            <w:r>
              <w:rPr>
                <w:rFonts w:hint="eastAsia" w:ascii="宋体" w:hAnsi="宋体" w:eastAsia="宋体" w:cs="宋体"/>
                <w:color w:val="auto"/>
                <w:kern w:val="2"/>
                <w:sz w:val="21"/>
                <w:szCs w:val="21"/>
                <w:highlight w:val="none"/>
                <w:lang w:val="en-US" w:eastAsia="zh-CN" w:bidi="ar-SA"/>
              </w:rPr>
              <w:t>（元）</w:t>
            </w:r>
          </w:p>
        </w:tc>
        <w:tc>
          <w:tcPr>
            <w:tcW w:w="683" w:type="pct"/>
            <w:tcBorders>
              <w:left w:val="single" w:color="auto" w:sz="2" w:space="0"/>
              <w:bottom w:val="single" w:color="auto" w:sz="2" w:space="0"/>
              <w:right w:val="single" w:color="auto" w:sz="2" w:space="0"/>
            </w:tcBorders>
            <w:vAlign w:val="center"/>
          </w:tcPr>
          <w:p w14:paraId="1B4F02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w:t>
            </w:r>
            <w:r>
              <w:rPr>
                <w:rFonts w:hint="eastAsia" w:ascii="宋体" w:hAnsi="宋体" w:cs="宋体"/>
                <w:color w:val="auto"/>
                <w:kern w:val="2"/>
                <w:sz w:val="21"/>
                <w:szCs w:val="21"/>
                <w:highlight w:val="none"/>
                <w:lang w:val="en-US" w:eastAsia="zh-CN" w:bidi="ar-SA"/>
              </w:rPr>
              <w:t>总价</w:t>
            </w:r>
            <w:r>
              <w:rPr>
                <w:rFonts w:hint="eastAsia" w:ascii="宋体" w:hAnsi="宋体" w:eastAsia="宋体" w:cs="宋体"/>
                <w:color w:val="auto"/>
                <w:kern w:val="2"/>
                <w:sz w:val="21"/>
                <w:szCs w:val="21"/>
                <w:highlight w:val="none"/>
                <w:lang w:val="en-US" w:eastAsia="zh-CN" w:bidi="ar-SA"/>
              </w:rPr>
              <w:t>（元）</w:t>
            </w:r>
          </w:p>
        </w:tc>
      </w:tr>
      <w:tr w14:paraId="08642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0" w:type="pct"/>
            <w:tcBorders>
              <w:top w:val="single" w:color="auto" w:sz="2" w:space="0"/>
              <w:bottom w:val="single" w:color="auto" w:sz="2" w:space="0"/>
              <w:right w:val="single" w:color="auto" w:sz="2" w:space="0"/>
            </w:tcBorders>
            <w:vAlign w:val="center"/>
          </w:tcPr>
          <w:p w14:paraId="697BD75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534" w:type="pct"/>
            <w:tcBorders>
              <w:top w:val="single" w:color="auto" w:sz="2" w:space="0"/>
              <w:left w:val="single" w:color="auto" w:sz="2" w:space="0"/>
              <w:bottom w:val="single" w:color="auto" w:sz="2" w:space="0"/>
              <w:right w:val="single" w:color="auto" w:sz="2" w:space="0"/>
            </w:tcBorders>
            <w:vAlign w:val="center"/>
          </w:tcPr>
          <w:p w14:paraId="696F3E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933" w:type="pct"/>
            <w:tcBorders>
              <w:top w:val="single" w:color="auto" w:sz="2" w:space="0"/>
              <w:left w:val="single" w:color="auto" w:sz="2" w:space="0"/>
              <w:bottom w:val="single" w:color="auto" w:sz="2" w:space="0"/>
              <w:right w:val="single" w:color="auto" w:sz="2" w:space="0"/>
            </w:tcBorders>
            <w:shd w:val="clear" w:color="auto" w:fill="auto"/>
            <w:vAlign w:val="center"/>
          </w:tcPr>
          <w:p w14:paraId="5DDEDC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高压配电预防性试验</w:t>
            </w:r>
          </w:p>
        </w:tc>
        <w:tc>
          <w:tcPr>
            <w:tcW w:w="495" w:type="pct"/>
            <w:tcBorders>
              <w:top w:val="single" w:color="auto" w:sz="2" w:space="0"/>
              <w:left w:val="single" w:color="auto" w:sz="2" w:space="0"/>
              <w:bottom w:val="single" w:color="auto" w:sz="2" w:space="0"/>
              <w:right w:val="single" w:color="auto" w:sz="2" w:space="0"/>
            </w:tcBorders>
            <w:shd w:val="clear" w:color="auto" w:fill="auto"/>
            <w:vAlign w:val="center"/>
          </w:tcPr>
          <w:p w14:paraId="210AB0AD">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次</w:t>
            </w:r>
          </w:p>
        </w:tc>
        <w:tc>
          <w:tcPr>
            <w:tcW w:w="637" w:type="pct"/>
            <w:tcBorders>
              <w:top w:val="single" w:color="auto" w:sz="2" w:space="0"/>
              <w:left w:val="single" w:color="auto" w:sz="2" w:space="0"/>
              <w:bottom w:val="single" w:color="auto" w:sz="2" w:space="0"/>
              <w:right w:val="single" w:color="auto" w:sz="2" w:space="0"/>
            </w:tcBorders>
            <w:shd w:val="clear" w:color="auto" w:fill="auto"/>
            <w:vAlign w:val="center"/>
          </w:tcPr>
          <w:p w14:paraId="11D75878">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637" w:type="pct"/>
            <w:tcBorders>
              <w:top w:val="single" w:color="auto" w:sz="2" w:space="0"/>
              <w:left w:val="single" w:color="auto" w:sz="2" w:space="0"/>
              <w:bottom w:val="single" w:color="auto" w:sz="2" w:space="0"/>
              <w:right w:val="single" w:color="auto" w:sz="2" w:space="0"/>
            </w:tcBorders>
            <w:shd w:val="clear" w:color="auto" w:fill="auto"/>
            <w:vAlign w:val="center"/>
          </w:tcPr>
          <w:p w14:paraId="3695F83E">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43000</w:t>
            </w:r>
          </w:p>
        </w:tc>
        <w:tc>
          <w:tcPr>
            <w:tcW w:w="718" w:type="pct"/>
            <w:tcBorders>
              <w:top w:val="single" w:color="auto" w:sz="2" w:space="0"/>
              <w:left w:val="single" w:color="auto" w:sz="2" w:space="0"/>
              <w:bottom w:val="single" w:color="auto" w:sz="2" w:space="0"/>
              <w:right w:val="single" w:color="auto" w:sz="2" w:space="0"/>
            </w:tcBorders>
            <w:shd w:val="clear" w:color="auto" w:fill="auto"/>
            <w:vAlign w:val="center"/>
          </w:tcPr>
          <w:p w14:paraId="23EE28E2">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86000</w:t>
            </w:r>
          </w:p>
        </w:tc>
        <w:tc>
          <w:tcPr>
            <w:tcW w:w="683" w:type="pct"/>
            <w:tcBorders>
              <w:top w:val="single" w:color="auto" w:sz="2" w:space="0"/>
              <w:left w:val="single" w:color="auto" w:sz="2" w:space="0"/>
              <w:bottom w:val="single" w:color="auto" w:sz="2" w:space="0"/>
              <w:right w:val="single" w:color="auto" w:sz="2" w:space="0"/>
            </w:tcBorders>
            <w:shd w:val="clear" w:color="auto" w:fill="auto"/>
            <w:vAlign w:val="center"/>
          </w:tcPr>
          <w:p w14:paraId="7B23F7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86000</w:t>
            </w:r>
          </w:p>
        </w:tc>
      </w:tr>
      <w:tr w14:paraId="7E9C6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0" w:type="pct"/>
            <w:tcBorders>
              <w:top w:val="single" w:color="auto" w:sz="2" w:space="0"/>
              <w:bottom w:val="single" w:color="auto" w:sz="12" w:space="0"/>
              <w:right w:val="single" w:color="auto" w:sz="2" w:space="0"/>
            </w:tcBorders>
            <w:vAlign w:val="center"/>
          </w:tcPr>
          <w:p w14:paraId="2C76AF6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01</w:t>
            </w:r>
          </w:p>
        </w:tc>
        <w:tc>
          <w:tcPr>
            <w:tcW w:w="534" w:type="pct"/>
            <w:tcBorders>
              <w:top w:val="single" w:color="auto" w:sz="2" w:space="0"/>
              <w:left w:val="single" w:color="auto" w:sz="2" w:space="0"/>
              <w:bottom w:val="single" w:color="auto" w:sz="12" w:space="0"/>
              <w:right w:val="single" w:color="auto" w:sz="2" w:space="0"/>
            </w:tcBorders>
            <w:vAlign w:val="center"/>
          </w:tcPr>
          <w:p w14:paraId="43C6B56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01-02</w:t>
            </w:r>
          </w:p>
        </w:tc>
        <w:tc>
          <w:tcPr>
            <w:tcW w:w="933" w:type="pct"/>
            <w:tcBorders>
              <w:top w:val="single" w:color="auto" w:sz="2" w:space="0"/>
              <w:left w:val="single" w:color="auto" w:sz="2" w:space="0"/>
              <w:bottom w:val="single" w:color="auto" w:sz="12" w:space="0"/>
              <w:right w:val="single" w:color="auto" w:sz="2" w:space="0"/>
            </w:tcBorders>
            <w:shd w:val="clear" w:color="auto" w:fill="auto"/>
            <w:vAlign w:val="center"/>
          </w:tcPr>
          <w:p w14:paraId="72EE12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部分维修</w:t>
            </w:r>
          </w:p>
        </w:tc>
        <w:tc>
          <w:tcPr>
            <w:tcW w:w="495" w:type="pct"/>
            <w:tcBorders>
              <w:top w:val="single" w:color="auto" w:sz="2" w:space="0"/>
              <w:left w:val="single" w:color="auto" w:sz="2" w:space="0"/>
              <w:bottom w:val="single" w:color="auto" w:sz="12" w:space="0"/>
              <w:right w:val="single" w:color="auto" w:sz="2" w:space="0"/>
            </w:tcBorders>
            <w:shd w:val="clear" w:color="auto" w:fill="auto"/>
            <w:vAlign w:val="center"/>
          </w:tcPr>
          <w:p w14:paraId="3890A512">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批</w:t>
            </w:r>
          </w:p>
        </w:tc>
        <w:tc>
          <w:tcPr>
            <w:tcW w:w="637" w:type="pct"/>
            <w:tcBorders>
              <w:top w:val="single" w:color="auto" w:sz="2" w:space="0"/>
              <w:left w:val="single" w:color="auto" w:sz="2" w:space="0"/>
              <w:bottom w:val="single" w:color="auto" w:sz="12" w:space="0"/>
              <w:right w:val="single" w:color="auto" w:sz="2" w:space="0"/>
            </w:tcBorders>
            <w:shd w:val="clear" w:color="auto" w:fill="auto"/>
            <w:vAlign w:val="center"/>
          </w:tcPr>
          <w:p w14:paraId="32AA36DC">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637" w:type="pct"/>
            <w:tcBorders>
              <w:top w:val="single" w:color="auto" w:sz="2" w:space="0"/>
              <w:left w:val="single" w:color="auto" w:sz="2" w:space="0"/>
              <w:bottom w:val="single" w:color="auto" w:sz="12" w:space="0"/>
              <w:right w:val="single" w:color="auto" w:sz="2" w:space="0"/>
            </w:tcBorders>
            <w:shd w:val="clear" w:color="auto" w:fill="auto"/>
            <w:vAlign w:val="center"/>
          </w:tcPr>
          <w:p w14:paraId="74401E84">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c>
          <w:tcPr>
            <w:tcW w:w="718" w:type="pct"/>
            <w:tcBorders>
              <w:top w:val="single" w:color="auto" w:sz="2" w:space="0"/>
              <w:left w:val="single" w:color="auto" w:sz="2" w:space="0"/>
              <w:bottom w:val="single" w:color="auto" w:sz="12" w:space="0"/>
              <w:right w:val="single" w:color="auto" w:sz="2" w:space="0"/>
            </w:tcBorders>
            <w:shd w:val="clear" w:color="auto" w:fill="auto"/>
            <w:vAlign w:val="center"/>
          </w:tcPr>
          <w:p w14:paraId="27047799">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c>
          <w:tcPr>
            <w:tcW w:w="683" w:type="pct"/>
            <w:tcBorders>
              <w:top w:val="single" w:color="auto" w:sz="2" w:space="0"/>
              <w:left w:val="single" w:color="auto" w:sz="2" w:space="0"/>
              <w:bottom w:val="single" w:color="auto" w:sz="12" w:space="0"/>
              <w:right w:val="single" w:color="auto" w:sz="2" w:space="0"/>
            </w:tcBorders>
            <w:shd w:val="clear" w:color="auto" w:fill="auto"/>
            <w:vAlign w:val="center"/>
          </w:tcPr>
          <w:p w14:paraId="08F9EC17">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r>
      <w:bookmarkEnd w:id="4"/>
    </w:tbl>
    <w:p w14:paraId="7CC5B793">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03724EC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48D7F311">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1F77D9FE">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 xml:space="preserve">采购申请人具有履行合同所必须的设备和专业技术能力。  </w:t>
      </w:r>
    </w:p>
    <w:p w14:paraId="76D32B5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3983559B">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1DBE03E2">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6B827D5D">
      <w:pPr>
        <w:pStyle w:val="18"/>
        <w:numPr>
          <w:ilvl w:val="255"/>
          <w:numId w:val="0"/>
        </w:numPr>
        <w:rPr>
          <w:rFonts w:hint="eastAsia" w:cs="宋体"/>
          <w:color w:val="auto"/>
          <w:highlight w:val="none"/>
          <w:lang w:val="en-US" w:eastAsia="zh-CN"/>
        </w:rPr>
      </w:pPr>
      <w:r>
        <w:rPr>
          <w:rFonts w:hint="eastAsia" w:cs="宋体"/>
          <w:color w:val="auto"/>
          <w:highlight w:val="none"/>
          <w:lang w:val="en-US" w:eastAsia="zh-CN"/>
        </w:rPr>
        <w:t>5.7提供完全响应本项目采购需求的承诺函加盖鲜章。</w:t>
      </w:r>
    </w:p>
    <w:p w14:paraId="4581B907">
      <w:pPr>
        <w:pStyle w:val="18"/>
        <w:numPr>
          <w:ilvl w:val="255"/>
          <w:numId w:val="0"/>
        </w:numPr>
        <w:rPr>
          <w:rFonts w:hint="eastAsia" w:cs="宋体"/>
          <w:color w:val="auto"/>
          <w:highlight w:val="none"/>
          <w:lang w:val="en-US" w:eastAsia="zh-CN"/>
        </w:rPr>
      </w:pPr>
      <w:r>
        <w:rPr>
          <w:rFonts w:hint="eastAsia" w:ascii="宋体" w:hAnsi="宋体" w:cs="宋体"/>
          <w:color w:val="auto"/>
          <w:sz w:val="24"/>
          <w:highlight w:val="none"/>
          <w:lang w:val="en-US" w:eastAsia="zh-CN"/>
        </w:rPr>
        <w:t>5.</w:t>
      </w:r>
      <w:r>
        <w:rPr>
          <w:rFonts w:hint="eastAsia" w:cs="宋体"/>
          <w:color w:val="auto"/>
          <w:sz w:val="24"/>
          <w:highlight w:val="none"/>
          <w:lang w:val="en-US" w:eastAsia="zh-CN"/>
        </w:rPr>
        <w:t>8具有有效的机电安装工程专业承包三级及以上和电力承装（修、试）三级及以上资质，有效期内电气试验作业、继电保护作业、高压电工作业证人员各1名及以上</w:t>
      </w:r>
      <w:r>
        <w:rPr>
          <w:rFonts w:hint="eastAsia" w:cs="宋体"/>
          <w:color w:val="auto"/>
          <w:highlight w:val="none"/>
          <w:lang w:val="en-US" w:eastAsia="zh-CN"/>
        </w:rPr>
        <w:t>。</w:t>
      </w:r>
    </w:p>
    <w:p w14:paraId="0278482E">
      <w:pPr>
        <w:pStyle w:val="18"/>
        <w:numPr>
          <w:ilvl w:val="255"/>
          <w:numId w:val="0"/>
        </w:numPr>
        <w:rPr>
          <w:rFonts w:hint="eastAsia" w:cs="宋体"/>
          <w:color w:val="auto"/>
          <w:highlight w:val="none"/>
          <w:lang w:val="en-US" w:eastAsia="zh-CN"/>
        </w:rPr>
      </w:pPr>
      <w:r>
        <w:rPr>
          <w:rFonts w:hint="eastAsia" w:cs="宋体"/>
          <w:color w:val="auto"/>
          <w:highlight w:val="none"/>
          <w:lang w:val="en-US" w:eastAsia="zh-CN"/>
        </w:rPr>
        <w:t>5.9提供相关类似业绩业绩要求：应提供近三年内从事类似项目的业绩证明材料至少2份（提供类似业绩合同复印件，须包含维保范围页、服务内容页及签字盖章页等证明资料）。</w:t>
      </w:r>
    </w:p>
    <w:p w14:paraId="7AFB5354">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10</w:t>
      </w:r>
      <w:r>
        <w:rPr>
          <w:rFonts w:hint="eastAsia" w:ascii="宋体" w:hAnsi="宋体"/>
          <w:bCs/>
          <w:color w:val="auto"/>
          <w:kern w:val="0"/>
          <w:sz w:val="24"/>
          <w:highlight w:val="none"/>
        </w:rPr>
        <w:t>本项目不允许联合体参加。</w:t>
      </w:r>
    </w:p>
    <w:p w14:paraId="66F677B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151AD0B">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A4DA397">
      <w:pPr>
        <w:pStyle w:val="18"/>
        <w:numPr>
          <w:ilvl w:val="0"/>
          <w:numId w:val="3"/>
        </w:numPr>
        <w:rPr>
          <w:color w:val="auto"/>
          <w:highlight w:val="none"/>
        </w:rPr>
      </w:pPr>
      <w:r>
        <w:rPr>
          <w:rFonts w:hint="eastAsia"/>
          <w:color w:val="auto"/>
          <w:highlight w:val="none"/>
        </w:rPr>
        <w:t>以上所有资料或复印件需在有效期内；均加盖公章。</w:t>
      </w:r>
    </w:p>
    <w:p w14:paraId="792DABB4">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554962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8048437">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481ADA0E">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5</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9</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 xml:space="preserve"> 3</w:t>
      </w:r>
      <w:r>
        <w:rPr>
          <w:rFonts w:hint="eastAsia" w:ascii="宋体" w:hAnsi="宋体"/>
          <w:color w:val="auto"/>
          <w:kern w:val="0"/>
          <w:sz w:val="24"/>
          <w:highlight w:val="none"/>
        </w:rPr>
        <w:t>个工作日，每天上午8:00-12:00，下午14:30-18:00）（北京时间，法定节假日除外）。</w:t>
      </w:r>
    </w:p>
    <w:p w14:paraId="442ABDD3">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7589FC0B">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D4BE9A">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19862AA">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514F0156">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6930A3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79BD4D3E">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w:t>
      </w:r>
      <w:r>
        <w:rPr>
          <w:rFonts w:hint="eastAsia" w:ascii="宋体" w:hAnsi="宋体"/>
          <w:color w:val="auto"/>
          <w:kern w:val="0"/>
          <w:sz w:val="24"/>
          <w:highlight w:val="none"/>
          <w:lang w:val="en-US" w:eastAsia="zh-CN"/>
        </w:rPr>
        <w:t>廖</w:t>
      </w:r>
      <w:r>
        <w:rPr>
          <w:rFonts w:hint="eastAsia" w:ascii="宋体" w:hAnsi="宋体"/>
          <w:color w:val="auto"/>
          <w:kern w:val="0"/>
          <w:sz w:val="24"/>
          <w:highlight w:val="none"/>
        </w:rPr>
        <w:t>老师（采购办公室）</w:t>
      </w:r>
    </w:p>
    <w:p w14:paraId="5EDCD76D">
      <w:pPr>
        <w:tabs>
          <w:tab w:val="left" w:pos="1500"/>
          <w:tab w:val="left" w:pos="5160"/>
        </w:tabs>
        <w:autoSpaceDE w:val="0"/>
        <w:autoSpaceDN w:val="0"/>
        <w:adjustRightInd w:val="0"/>
        <w:spacing w:before="6" w:line="360" w:lineRule="auto"/>
        <w:ind w:right="-2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w:t>
      </w:r>
      <w:r>
        <w:rPr>
          <w:rFonts w:hint="eastAsia" w:ascii="宋体" w:hAnsi="宋体"/>
          <w:color w:val="auto"/>
          <w:kern w:val="0"/>
          <w:sz w:val="24"/>
          <w:highlight w:val="none"/>
          <w:lang w:val="en-US" w:eastAsia="zh-CN"/>
        </w:rPr>
        <w:t>8428083357</w:t>
      </w:r>
    </w:p>
    <w:p w14:paraId="1845704A">
      <w:pPr>
        <w:pStyle w:val="2"/>
        <w:rPr>
          <w:rFonts w:hint="eastAsia" w:ascii="宋体" w:hAnsi="宋体"/>
          <w:color w:val="auto"/>
          <w:kern w:val="0"/>
          <w:sz w:val="24"/>
          <w:szCs w:val="24"/>
          <w:highlight w:val="none"/>
          <w:lang w:val="en-US" w:eastAsia="zh-CN"/>
        </w:rPr>
      </w:pPr>
      <w:r>
        <w:rPr>
          <w:rFonts w:hint="eastAsia" w:ascii="宋体" w:hAnsi="宋体"/>
          <w:color w:val="auto"/>
          <w:kern w:val="0"/>
          <w:sz w:val="24"/>
          <w:highlight w:val="none"/>
          <w:lang w:val="en-US" w:eastAsia="zh-CN"/>
        </w:rPr>
        <w:t>采购项目咨询联</w:t>
      </w:r>
      <w:r>
        <w:rPr>
          <w:rFonts w:hint="eastAsia" w:ascii="宋体" w:hAnsi="宋体"/>
          <w:color w:val="auto"/>
          <w:kern w:val="0"/>
          <w:sz w:val="24"/>
          <w:szCs w:val="24"/>
          <w:highlight w:val="none"/>
          <w:lang w:val="en-US" w:eastAsia="zh-CN"/>
        </w:rPr>
        <w:t>系人：杨老师</w:t>
      </w:r>
    </w:p>
    <w:p w14:paraId="0DDA9F5F">
      <w:pPr>
        <w:pStyle w:val="2"/>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采购流程咨询联系电话：</w:t>
      </w:r>
      <w:r>
        <w:rPr>
          <w:rFonts w:hint="eastAsia"/>
          <w:color w:val="auto"/>
          <w:sz w:val="24"/>
          <w:szCs w:val="24"/>
          <w:lang w:val="en-US" w:eastAsia="zh-CN"/>
        </w:rPr>
        <w:t>13882685720</w:t>
      </w:r>
    </w:p>
    <w:p w14:paraId="1B689539">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57887078">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1FC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3C67C73">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4E4BED63">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21875190">
            <w:pPr>
              <w:jc w:val="center"/>
              <w:rPr>
                <w:b/>
                <w:color w:val="auto"/>
                <w:szCs w:val="21"/>
                <w:highlight w:val="none"/>
              </w:rPr>
            </w:pPr>
            <w:r>
              <w:rPr>
                <w:rFonts w:hint="eastAsia" w:ascii="宋体"/>
                <w:b/>
                <w:color w:val="auto"/>
                <w:szCs w:val="21"/>
                <w:highlight w:val="none"/>
              </w:rPr>
              <w:t>编 列 内 容</w:t>
            </w:r>
          </w:p>
        </w:tc>
      </w:tr>
      <w:tr w14:paraId="3362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146914A6">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15C2DF2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64622861">
            <w:pPr>
              <w:pStyle w:val="160"/>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7AD0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4816F35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37497A5B">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164B161D">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高压配电预防性试验及部分维修</w:t>
            </w:r>
            <w:r>
              <w:rPr>
                <w:rFonts w:hint="eastAsia" w:ascii="宋体"/>
                <w:color w:val="auto"/>
                <w:szCs w:val="21"/>
                <w:highlight w:val="none"/>
              </w:rPr>
              <w:t>项目</w:t>
            </w:r>
          </w:p>
        </w:tc>
      </w:tr>
      <w:tr w14:paraId="6724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447CD85">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7A233283">
            <w:pPr>
              <w:jc w:val="center"/>
              <w:rPr>
                <w:rFonts w:ascii="宋体"/>
                <w:color w:val="auto"/>
                <w:szCs w:val="21"/>
                <w:highlight w:val="none"/>
              </w:rPr>
            </w:pPr>
            <w:r>
              <w:rPr>
                <w:rFonts w:hint="eastAsia" w:ascii="宋体"/>
                <w:color w:val="auto"/>
                <w:szCs w:val="21"/>
                <w:highlight w:val="none"/>
              </w:rPr>
              <w:t>最高限价</w:t>
            </w:r>
          </w:p>
          <w:p w14:paraId="3D1C125C">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72AAB4E3">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536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75A6B3E">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A5F5AA0">
            <w:pPr>
              <w:jc w:val="center"/>
              <w:rPr>
                <w:rFonts w:ascii="宋体"/>
                <w:color w:val="auto"/>
                <w:szCs w:val="21"/>
                <w:highlight w:val="none"/>
              </w:rPr>
            </w:pPr>
            <w:r>
              <w:rPr>
                <w:rFonts w:hint="eastAsia" w:ascii="宋体"/>
                <w:color w:val="auto"/>
                <w:szCs w:val="21"/>
                <w:highlight w:val="none"/>
              </w:rPr>
              <w:t>不正当</w:t>
            </w:r>
          </w:p>
          <w:p w14:paraId="3C160CA5">
            <w:pPr>
              <w:jc w:val="center"/>
              <w:rPr>
                <w:rFonts w:ascii="宋体"/>
                <w:color w:val="auto"/>
                <w:szCs w:val="21"/>
                <w:highlight w:val="none"/>
              </w:rPr>
            </w:pPr>
            <w:r>
              <w:rPr>
                <w:rFonts w:hint="eastAsia" w:ascii="宋体"/>
                <w:color w:val="auto"/>
                <w:szCs w:val="21"/>
                <w:highlight w:val="none"/>
              </w:rPr>
              <w:t>竞争预防措施</w:t>
            </w:r>
          </w:p>
          <w:p w14:paraId="55D2544B">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3733B92C">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36C81869">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3519A1A5">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4323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7994AF6">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52ED9CD3">
            <w:pPr>
              <w:jc w:val="center"/>
              <w:rPr>
                <w:color w:val="auto"/>
                <w:szCs w:val="21"/>
                <w:highlight w:val="none"/>
              </w:rPr>
            </w:pPr>
            <w:r>
              <w:rPr>
                <w:rFonts w:hint="eastAsia"/>
                <w:color w:val="auto"/>
                <w:szCs w:val="21"/>
                <w:highlight w:val="none"/>
              </w:rPr>
              <w:t>采购响应有效期</w:t>
            </w:r>
          </w:p>
          <w:p w14:paraId="04DAFD30">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99DBE05">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3E58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E791962">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CB91498">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121FC7B">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647EFD98">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1C2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B29D93D">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36953C77">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5BC09F23">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D5B2FA0">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31FFF766">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0648BEC2">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3D18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E0519C1">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17FAEDD4">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3860D6BD">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6688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745DCB31">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6DC2FF17">
            <w:pPr>
              <w:jc w:val="center"/>
              <w:rPr>
                <w:rFonts w:ascii="宋体"/>
                <w:color w:val="auto"/>
                <w:szCs w:val="21"/>
                <w:highlight w:val="none"/>
              </w:rPr>
            </w:pPr>
            <w:r>
              <w:rPr>
                <w:rFonts w:hint="eastAsia" w:ascii="宋体"/>
                <w:color w:val="auto"/>
                <w:szCs w:val="21"/>
                <w:highlight w:val="none"/>
              </w:rPr>
              <w:t>评审方法</w:t>
            </w:r>
          </w:p>
          <w:p w14:paraId="5613E6D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9AA8D1A">
            <w:pPr>
              <w:rPr>
                <w:color w:val="auto"/>
                <w:szCs w:val="21"/>
                <w:highlight w:val="none"/>
              </w:rPr>
            </w:pPr>
            <w:r>
              <w:rPr>
                <w:rFonts w:hint="eastAsia"/>
                <w:color w:val="auto"/>
                <w:szCs w:val="21"/>
                <w:highlight w:val="none"/>
              </w:rPr>
              <w:t>最低评标价法，具体详见第五章</w:t>
            </w:r>
          </w:p>
        </w:tc>
      </w:tr>
      <w:tr w14:paraId="1CB6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B065984">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0784AC9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0624ACD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461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E579F14">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7530ADDB">
            <w:pPr>
              <w:jc w:val="center"/>
              <w:rPr>
                <w:rFonts w:ascii="宋体"/>
                <w:color w:val="auto"/>
                <w:szCs w:val="21"/>
                <w:highlight w:val="none"/>
              </w:rPr>
            </w:pPr>
            <w:r>
              <w:rPr>
                <w:rFonts w:hint="eastAsia" w:ascii="宋体"/>
                <w:color w:val="auto"/>
                <w:szCs w:val="21"/>
                <w:highlight w:val="none"/>
              </w:rPr>
              <w:t>履约保证金</w:t>
            </w:r>
          </w:p>
          <w:p w14:paraId="27404E94">
            <w:pPr>
              <w:pStyle w:val="18"/>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1FEF076D">
            <w:pPr>
              <w:spacing w:line="360" w:lineRule="auto"/>
              <w:rPr>
                <w:rFonts w:ascii="宋体"/>
                <w:color w:val="auto"/>
                <w:szCs w:val="21"/>
                <w:highlight w:val="none"/>
              </w:rPr>
            </w:pPr>
            <w:r>
              <w:rPr>
                <w:rFonts w:hint="eastAsia" w:ascii="宋体"/>
                <w:color w:val="auto"/>
                <w:szCs w:val="21"/>
                <w:highlight w:val="none"/>
              </w:rPr>
              <w:t>本项目不涉及</w:t>
            </w:r>
          </w:p>
        </w:tc>
      </w:tr>
      <w:tr w14:paraId="75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0AD4726">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AFA098">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3005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0E1E0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4580D531">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2B1934E">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4F52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40D57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32E5EAAB">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037A033B">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70AC396C">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A7BA0A3">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14F51ECE">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276C422C">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3E39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DDBB5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60AD8CEA">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2886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2D784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33B6C9E7">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51777123">
            <w:pPr>
              <w:pStyle w:val="18"/>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788BE0B3">
            <w:pPr>
              <w:pStyle w:val="18"/>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4A7743BF">
            <w:pPr>
              <w:pStyle w:val="18"/>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5DD817A8">
            <w:pPr>
              <w:pStyle w:val="18"/>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2F67CD53">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7D5B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80C481A">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5C6810EA">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41975E">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004C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7BB5DB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6EDD7933">
            <w:pPr>
              <w:spacing w:line="360" w:lineRule="auto"/>
              <w:jc w:val="center"/>
              <w:rPr>
                <w:color w:val="auto"/>
                <w:szCs w:val="21"/>
                <w:highlight w:val="none"/>
              </w:rPr>
            </w:pPr>
            <w:r>
              <w:rPr>
                <w:rFonts w:hint="eastAsia" w:ascii="宋体"/>
                <w:color w:val="auto"/>
                <w:szCs w:val="21"/>
                <w:highlight w:val="none"/>
              </w:rPr>
              <w:t>需要补充的其他内容</w:t>
            </w:r>
          </w:p>
        </w:tc>
      </w:tr>
      <w:tr w14:paraId="1395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AECA7E0">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475DC66D">
            <w:pPr>
              <w:jc w:val="center"/>
              <w:rPr>
                <w:rFonts w:ascii="宋体"/>
                <w:color w:val="auto"/>
                <w:szCs w:val="21"/>
                <w:highlight w:val="none"/>
              </w:rPr>
            </w:pPr>
            <w:r>
              <w:rPr>
                <w:rFonts w:hint="eastAsia" w:ascii="宋体"/>
                <w:color w:val="auto"/>
                <w:szCs w:val="21"/>
                <w:highlight w:val="none"/>
              </w:rPr>
              <w:t>严禁转包和违法分包</w:t>
            </w:r>
          </w:p>
          <w:p w14:paraId="47441B68">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601ABDC">
            <w:pPr>
              <w:spacing w:line="360" w:lineRule="auto"/>
              <w:rPr>
                <w:rFonts w:ascii="宋体"/>
                <w:color w:val="auto"/>
                <w:szCs w:val="21"/>
                <w:highlight w:val="none"/>
              </w:rPr>
            </w:pPr>
            <w:r>
              <w:rPr>
                <w:rFonts w:hint="eastAsia" w:ascii="宋体"/>
                <w:color w:val="auto"/>
                <w:szCs w:val="21"/>
                <w:highlight w:val="none"/>
              </w:rPr>
              <w:t>禁止转包和违法分包。</w:t>
            </w:r>
          </w:p>
        </w:tc>
      </w:tr>
      <w:tr w14:paraId="36DE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6B917C9">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481EF61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60A617B7">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6B95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9E589B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634CA9BC">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2677593">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4085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2FD02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4E7ED2BB">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1AB6CCD0">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6FFC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BB210B6">
            <w:pPr>
              <w:spacing w:line="360" w:lineRule="auto"/>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15.5</w:t>
            </w:r>
          </w:p>
        </w:tc>
        <w:tc>
          <w:tcPr>
            <w:tcW w:w="1842" w:type="dxa"/>
            <w:vAlign w:val="center"/>
          </w:tcPr>
          <w:p w14:paraId="2F6B1D93">
            <w:pPr>
              <w:jc w:val="center"/>
              <w:rPr>
                <w:rFonts w:hint="eastAsia" w:ascii="宋体"/>
                <w:color w:val="auto"/>
                <w:szCs w:val="21"/>
                <w:highlight w:val="none"/>
              </w:rPr>
            </w:pPr>
            <w:r>
              <w:rPr>
                <w:rFonts w:hint="eastAsia" w:ascii="宋体" w:cs="Times New Roman"/>
                <w:color w:val="auto"/>
                <w:szCs w:val="21"/>
                <w:highlight w:val="none"/>
              </w:rPr>
              <w:t>勘察现场</w:t>
            </w:r>
          </w:p>
        </w:tc>
        <w:tc>
          <w:tcPr>
            <w:tcW w:w="6783" w:type="dxa"/>
            <w:vAlign w:val="center"/>
          </w:tcPr>
          <w:p w14:paraId="5688F0E3">
            <w:pPr>
              <w:spacing w:line="360" w:lineRule="auto"/>
              <w:rPr>
                <w:rFonts w:hint="eastAsia" w:ascii="宋体"/>
                <w:color w:val="auto"/>
                <w:szCs w:val="21"/>
                <w:highlight w:val="none"/>
              </w:rPr>
            </w:pPr>
            <w:r>
              <w:rPr>
                <w:rFonts w:hint="eastAsia" w:ascii="宋体"/>
                <w:color w:val="auto"/>
                <w:szCs w:val="21"/>
                <w:highlight w:val="none"/>
              </w:rPr>
              <w:t>建议</w:t>
            </w:r>
            <w:r>
              <w:rPr>
                <w:rFonts w:hint="eastAsia" w:ascii="宋体"/>
                <w:color w:val="auto"/>
                <w:szCs w:val="21"/>
                <w:highlight w:val="none"/>
                <w:lang w:val="en-US" w:eastAsia="zh-CN"/>
              </w:rPr>
              <w:t>报名</w:t>
            </w:r>
            <w:r>
              <w:rPr>
                <w:rFonts w:hint="eastAsia" w:ascii="宋体"/>
                <w:color w:val="auto"/>
                <w:szCs w:val="21"/>
                <w:highlight w:val="none"/>
              </w:rPr>
              <w:t>供应商自行考察现场且所发生的一切费用和安全责任都由</w:t>
            </w:r>
            <w:r>
              <w:rPr>
                <w:rFonts w:hint="eastAsia" w:ascii="宋体"/>
                <w:color w:val="auto"/>
                <w:szCs w:val="21"/>
                <w:highlight w:val="none"/>
                <w:lang w:val="en-US" w:eastAsia="zh-CN"/>
              </w:rPr>
              <w:t>报名</w:t>
            </w:r>
            <w:r>
              <w:rPr>
                <w:rFonts w:hint="eastAsia" w:ascii="宋体"/>
                <w:color w:val="auto"/>
                <w:szCs w:val="21"/>
                <w:highlight w:val="none"/>
              </w:rPr>
              <w:t>供应商自己承担。</w:t>
            </w:r>
          </w:p>
        </w:tc>
      </w:tr>
      <w:tr w14:paraId="1338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D1F0C56">
            <w:pPr>
              <w:spacing w:line="360" w:lineRule="auto"/>
              <w:jc w:val="center"/>
              <w:rPr>
                <w:rFonts w:hint="eastAsia" w:ascii="宋体" w:eastAsia="宋体"/>
                <w:color w:val="auto"/>
                <w:szCs w:val="21"/>
                <w:highlight w:val="none"/>
                <w:lang w:val="en-US" w:eastAsia="zh-CN"/>
              </w:rPr>
            </w:pPr>
            <w:r>
              <w:rPr>
                <w:rFonts w:hint="eastAsia" w:ascii="宋体"/>
                <w:color w:val="auto"/>
                <w:szCs w:val="21"/>
                <w:highlight w:val="none"/>
              </w:rPr>
              <w:t>15.</w:t>
            </w:r>
            <w:r>
              <w:rPr>
                <w:rFonts w:hint="eastAsia" w:ascii="宋体"/>
                <w:color w:val="auto"/>
                <w:szCs w:val="21"/>
                <w:highlight w:val="none"/>
                <w:lang w:val="en-US" w:eastAsia="zh-CN"/>
              </w:rPr>
              <w:t>6</w:t>
            </w:r>
          </w:p>
        </w:tc>
        <w:tc>
          <w:tcPr>
            <w:tcW w:w="1842" w:type="dxa"/>
            <w:vAlign w:val="center"/>
          </w:tcPr>
          <w:p w14:paraId="29B3A198">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3FBE9DB">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8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4BD61A4">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057FE973">
      <w:pPr>
        <w:pStyle w:val="39"/>
        <w:rPr>
          <w:color w:val="auto"/>
          <w:highlight w:val="none"/>
        </w:rPr>
      </w:pPr>
      <w:r>
        <w:rPr>
          <w:rFonts w:ascii="宋体" w:hAnsi="宋体"/>
          <w:color w:val="auto"/>
          <w:sz w:val="24"/>
          <w:highlight w:val="none"/>
        </w:rPr>
        <w:br w:type="page"/>
      </w:r>
      <w:bookmarkStart w:id="7" w:name="_Toc146532506"/>
      <w:bookmarkStart w:id="8" w:name="_Toc150831011"/>
      <w:bookmarkStart w:id="9" w:name="_Toc151046662"/>
      <w:r>
        <w:rPr>
          <w:rFonts w:hint="eastAsia"/>
          <w:color w:val="auto"/>
          <w:highlight w:val="none"/>
        </w:rPr>
        <w:t>第三章  采购申请文件格式</w:t>
      </w:r>
      <w:bookmarkEnd w:id="7"/>
      <w:bookmarkEnd w:id="8"/>
      <w:bookmarkEnd w:id="9"/>
    </w:p>
    <w:p w14:paraId="71C3F922">
      <w:pPr>
        <w:tabs>
          <w:tab w:val="left" w:pos="432"/>
        </w:tabs>
        <w:jc w:val="center"/>
        <w:outlineLvl w:val="0"/>
        <w:rPr>
          <w:rFonts w:ascii="华文中宋" w:hAnsi="华文中宋" w:eastAsia="华文中宋"/>
          <w:b/>
          <w:color w:val="auto"/>
          <w:sz w:val="36"/>
          <w:szCs w:val="36"/>
          <w:highlight w:val="none"/>
        </w:rPr>
      </w:pPr>
    </w:p>
    <w:p w14:paraId="54902A38">
      <w:pPr>
        <w:pStyle w:val="6"/>
        <w:rPr>
          <w:rFonts w:ascii="宋体" w:hAnsi="宋体"/>
          <w:b/>
          <w:color w:val="auto"/>
          <w:sz w:val="28"/>
          <w:szCs w:val="28"/>
          <w:highlight w:val="none"/>
        </w:rPr>
      </w:pPr>
      <w:r>
        <w:rPr>
          <w:rFonts w:hint="eastAsia" w:ascii="宋体" w:hAnsi="宋体"/>
          <w:b/>
          <w:color w:val="auto"/>
          <w:sz w:val="28"/>
          <w:szCs w:val="28"/>
          <w:highlight w:val="none"/>
        </w:rPr>
        <w:t>封面</w:t>
      </w:r>
    </w:p>
    <w:p w14:paraId="371B5701">
      <w:pPr>
        <w:pStyle w:val="6"/>
        <w:rPr>
          <w:rFonts w:ascii="宋体" w:hAnsi="宋体"/>
          <w:b/>
          <w:color w:val="auto"/>
          <w:sz w:val="24"/>
          <w:szCs w:val="24"/>
          <w:highlight w:val="none"/>
        </w:rPr>
      </w:pPr>
    </w:p>
    <w:p w14:paraId="32C0D3ED">
      <w:pPr>
        <w:pStyle w:val="6"/>
        <w:rPr>
          <w:rFonts w:ascii="宋体" w:hAnsi="宋体"/>
          <w:b/>
          <w:color w:val="auto"/>
          <w:sz w:val="24"/>
          <w:szCs w:val="24"/>
          <w:highlight w:val="none"/>
        </w:rPr>
      </w:pPr>
    </w:p>
    <w:p w14:paraId="26C23E00">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52C6A618">
      <w:pPr>
        <w:spacing w:line="480" w:lineRule="exact"/>
        <w:ind w:firstLine="482" w:firstLineChars="200"/>
        <w:jc w:val="center"/>
        <w:rPr>
          <w:rFonts w:ascii="宋体" w:hAnsi="宋体"/>
          <w:b/>
          <w:color w:val="auto"/>
          <w:sz w:val="24"/>
          <w:highlight w:val="none"/>
        </w:rPr>
      </w:pPr>
    </w:p>
    <w:p w14:paraId="1050D1CE">
      <w:pPr>
        <w:spacing w:line="480" w:lineRule="exact"/>
        <w:ind w:firstLine="482" w:firstLineChars="200"/>
        <w:jc w:val="center"/>
        <w:rPr>
          <w:rFonts w:ascii="宋体" w:hAnsi="宋体"/>
          <w:b/>
          <w:color w:val="auto"/>
          <w:sz w:val="24"/>
          <w:highlight w:val="none"/>
        </w:rPr>
      </w:pPr>
    </w:p>
    <w:p w14:paraId="2C7349F3">
      <w:pPr>
        <w:spacing w:line="480" w:lineRule="exact"/>
        <w:ind w:firstLine="482" w:firstLineChars="200"/>
        <w:jc w:val="center"/>
        <w:rPr>
          <w:rFonts w:ascii="宋体" w:hAnsi="宋体"/>
          <w:b/>
          <w:color w:val="auto"/>
          <w:sz w:val="24"/>
          <w:highlight w:val="none"/>
        </w:rPr>
      </w:pPr>
    </w:p>
    <w:p w14:paraId="2EDC92E7">
      <w:pPr>
        <w:spacing w:line="480" w:lineRule="exact"/>
        <w:ind w:firstLine="482" w:firstLineChars="200"/>
        <w:jc w:val="center"/>
        <w:rPr>
          <w:rFonts w:ascii="宋体" w:hAnsi="宋体"/>
          <w:b/>
          <w:color w:val="auto"/>
          <w:sz w:val="24"/>
          <w:highlight w:val="none"/>
        </w:rPr>
      </w:pPr>
    </w:p>
    <w:p w14:paraId="09951C0C">
      <w:pPr>
        <w:spacing w:line="480" w:lineRule="exact"/>
        <w:ind w:firstLine="482" w:firstLineChars="200"/>
        <w:jc w:val="center"/>
        <w:rPr>
          <w:rFonts w:ascii="宋体" w:hAnsi="宋体"/>
          <w:b/>
          <w:color w:val="auto"/>
          <w:sz w:val="24"/>
          <w:highlight w:val="none"/>
        </w:rPr>
      </w:pPr>
    </w:p>
    <w:p w14:paraId="1275E294">
      <w:pPr>
        <w:spacing w:line="480" w:lineRule="exact"/>
        <w:ind w:firstLine="482" w:firstLineChars="200"/>
        <w:jc w:val="center"/>
        <w:rPr>
          <w:rFonts w:ascii="宋体" w:hAnsi="宋体"/>
          <w:b/>
          <w:color w:val="auto"/>
          <w:sz w:val="24"/>
          <w:highlight w:val="none"/>
        </w:rPr>
      </w:pPr>
    </w:p>
    <w:p w14:paraId="207C01F6">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D230CE">
      <w:pPr>
        <w:spacing w:line="480" w:lineRule="exact"/>
        <w:jc w:val="center"/>
        <w:rPr>
          <w:rFonts w:ascii="宋体" w:hAnsi="宋体"/>
          <w:b/>
          <w:color w:val="auto"/>
          <w:sz w:val="48"/>
          <w:szCs w:val="48"/>
          <w:highlight w:val="none"/>
        </w:rPr>
      </w:pPr>
    </w:p>
    <w:p w14:paraId="79D7F0B2">
      <w:pPr>
        <w:spacing w:line="480" w:lineRule="exact"/>
        <w:ind w:firstLine="480" w:firstLineChars="200"/>
        <w:rPr>
          <w:rFonts w:ascii="宋体" w:hAnsi="宋体"/>
          <w:color w:val="auto"/>
          <w:sz w:val="24"/>
          <w:highlight w:val="none"/>
        </w:rPr>
      </w:pPr>
    </w:p>
    <w:p w14:paraId="31530486">
      <w:pPr>
        <w:spacing w:line="480" w:lineRule="exact"/>
        <w:ind w:firstLine="480" w:firstLineChars="200"/>
        <w:rPr>
          <w:rFonts w:ascii="宋体" w:hAnsi="宋体"/>
          <w:color w:val="auto"/>
          <w:sz w:val="24"/>
          <w:highlight w:val="none"/>
        </w:rPr>
      </w:pPr>
    </w:p>
    <w:p w14:paraId="6E706643">
      <w:pPr>
        <w:spacing w:line="480" w:lineRule="exact"/>
        <w:ind w:firstLine="480" w:firstLineChars="200"/>
        <w:rPr>
          <w:rFonts w:ascii="宋体" w:hAnsi="宋体"/>
          <w:color w:val="auto"/>
          <w:sz w:val="24"/>
          <w:highlight w:val="none"/>
        </w:rPr>
      </w:pPr>
    </w:p>
    <w:p w14:paraId="2E1A8BE3">
      <w:pPr>
        <w:spacing w:line="480" w:lineRule="exact"/>
        <w:ind w:firstLine="480" w:firstLineChars="200"/>
        <w:rPr>
          <w:rFonts w:ascii="宋体" w:hAnsi="宋体"/>
          <w:color w:val="auto"/>
          <w:sz w:val="24"/>
          <w:highlight w:val="none"/>
        </w:rPr>
      </w:pPr>
    </w:p>
    <w:p w14:paraId="436BF51D">
      <w:pPr>
        <w:spacing w:line="480" w:lineRule="exact"/>
        <w:ind w:firstLine="480" w:firstLineChars="200"/>
        <w:rPr>
          <w:rFonts w:ascii="宋体" w:hAnsi="宋体"/>
          <w:color w:val="auto"/>
          <w:sz w:val="24"/>
          <w:highlight w:val="none"/>
        </w:rPr>
      </w:pPr>
    </w:p>
    <w:p w14:paraId="4356BBA4">
      <w:pPr>
        <w:spacing w:line="480" w:lineRule="exact"/>
        <w:rPr>
          <w:rFonts w:ascii="宋体" w:hAnsi="宋体"/>
          <w:color w:val="auto"/>
          <w:sz w:val="24"/>
          <w:highlight w:val="none"/>
        </w:rPr>
      </w:pPr>
    </w:p>
    <w:p w14:paraId="1595150A">
      <w:pPr>
        <w:spacing w:line="480" w:lineRule="exact"/>
        <w:ind w:firstLine="480" w:firstLineChars="200"/>
        <w:rPr>
          <w:rFonts w:ascii="宋体" w:hAnsi="宋体"/>
          <w:color w:val="auto"/>
          <w:sz w:val="24"/>
          <w:highlight w:val="none"/>
        </w:rPr>
      </w:pPr>
    </w:p>
    <w:p w14:paraId="4F8EB7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5284781F">
      <w:pPr>
        <w:spacing w:line="480" w:lineRule="exact"/>
        <w:ind w:firstLine="482" w:firstLineChars="200"/>
        <w:jc w:val="center"/>
        <w:rPr>
          <w:rFonts w:ascii="宋体" w:hAnsi="宋体"/>
          <w:b/>
          <w:color w:val="auto"/>
          <w:sz w:val="24"/>
          <w:highlight w:val="none"/>
        </w:rPr>
      </w:pPr>
    </w:p>
    <w:p w14:paraId="0A80420B">
      <w:pPr>
        <w:spacing w:line="480" w:lineRule="exact"/>
        <w:ind w:firstLine="200"/>
        <w:jc w:val="center"/>
        <w:rPr>
          <w:rFonts w:ascii="宋体" w:hAnsi="宋体"/>
          <w:b/>
          <w:color w:val="auto"/>
          <w:sz w:val="24"/>
          <w:highlight w:val="none"/>
          <w:u w:val="single"/>
        </w:rPr>
      </w:pPr>
    </w:p>
    <w:p w14:paraId="13B80A58">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1B99EC78">
      <w:pPr>
        <w:spacing w:line="360" w:lineRule="auto"/>
        <w:jc w:val="center"/>
        <w:rPr>
          <w:rFonts w:ascii="黑体" w:hAnsi="黑体" w:eastAsia="黑体"/>
          <w:b/>
          <w:bCs/>
          <w:color w:val="auto"/>
          <w:sz w:val="28"/>
          <w:szCs w:val="28"/>
          <w:highlight w:val="none"/>
        </w:rPr>
      </w:pPr>
      <w:bookmarkStart w:id="11" w:name="_Toc325028467"/>
      <w:bookmarkStart w:id="12" w:name="_Toc453578485"/>
      <w:bookmarkStart w:id="13" w:name="_Toc476736016"/>
      <w:r>
        <w:rPr>
          <w:rFonts w:hint="eastAsia" w:ascii="黑体" w:hAnsi="黑体" w:eastAsia="黑体"/>
          <w:b/>
          <w:bCs/>
          <w:color w:val="auto"/>
          <w:sz w:val="28"/>
          <w:szCs w:val="28"/>
          <w:highlight w:val="none"/>
        </w:rPr>
        <w:t>格式一、采购申请承诺函</w:t>
      </w:r>
      <w:bookmarkEnd w:id="11"/>
      <w:bookmarkEnd w:id="12"/>
      <w:bookmarkEnd w:id="13"/>
    </w:p>
    <w:p w14:paraId="77F6A36B">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F655231">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4BD54D27">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78B98C83">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97152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78895C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52B1AB5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7E24CB9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D2BEBC8">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2D27EA51">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202B1152">
      <w:pPr>
        <w:spacing w:line="480" w:lineRule="auto"/>
        <w:ind w:firstLine="454"/>
        <w:rPr>
          <w:color w:val="auto"/>
          <w:sz w:val="24"/>
          <w:highlight w:val="none"/>
        </w:rPr>
      </w:pPr>
      <w:r>
        <w:rPr>
          <w:rFonts w:hint="eastAsia"/>
          <w:color w:val="auto"/>
          <w:sz w:val="24"/>
          <w:highlight w:val="none"/>
        </w:rPr>
        <w:t>（5）满足法律、行政法规规定的其他条件</w:t>
      </w:r>
    </w:p>
    <w:p w14:paraId="7B43956A">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595977A5">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6B12526">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0911A9AA">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601121E">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33AB2C9A">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2D9921FE">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BD8AD3E">
      <w:pPr>
        <w:spacing w:line="360" w:lineRule="auto"/>
        <w:jc w:val="center"/>
        <w:rPr>
          <w:rFonts w:ascii="黑体" w:hAnsi="黑体"/>
          <w:b/>
          <w:bCs/>
          <w:color w:val="auto"/>
          <w:sz w:val="28"/>
          <w:szCs w:val="28"/>
          <w:highlight w:val="none"/>
        </w:rPr>
      </w:pPr>
      <w:bookmarkStart w:id="14" w:name="_Toc184704625"/>
      <w:bookmarkStart w:id="15" w:name="_Toc460503083"/>
      <w:bookmarkStart w:id="16" w:name="_Toc217446083"/>
      <w:bookmarkStart w:id="17" w:name="_Toc300303160"/>
      <w:bookmarkStart w:id="18" w:name="_Toc280877425"/>
      <w:bookmarkStart w:id="19" w:name="_Toc321598257"/>
      <w:r>
        <w:rPr>
          <w:rFonts w:hint="eastAsia" w:ascii="黑体" w:hAnsi="黑体"/>
          <w:b/>
          <w:bCs/>
          <w:color w:val="auto"/>
          <w:sz w:val="28"/>
          <w:szCs w:val="28"/>
          <w:highlight w:val="none"/>
        </w:rPr>
        <w:br w:type="page"/>
      </w:r>
      <w:bookmarkEnd w:id="14"/>
      <w:bookmarkEnd w:id="15"/>
    </w:p>
    <w:p w14:paraId="54EBA3D1">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0DA6DF91">
      <w:pPr>
        <w:pStyle w:val="18"/>
        <w:rPr>
          <w:color w:val="auto"/>
          <w:highlight w:val="none"/>
        </w:rPr>
      </w:pPr>
    </w:p>
    <w:p w14:paraId="3BB2D87D">
      <w:pPr>
        <w:pStyle w:val="18"/>
        <w:rPr>
          <w:color w:val="auto"/>
          <w:highlight w:val="none"/>
        </w:rPr>
      </w:pPr>
      <w:r>
        <w:rPr>
          <w:color w:val="auto"/>
          <w:highlight w:val="none"/>
        </w:rPr>
        <w:br w:type="page"/>
      </w:r>
    </w:p>
    <w:p w14:paraId="52E19D57">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6287BD8C">
      <w:pPr>
        <w:spacing w:line="360" w:lineRule="auto"/>
        <w:ind w:firstLine="420" w:firstLineChars="200"/>
        <w:rPr>
          <w:rFonts w:hAnsi="宋体"/>
          <w:color w:val="auto"/>
          <w:highlight w:val="none"/>
        </w:rPr>
      </w:pPr>
    </w:p>
    <w:p w14:paraId="6A8037A6">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E5C047D">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8A4E513">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5FE00695">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51F61AF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5F840581">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5A9EAA46">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43491D93">
      <w:pPr>
        <w:spacing w:line="360" w:lineRule="auto"/>
        <w:ind w:firstLine="480" w:firstLineChars="200"/>
        <w:rPr>
          <w:rFonts w:hAnsi="宋体"/>
          <w:color w:val="auto"/>
          <w:sz w:val="24"/>
          <w:highlight w:val="none"/>
        </w:rPr>
      </w:pPr>
    </w:p>
    <w:p w14:paraId="0BE4ED25">
      <w:pPr>
        <w:spacing w:line="360" w:lineRule="auto"/>
        <w:ind w:firstLine="4920" w:firstLineChars="2050"/>
        <w:rPr>
          <w:rFonts w:hAnsi="宋体"/>
          <w:color w:val="auto"/>
          <w:sz w:val="24"/>
          <w:highlight w:val="none"/>
        </w:rPr>
      </w:pPr>
    </w:p>
    <w:p w14:paraId="574509F5">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533E19BF">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4DB79BD">
      <w:pPr>
        <w:spacing w:line="360" w:lineRule="auto"/>
        <w:ind w:firstLine="484" w:firstLineChars="202"/>
        <w:jc w:val="left"/>
        <w:rPr>
          <w:rFonts w:hAnsi="宋体"/>
          <w:color w:val="auto"/>
          <w:sz w:val="24"/>
          <w:highlight w:val="none"/>
        </w:rPr>
      </w:pPr>
    </w:p>
    <w:p w14:paraId="043C789A">
      <w:pPr>
        <w:spacing w:line="360" w:lineRule="auto"/>
        <w:ind w:firstLine="480" w:firstLineChars="200"/>
        <w:rPr>
          <w:rFonts w:hAnsi="宋体"/>
          <w:color w:val="auto"/>
          <w:sz w:val="24"/>
          <w:highlight w:val="none"/>
        </w:rPr>
      </w:pPr>
    </w:p>
    <w:p w14:paraId="16548A87">
      <w:pPr>
        <w:spacing w:line="360" w:lineRule="auto"/>
        <w:ind w:firstLine="480" w:firstLineChars="200"/>
        <w:rPr>
          <w:rFonts w:hAnsi="宋体"/>
          <w:color w:val="auto"/>
          <w:sz w:val="24"/>
          <w:highlight w:val="none"/>
        </w:rPr>
      </w:pPr>
    </w:p>
    <w:p w14:paraId="624B03C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4A7B5C18">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71FD8443">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6A9530B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0736E167">
      <w:pPr>
        <w:spacing w:line="400" w:lineRule="exact"/>
        <w:jc w:val="center"/>
        <w:rPr>
          <w:rFonts w:hAnsi="宋体"/>
          <w:b/>
          <w:bCs/>
          <w:color w:val="auto"/>
          <w:sz w:val="44"/>
          <w:szCs w:val="44"/>
          <w:highlight w:val="none"/>
        </w:rPr>
      </w:pPr>
    </w:p>
    <w:p w14:paraId="6CC297D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5DB2067E">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388D0A89">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3F96FF6E">
      <w:pPr>
        <w:spacing w:line="400" w:lineRule="exact"/>
        <w:ind w:firstLine="480" w:firstLineChars="200"/>
        <w:rPr>
          <w:rFonts w:hAnsi="宋体"/>
          <w:color w:val="auto"/>
          <w:sz w:val="24"/>
          <w:highlight w:val="none"/>
        </w:rPr>
      </w:pPr>
    </w:p>
    <w:p w14:paraId="278C1A1A">
      <w:pPr>
        <w:spacing w:line="400" w:lineRule="exact"/>
        <w:ind w:firstLine="480" w:firstLineChars="200"/>
        <w:rPr>
          <w:rFonts w:hAnsi="宋体"/>
          <w:color w:val="auto"/>
          <w:sz w:val="24"/>
          <w:highlight w:val="none"/>
        </w:rPr>
      </w:pPr>
    </w:p>
    <w:p w14:paraId="3587FAC9">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1C879B75">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5C8942A1">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23C5DAAE">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21E51D43">
      <w:pPr>
        <w:spacing w:line="400" w:lineRule="exact"/>
        <w:rPr>
          <w:rFonts w:hAnsi="宋体"/>
          <w:color w:val="auto"/>
          <w:sz w:val="32"/>
          <w:szCs w:val="32"/>
          <w:highlight w:val="none"/>
        </w:rPr>
      </w:pPr>
    </w:p>
    <w:p w14:paraId="7599C824">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6AF39DE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23E58271">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3BDE2E60">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20F6322D">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56175382"/>
      <w:bookmarkEnd w:id="20"/>
      <w:bookmarkStart w:id="21" w:name="_Toc250041691"/>
      <w:bookmarkEnd w:id="21"/>
      <w:bookmarkStart w:id="22" w:name="_Toc237145385"/>
      <w:bookmarkEnd w:id="22"/>
      <w:bookmarkStart w:id="23" w:name="_Toc297204985"/>
      <w:bookmarkEnd w:id="23"/>
      <w:bookmarkStart w:id="24" w:name="_Toc263753600"/>
      <w:bookmarkEnd w:id="24"/>
      <w:bookmarkStart w:id="25" w:name="_Toc263768864"/>
      <w:bookmarkEnd w:id="25"/>
    </w:p>
    <w:p w14:paraId="652B2A55">
      <w:pPr>
        <w:widowControl/>
        <w:spacing w:line="440" w:lineRule="exact"/>
        <w:jc w:val="center"/>
        <w:rPr>
          <w:rFonts w:cs="宋体"/>
          <w:b/>
          <w:bCs/>
          <w:color w:val="auto"/>
          <w:kern w:val="0"/>
          <w:sz w:val="32"/>
          <w:szCs w:val="32"/>
          <w:highlight w:val="none"/>
        </w:rPr>
      </w:pPr>
      <w:bookmarkStart w:id="26" w:name="_Toc476736023"/>
      <w:bookmarkStart w:id="27" w:name="_Toc476736024"/>
      <w:bookmarkStart w:id="28" w:name="_Toc325028475"/>
      <w:bookmarkStart w:id="29" w:name="_Toc217446087"/>
      <w:bookmarkStart w:id="30" w:name="_Toc453578492"/>
      <w:bookmarkStart w:id="31" w:name="_Toc476736028"/>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2BC27B45">
      <w:pPr>
        <w:rPr>
          <w:rFonts w:cs="宋体"/>
          <w:color w:val="auto"/>
          <w:sz w:val="24"/>
          <w:szCs w:val="22"/>
          <w:highlight w:val="none"/>
        </w:rPr>
      </w:pPr>
    </w:p>
    <w:p w14:paraId="33AF6C84">
      <w:pPr>
        <w:rPr>
          <w:rFonts w:cs="宋体"/>
          <w:color w:val="auto"/>
          <w:sz w:val="24"/>
          <w:szCs w:val="22"/>
          <w:highlight w:val="none"/>
        </w:rPr>
      </w:pPr>
      <w:r>
        <w:rPr>
          <w:rFonts w:hint="eastAsia" w:cs="宋体"/>
          <w:color w:val="auto"/>
          <w:sz w:val="24"/>
          <w:szCs w:val="22"/>
          <w:highlight w:val="none"/>
        </w:rPr>
        <w:t>项目名称：</w:t>
      </w:r>
    </w:p>
    <w:p w14:paraId="0A114138">
      <w:pPr>
        <w:rPr>
          <w:rFonts w:hint="eastAsia" w:cs="宋体"/>
          <w:color w:val="auto"/>
          <w:sz w:val="24"/>
          <w:szCs w:val="22"/>
          <w:highlight w:val="none"/>
        </w:rPr>
      </w:pPr>
      <w:r>
        <w:rPr>
          <w:rFonts w:hint="eastAsia" w:cs="宋体"/>
          <w:color w:val="auto"/>
          <w:sz w:val="24"/>
          <w:szCs w:val="22"/>
          <w:highlight w:val="none"/>
        </w:rPr>
        <w:t>项目编号：</w:t>
      </w:r>
    </w:p>
    <w:tbl>
      <w:tblPr>
        <w:tblStyle w:val="43"/>
        <w:tblW w:w="9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55"/>
        <w:gridCol w:w="824"/>
        <w:gridCol w:w="751"/>
        <w:gridCol w:w="1224"/>
        <w:gridCol w:w="933"/>
        <w:gridCol w:w="4118"/>
      </w:tblGrid>
      <w:tr w14:paraId="1050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06" w:type="dxa"/>
            <w:noWrap w:val="0"/>
            <w:vAlign w:val="center"/>
          </w:tcPr>
          <w:p w14:paraId="64C704E2">
            <w:pPr>
              <w:pStyle w:val="6"/>
              <w:spacing w:line="360" w:lineRule="auto"/>
              <w:ind w:left="0" w:leftChars="0" w:firstLine="0" w:firstLineChars="0"/>
              <w:jc w:val="center"/>
              <w:outlineLvl w:val="0"/>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项目</w:t>
            </w:r>
          </w:p>
        </w:tc>
        <w:tc>
          <w:tcPr>
            <w:tcW w:w="955" w:type="dxa"/>
            <w:noWrap w:val="0"/>
            <w:vAlign w:val="center"/>
          </w:tcPr>
          <w:p w14:paraId="0B443A91">
            <w:pPr>
              <w:pStyle w:val="6"/>
              <w:spacing w:line="360" w:lineRule="auto"/>
              <w:ind w:left="0" w:leftChars="0" w:firstLine="0" w:firstLineChars="0"/>
              <w:jc w:val="center"/>
              <w:outlineLvl w:val="0"/>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内容</w:t>
            </w:r>
          </w:p>
        </w:tc>
        <w:tc>
          <w:tcPr>
            <w:tcW w:w="824" w:type="dxa"/>
            <w:noWrap w:val="0"/>
            <w:vAlign w:val="center"/>
          </w:tcPr>
          <w:p w14:paraId="27AB4E8F">
            <w:pPr>
              <w:pStyle w:val="6"/>
              <w:spacing w:line="360" w:lineRule="auto"/>
              <w:ind w:left="0" w:leftChars="0" w:firstLine="0" w:firstLineChars="0"/>
              <w:jc w:val="center"/>
              <w:outlineLvl w:val="0"/>
              <w:rPr>
                <w:rFonts w:hint="eastAsia" w:ascii="黑体" w:hAnsi="黑体" w:eastAsia="黑体" w:cs="黑体"/>
                <w:b w:val="0"/>
                <w:bCs/>
                <w:color w:val="auto"/>
                <w:sz w:val="21"/>
                <w:szCs w:val="21"/>
                <w:lang w:val="en-US" w:eastAsia="zh-CN"/>
              </w:rPr>
            </w:pPr>
            <w:r>
              <w:rPr>
                <w:rFonts w:hint="eastAsia" w:ascii="黑体" w:hAnsi="黑体" w:eastAsia="黑体" w:cs="黑体"/>
                <w:b w:val="0"/>
                <w:bCs/>
                <w:color w:val="auto"/>
                <w:sz w:val="21"/>
                <w:szCs w:val="21"/>
                <w:lang w:eastAsia="zh-CN"/>
              </w:rPr>
              <w:t>单价限价（元）</w:t>
            </w:r>
          </w:p>
        </w:tc>
        <w:tc>
          <w:tcPr>
            <w:tcW w:w="751" w:type="dxa"/>
            <w:noWrap w:val="0"/>
            <w:vAlign w:val="center"/>
          </w:tcPr>
          <w:p w14:paraId="23AB5514">
            <w:pPr>
              <w:pStyle w:val="6"/>
              <w:spacing w:line="360" w:lineRule="auto"/>
              <w:ind w:left="0" w:leftChars="0" w:firstLine="0" w:firstLineChars="0"/>
              <w:jc w:val="center"/>
              <w:outlineLvl w:val="0"/>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数量</w:t>
            </w:r>
          </w:p>
        </w:tc>
        <w:tc>
          <w:tcPr>
            <w:tcW w:w="1224" w:type="dxa"/>
            <w:noWrap w:val="0"/>
            <w:vAlign w:val="center"/>
          </w:tcPr>
          <w:p w14:paraId="2FACDDAC">
            <w:pPr>
              <w:keepNext w:val="0"/>
              <w:keepLines w:val="0"/>
              <w:widowControl/>
              <w:suppressLineNumbers w:val="0"/>
              <w:jc w:val="center"/>
              <w:textAlignment w:val="center"/>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投标单价（元）</w:t>
            </w:r>
          </w:p>
        </w:tc>
        <w:tc>
          <w:tcPr>
            <w:tcW w:w="933" w:type="dxa"/>
            <w:noWrap w:val="0"/>
            <w:vAlign w:val="center"/>
          </w:tcPr>
          <w:p w14:paraId="0D65A886">
            <w:pPr>
              <w:keepNext w:val="0"/>
              <w:keepLines w:val="0"/>
              <w:widowControl/>
              <w:suppressLineNumbers w:val="0"/>
              <w:jc w:val="center"/>
              <w:textAlignment w:val="center"/>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投标小计（元）</w:t>
            </w:r>
          </w:p>
        </w:tc>
        <w:tc>
          <w:tcPr>
            <w:tcW w:w="4118" w:type="dxa"/>
            <w:noWrap w:val="0"/>
            <w:vAlign w:val="center"/>
          </w:tcPr>
          <w:p w14:paraId="5ADE4EA0">
            <w:pPr>
              <w:pStyle w:val="6"/>
              <w:spacing w:line="360" w:lineRule="auto"/>
              <w:ind w:left="0"/>
              <w:jc w:val="center"/>
              <w:outlineLvl w:val="0"/>
              <w:rPr>
                <w:rFonts w:hint="eastAsia" w:ascii="黑体" w:hAnsi="黑体" w:eastAsia="黑体" w:cs="黑体"/>
                <w:b w:val="0"/>
                <w:bCs/>
                <w:color w:val="auto"/>
                <w:sz w:val="21"/>
                <w:szCs w:val="21"/>
                <w:lang w:eastAsia="zh-CN"/>
              </w:rPr>
            </w:pPr>
            <w:r>
              <w:rPr>
                <w:rFonts w:hint="eastAsia" w:ascii="黑体" w:hAnsi="黑体" w:eastAsia="黑体" w:cs="黑体"/>
                <w:b w:val="0"/>
                <w:bCs/>
                <w:color w:val="auto"/>
                <w:sz w:val="21"/>
                <w:szCs w:val="21"/>
                <w:lang w:eastAsia="zh-CN"/>
              </w:rPr>
              <w:t>备注</w:t>
            </w:r>
          </w:p>
        </w:tc>
      </w:tr>
      <w:tr w14:paraId="2FFB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706" w:type="dxa"/>
            <w:noWrap w:val="0"/>
            <w:vAlign w:val="top"/>
          </w:tcPr>
          <w:p w14:paraId="11334612">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955" w:type="dxa"/>
            <w:noWrap w:val="0"/>
            <w:vAlign w:val="top"/>
          </w:tcPr>
          <w:p w14:paraId="0BCFA6DB">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高压配电预防性试验</w:t>
            </w:r>
          </w:p>
        </w:tc>
        <w:tc>
          <w:tcPr>
            <w:tcW w:w="824" w:type="dxa"/>
            <w:noWrap w:val="0"/>
            <w:vAlign w:val="top"/>
          </w:tcPr>
          <w:p w14:paraId="5E7F809C">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43000</w:t>
            </w:r>
          </w:p>
        </w:tc>
        <w:tc>
          <w:tcPr>
            <w:tcW w:w="751" w:type="dxa"/>
            <w:noWrap w:val="0"/>
            <w:vAlign w:val="top"/>
          </w:tcPr>
          <w:p w14:paraId="39E569CE">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2次</w:t>
            </w:r>
          </w:p>
        </w:tc>
        <w:tc>
          <w:tcPr>
            <w:tcW w:w="1224" w:type="dxa"/>
            <w:noWrap w:val="0"/>
            <w:vAlign w:val="top"/>
          </w:tcPr>
          <w:p w14:paraId="5AE2AAB1">
            <w:pPr>
              <w:pStyle w:val="42"/>
              <w:numPr>
                <w:ilvl w:val="0"/>
                <w:numId w:val="0"/>
              </w:numPr>
              <w:ind w:leftChars="0"/>
              <w:rPr>
                <w:rFonts w:hint="eastAsia" w:ascii="宋体" w:hAnsi="宋体" w:eastAsia="宋体" w:cs="宋体"/>
                <w:color w:val="auto"/>
                <w:sz w:val="21"/>
                <w:szCs w:val="21"/>
                <w:lang w:val="en-US" w:eastAsia="zh-CN"/>
              </w:rPr>
            </w:pPr>
          </w:p>
        </w:tc>
        <w:tc>
          <w:tcPr>
            <w:tcW w:w="933" w:type="dxa"/>
            <w:noWrap w:val="0"/>
            <w:vAlign w:val="top"/>
          </w:tcPr>
          <w:p w14:paraId="765F0432">
            <w:pPr>
              <w:pStyle w:val="42"/>
              <w:numPr>
                <w:ilvl w:val="0"/>
                <w:numId w:val="0"/>
              </w:numPr>
              <w:ind w:leftChars="0"/>
              <w:rPr>
                <w:rFonts w:hint="eastAsia" w:ascii="宋体" w:hAnsi="宋体" w:eastAsia="宋体" w:cs="宋体"/>
                <w:color w:val="auto"/>
                <w:sz w:val="21"/>
                <w:szCs w:val="21"/>
                <w:lang w:val="en-US" w:eastAsia="zh-CN"/>
              </w:rPr>
            </w:pPr>
          </w:p>
        </w:tc>
        <w:tc>
          <w:tcPr>
            <w:tcW w:w="4118" w:type="dxa"/>
            <w:noWrap w:val="0"/>
            <w:vAlign w:val="top"/>
          </w:tcPr>
          <w:p w14:paraId="3AF867E5">
            <w:pPr>
              <w:pStyle w:val="42"/>
              <w:numPr>
                <w:ilvl w:val="0"/>
                <w:numId w:val="0"/>
              </w:numPr>
              <w:ind w:leftChars="0"/>
              <w:rPr>
                <w:rFonts w:hint="eastAsia" w:ascii="宋体" w:hAnsi="宋体" w:eastAsia="宋体" w:cs="宋体"/>
                <w:color w:val="auto"/>
                <w:sz w:val="21"/>
                <w:szCs w:val="21"/>
                <w:lang w:val="en-US" w:eastAsia="zh-CN"/>
              </w:rPr>
            </w:pPr>
            <w:r>
              <w:rPr>
                <w:rFonts w:hint="eastAsia" w:cs="宋体"/>
                <w:color w:val="auto"/>
                <w:sz w:val="21"/>
                <w:szCs w:val="21"/>
                <w:lang w:val="en-US" w:eastAsia="zh-CN"/>
              </w:rPr>
              <w:t>每次</w:t>
            </w:r>
            <w:r>
              <w:rPr>
                <w:rFonts w:hint="eastAsia" w:ascii="宋体" w:hAnsi="宋体" w:eastAsia="宋体" w:cs="宋体"/>
                <w:color w:val="auto"/>
                <w:sz w:val="21"/>
                <w:szCs w:val="21"/>
                <w:lang w:val="en-US" w:eastAsia="zh-CN"/>
              </w:rPr>
              <w:t>包括10kV高压配电柜调试32套、干式变压器调试6套、油侵式变压器调试1台、安全工器具检测1项、高压电缆试验、避雷器、过压保护装置调试、微机保护装置调试、接地装置等，详见采购文件第四章采购需求。</w:t>
            </w:r>
          </w:p>
          <w:p w14:paraId="51B4BA6C">
            <w:pPr>
              <w:pStyle w:val="42"/>
              <w:numPr>
                <w:ilvl w:val="0"/>
                <w:numId w:val="0"/>
              </w:numPr>
              <w:ind w:leftChars="0"/>
              <w:rPr>
                <w:rFonts w:hint="eastAsia" w:ascii="宋体" w:hAnsi="宋体" w:eastAsia="宋体" w:cs="宋体"/>
                <w:color w:val="auto"/>
                <w:sz w:val="21"/>
                <w:szCs w:val="21"/>
                <w:lang w:val="en-US" w:eastAsia="zh-CN"/>
              </w:rPr>
            </w:pPr>
          </w:p>
        </w:tc>
      </w:tr>
      <w:tr w14:paraId="4531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706" w:type="dxa"/>
            <w:noWrap w:val="0"/>
            <w:vAlign w:val="top"/>
          </w:tcPr>
          <w:p w14:paraId="54845588">
            <w:pPr>
              <w:pStyle w:val="42"/>
              <w:numPr>
                <w:ilvl w:val="0"/>
                <w:numId w:val="0"/>
              </w:numPr>
              <w:ind w:left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55" w:type="dxa"/>
            <w:noWrap w:val="0"/>
            <w:vAlign w:val="top"/>
          </w:tcPr>
          <w:p w14:paraId="51E54593">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部分维修项目</w:t>
            </w:r>
          </w:p>
          <w:p w14:paraId="198B9D7A">
            <w:pPr>
              <w:pStyle w:val="42"/>
              <w:numPr>
                <w:ilvl w:val="0"/>
                <w:numId w:val="0"/>
              </w:numPr>
              <w:ind w:leftChars="0"/>
              <w:rPr>
                <w:rFonts w:hint="eastAsia" w:ascii="宋体" w:hAnsi="宋体" w:eastAsia="宋体" w:cs="宋体"/>
                <w:color w:val="auto"/>
                <w:sz w:val="21"/>
                <w:szCs w:val="21"/>
                <w:lang w:val="en-US" w:eastAsia="zh-CN"/>
              </w:rPr>
            </w:pPr>
          </w:p>
        </w:tc>
        <w:tc>
          <w:tcPr>
            <w:tcW w:w="824" w:type="dxa"/>
            <w:noWrap w:val="0"/>
            <w:vAlign w:val="top"/>
          </w:tcPr>
          <w:p w14:paraId="783BE948">
            <w:pPr>
              <w:pStyle w:val="42"/>
              <w:numPr>
                <w:ilvl w:val="0"/>
                <w:numId w:val="0"/>
              </w:numPr>
              <w:ind w:left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5800</w:t>
            </w:r>
          </w:p>
        </w:tc>
        <w:tc>
          <w:tcPr>
            <w:tcW w:w="751" w:type="dxa"/>
            <w:noWrap w:val="0"/>
            <w:vAlign w:val="top"/>
          </w:tcPr>
          <w:p w14:paraId="51168D36">
            <w:pPr>
              <w:pStyle w:val="42"/>
              <w:numPr>
                <w:ilvl w:val="0"/>
                <w:numId w:val="0"/>
              </w:numPr>
              <w:ind w:left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批</w:t>
            </w:r>
          </w:p>
        </w:tc>
        <w:tc>
          <w:tcPr>
            <w:tcW w:w="1224" w:type="dxa"/>
            <w:noWrap w:val="0"/>
            <w:vAlign w:val="top"/>
          </w:tcPr>
          <w:p w14:paraId="0AA48BAA">
            <w:pPr>
              <w:pStyle w:val="42"/>
              <w:numPr>
                <w:ilvl w:val="0"/>
                <w:numId w:val="0"/>
              </w:numPr>
              <w:ind w:leftChars="0"/>
              <w:rPr>
                <w:rFonts w:hint="eastAsia" w:ascii="宋体" w:hAnsi="宋体" w:eastAsia="宋体" w:cs="宋体"/>
                <w:color w:val="auto"/>
                <w:sz w:val="21"/>
                <w:szCs w:val="21"/>
                <w:lang w:val="en-US" w:eastAsia="zh-CN"/>
              </w:rPr>
            </w:pPr>
          </w:p>
        </w:tc>
        <w:tc>
          <w:tcPr>
            <w:tcW w:w="933" w:type="dxa"/>
            <w:noWrap w:val="0"/>
            <w:vAlign w:val="top"/>
          </w:tcPr>
          <w:p w14:paraId="57AD529F">
            <w:pPr>
              <w:pStyle w:val="42"/>
              <w:numPr>
                <w:ilvl w:val="0"/>
                <w:numId w:val="0"/>
              </w:numPr>
              <w:ind w:leftChars="0"/>
              <w:rPr>
                <w:rFonts w:hint="eastAsia" w:ascii="宋体" w:hAnsi="宋体" w:eastAsia="宋体" w:cs="宋体"/>
                <w:color w:val="auto"/>
                <w:sz w:val="21"/>
                <w:szCs w:val="21"/>
                <w:lang w:val="en-US" w:eastAsia="zh-CN"/>
              </w:rPr>
            </w:pPr>
          </w:p>
        </w:tc>
        <w:tc>
          <w:tcPr>
            <w:tcW w:w="4118" w:type="dxa"/>
            <w:noWrap w:val="0"/>
            <w:vAlign w:val="top"/>
          </w:tcPr>
          <w:p w14:paraId="565AE737">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1、一住院楼负一楼高压配电室一台1000KVA变压器的温度控制器坏，更换变压器冷却风机4个（电机线圈为纯铜芯），温度控制器1个。</w:t>
            </w:r>
          </w:p>
          <w:p w14:paraId="379F8C39">
            <w:pPr>
              <w:pStyle w:val="42"/>
              <w:numPr>
                <w:ilvl w:val="0"/>
                <w:numId w:val="0"/>
              </w:numPr>
              <w:ind w:left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2、主配电室G15高压柜的B相接触面未压平整，需维修。</w:t>
            </w:r>
          </w:p>
        </w:tc>
      </w:tr>
      <w:tr w14:paraId="1183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60" w:type="dxa"/>
            <w:gridSpan w:val="5"/>
            <w:noWrap w:val="0"/>
            <w:vAlign w:val="center"/>
          </w:tcPr>
          <w:p w14:paraId="22FD6743">
            <w:pPr>
              <w:pStyle w:val="6"/>
              <w:spacing w:line="360" w:lineRule="auto"/>
              <w:ind w:left="0"/>
              <w:jc w:val="center"/>
              <w:outlineLvl w:val="0"/>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lang w:val="en-US" w:eastAsia="zh-CN"/>
              </w:rPr>
              <w:t>合计（元）</w:t>
            </w:r>
          </w:p>
        </w:tc>
        <w:tc>
          <w:tcPr>
            <w:tcW w:w="933" w:type="dxa"/>
            <w:noWrap w:val="0"/>
            <w:vAlign w:val="center"/>
          </w:tcPr>
          <w:p w14:paraId="2D6F00BE">
            <w:pPr>
              <w:pStyle w:val="6"/>
              <w:spacing w:line="360" w:lineRule="auto"/>
              <w:ind w:left="0"/>
              <w:jc w:val="center"/>
              <w:outlineLvl w:val="0"/>
              <w:rPr>
                <w:rFonts w:hint="eastAsia" w:ascii="宋体" w:hAnsi="宋体" w:eastAsia="宋体"/>
                <w:b w:val="0"/>
                <w:bCs/>
                <w:color w:val="auto"/>
                <w:sz w:val="21"/>
                <w:szCs w:val="21"/>
                <w:lang w:eastAsia="zh-CN"/>
              </w:rPr>
            </w:pPr>
          </w:p>
        </w:tc>
        <w:tc>
          <w:tcPr>
            <w:tcW w:w="4118" w:type="dxa"/>
            <w:noWrap w:val="0"/>
            <w:vAlign w:val="center"/>
          </w:tcPr>
          <w:p w14:paraId="13957A9E">
            <w:pPr>
              <w:pStyle w:val="6"/>
              <w:spacing w:line="360" w:lineRule="auto"/>
              <w:ind w:left="0"/>
              <w:jc w:val="center"/>
              <w:outlineLvl w:val="0"/>
              <w:rPr>
                <w:rFonts w:hint="eastAsia" w:ascii="宋体" w:hAnsi="宋体" w:eastAsia="宋体"/>
                <w:b w:val="0"/>
                <w:bCs/>
                <w:color w:val="auto"/>
                <w:sz w:val="21"/>
                <w:szCs w:val="21"/>
                <w:lang w:eastAsia="zh-CN"/>
              </w:rPr>
            </w:pPr>
          </w:p>
        </w:tc>
      </w:tr>
    </w:tbl>
    <w:p w14:paraId="7C38DE87">
      <w:pPr>
        <w:spacing w:line="360" w:lineRule="auto"/>
        <w:rPr>
          <w:rFonts w:cs="宋体"/>
          <w:color w:val="auto"/>
          <w:szCs w:val="21"/>
          <w:highlight w:val="none"/>
        </w:rPr>
      </w:pPr>
    </w:p>
    <w:p w14:paraId="163A9F43">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7C9C189F">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所有报价均用人民币表示，包括完成本项目所投入的设备费（含租赁）、材料费、人工费、</w:t>
      </w:r>
      <w:r>
        <w:rPr>
          <w:rFonts w:hint="eastAsia" w:ascii="宋体" w:hAnsi="宋体" w:eastAsia="宋体" w:cs="宋体"/>
          <w:color w:val="auto"/>
          <w:sz w:val="24"/>
          <w:szCs w:val="24"/>
          <w:lang w:val="en-US" w:eastAsia="zh-CN"/>
        </w:rPr>
        <w:t>试验费、工具使用费、约定的维修费、</w:t>
      </w:r>
      <w:r>
        <w:rPr>
          <w:rFonts w:hint="eastAsia" w:cs="宋体"/>
          <w:bCs/>
          <w:color w:val="auto"/>
          <w:sz w:val="24"/>
          <w:highlight w:val="none"/>
        </w:rPr>
        <w:t>措施费、安全文明施工费、税费等各项费用。</w:t>
      </w:r>
    </w:p>
    <w:p w14:paraId="51B3491F">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705026F7">
      <w:pPr>
        <w:spacing w:after="120"/>
        <w:ind w:firstLine="420" w:firstLineChars="200"/>
        <w:rPr>
          <w:rFonts w:ascii="Times New Roman" w:cs="宋体"/>
          <w:color w:val="auto"/>
          <w:highlight w:val="none"/>
        </w:rPr>
      </w:pPr>
    </w:p>
    <w:p w14:paraId="75E0A741">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8C67104">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A9E64C6">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4B38AA04">
      <w:pPr>
        <w:spacing w:line="360" w:lineRule="auto"/>
        <w:ind w:firstLine="540" w:firstLineChars="225"/>
        <w:rPr>
          <w:rFonts w:ascii="宋体" w:cs="Arial"/>
          <w:color w:val="auto"/>
          <w:kern w:val="0"/>
          <w:sz w:val="24"/>
          <w:highlight w:val="none"/>
        </w:rPr>
      </w:pPr>
    </w:p>
    <w:p w14:paraId="6BC85EC5">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07C1D90">
      <w:pPr>
        <w:pStyle w:val="18"/>
        <w:rPr>
          <w:color w:val="auto"/>
          <w:highlight w:val="none"/>
        </w:rPr>
      </w:pPr>
    </w:p>
    <w:p w14:paraId="764777F0">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B0D29D8">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22402424">
      <w:pPr>
        <w:spacing w:line="360" w:lineRule="auto"/>
        <w:ind w:left="239"/>
        <w:rPr>
          <w:rFonts w:ascii="宋体" w:hAnsi="宋体" w:cs="Arial"/>
          <w:color w:val="auto"/>
          <w:sz w:val="24"/>
          <w:highlight w:val="none"/>
        </w:rPr>
      </w:pPr>
    </w:p>
    <w:p w14:paraId="22C011FD">
      <w:pPr>
        <w:spacing w:line="360" w:lineRule="auto"/>
        <w:ind w:left="239"/>
        <w:rPr>
          <w:rFonts w:ascii="宋体" w:hAnsi="宋体" w:cs="Arial"/>
          <w:color w:val="auto"/>
          <w:sz w:val="24"/>
          <w:highlight w:val="none"/>
        </w:rPr>
      </w:pPr>
    </w:p>
    <w:p w14:paraId="714CEFCC">
      <w:pPr>
        <w:spacing w:line="360" w:lineRule="auto"/>
        <w:ind w:left="239"/>
        <w:rPr>
          <w:rFonts w:ascii="宋体" w:hAnsi="宋体" w:cs="Arial"/>
          <w:color w:val="auto"/>
          <w:sz w:val="24"/>
          <w:highlight w:val="none"/>
        </w:rPr>
      </w:pPr>
    </w:p>
    <w:p w14:paraId="156D91BB">
      <w:pPr>
        <w:spacing w:line="360" w:lineRule="auto"/>
        <w:ind w:left="239"/>
        <w:rPr>
          <w:rFonts w:ascii="宋体" w:hAnsi="宋体" w:cs="Arial"/>
          <w:color w:val="auto"/>
          <w:sz w:val="24"/>
          <w:highlight w:val="none"/>
        </w:rPr>
      </w:pPr>
    </w:p>
    <w:p w14:paraId="5E83E9AC">
      <w:pPr>
        <w:spacing w:line="360" w:lineRule="auto"/>
        <w:ind w:left="239"/>
        <w:rPr>
          <w:rFonts w:ascii="宋体" w:hAnsi="宋体" w:cs="Arial"/>
          <w:color w:val="auto"/>
          <w:sz w:val="24"/>
          <w:highlight w:val="none"/>
        </w:rPr>
      </w:pPr>
    </w:p>
    <w:p w14:paraId="730CC164">
      <w:pPr>
        <w:spacing w:line="360" w:lineRule="auto"/>
        <w:ind w:left="239"/>
        <w:rPr>
          <w:rFonts w:ascii="宋体" w:hAnsi="宋体" w:cs="Arial"/>
          <w:color w:val="auto"/>
          <w:sz w:val="24"/>
          <w:highlight w:val="none"/>
        </w:rPr>
      </w:pPr>
    </w:p>
    <w:p w14:paraId="2F3DF079">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71FD666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26EFA879">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3DE352A3">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2F5EB5F0">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5F3E558">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67AD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3CE0A9F">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5BF2384A">
            <w:pPr>
              <w:spacing w:line="300" w:lineRule="exact"/>
              <w:jc w:val="center"/>
              <w:rPr>
                <w:rFonts w:asciiTheme="minorEastAsia" w:hAnsiTheme="minorEastAsia" w:eastAsiaTheme="minorEastAsia"/>
                <w:bCs/>
                <w:color w:val="auto"/>
                <w:sz w:val="24"/>
                <w:highlight w:val="none"/>
              </w:rPr>
            </w:pPr>
          </w:p>
        </w:tc>
      </w:tr>
      <w:tr w14:paraId="697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F4899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7B096DC0">
            <w:pPr>
              <w:spacing w:line="300" w:lineRule="exact"/>
              <w:jc w:val="center"/>
              <w:rPr>
                <w:rFonts w:asciiTheme="minorEastAsia" w:hAnsiTheme="minorEastAsia" w:eastAsiaTheme="minorEastAsia"/>
                <w:bCs/>
                <w:color w:val="auto"/>
                <w:sz w:val="24"/>
                <w:highlight w:val="none"/>
              </w:rPr>
            </w:pPr>
          </w:p>
        </w:tc>
      </w:tr>
      <w:tr w14:paraId="734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5716B1">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D2FCE1A">
            <w:pPr>
              <w:spacing w:line="300" w:lineRule="exact"/>
              <w:jc w:val="center"/>
              <w:rPr>
                <w:rFonts w:asciiTheme="minorEastAsia" w:hAnsiTheme="minorEastAsia" w:eastAsiaTheme="minorEastAsia"/>
                <w:bCs/>
                <w:color w:val="auto"/>
                <w:sz w:val="24"/>
                <w:highlight w:val="none"/>
              </w:rPr>
            </w:pPr>
          </w:p>
        </w:tc>
      </w:tr>
      <w:tr w14:paraId="7ED0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5E6C9F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5755EC4">
            <w:pPr>
              <w:spacing w:line="300" w:lineRule="exact"/>
              <w:jc w:val="center"/>
              <w:rPr>
                <w:rFonts w:asciiTheme="minorEastAsia" w:hAnsiTheme="minorEastAsia" w:eastAsiaTheme="minorEastAsia"/>
                <w:bCs/>
                <w:color w:val="auto"/>
                <w:sz w:val="24"/>
                <w:highlight w:val="none"/>
              </w:rPr>
            </w:pPr>
          </w:p>
        </w:tc>
      </w:tr>
      <w:tr w14:paraId="3F94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D09289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6C3607BB">
            <w:pPr>
              <w:spacing w:line="300" w:lineRule="exact"/>
              <w:jc w:val="center"/>
              <w:rPr>
                <w:rFonts w:asciiTheme="minorEastAsia" w:hAnsiTheme="minorEastAsia" w:eastAsiaTheme="minorEastAsia"/>
                <w:bCs/>
                <w:color w:val="auto"/>
                <w:sz w:val="24"/>
                <w:highlight w:val="none"/>
              </w:rPr>
            </w:pPr>
          </w:p>
        </w:tc>
      </w:tr>
      <w:tr w14:paraId="7EE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A27B5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722B042D">
            <w:pPr>
              <w:spacing w:line="300" w:lineRule="exact"/>
              <w:jc w:val="center"/>
              <w:rPr>
                <w:rFonts w:asciiTheme="minorEastAsia" w:hAnsiTheme="minorEastAsia" w:eastAsiaTheme="minorEastAsia"/>
                <w:bCs/>
                <w:color w:val="auto"/>
                <w:sz w:val="24"/>
                <w:highlight w:val="none"/>
              </w:rPr>
            </w:pPr>
          </w:p>
        </w:tc>
      </w:tr>
      <w:tr w14:paraId="6BA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180DCD27">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FCCB5A8">
      <w:pPr>
        <w:spacing w:line="360" w:lineRule="auto"/>
        <w:jc w:val="center"/>
        <w:rPr>
          <w:color w:val="auto"/>
          <w:highlight w:val="none"/>
        </w:rPr>
      </w:pPr>
    </w:p>
    <w:p w14:paraId="1541D685">
      <w:pPr>
        <w:pStyle w:val="18"/>
        <w:rPr>
          <w:color w:val="auto"/>
          <w:highlight w:val="none"/>
        </w:rPr>
      </w:pPr>
      <w:r>
        <w:rPr>
          <w:color w:val="auto"/>
          <w:highlight w:val="none"/>
        </w:rPr>
        <w:br w:type="page"/>
      </w:r>
    </w:p>
    <w:p w14:paraId="45A5DC00">
      <w:pPr>
        <w:pStyle w:val="39"/>
        <w:rPr>
          <w:color w:val="auto"/>
          <w:highlight w:val="none"/>
        </w:rPr>
      </w:pPr>
      <w:bookmarkStart w:id="32" w:name="_Toc151046663"/>
      <w:r>
        <w:rPr>
          <w:rFonts w:hint="eastAsia"/>
          <w:color w:val="auto"/>
          <w:highlight w:val="none"/>
        </w:rPr>
        <w:t>第四章  采购需求</w:t>
      </w:r>
      <w:bookmarkEnd w:id="32"/>
    </w:p>
    <w:p w14:paraId="115A8D37">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64C5E75">
      <w:pPr>
        <w:rPr>
          <w:b/>
          <w:bCs/>
          <w:color w:val="auto"/>
          <w:sz w:val="28"/>
          <w:szCs w:val="28"/>
          <w:highlight w:val="none"/>
        </w:rPr>
      </w:pPr>
    </w:p>
    <w:p w14:paraId="43043770">
      <w:pPr>
        <w:numPr>
          <w:ilvl w:val="0"/>
          <w:numId w:val="5"/>
        </w:numPr>
        <w:spacing w:line="360" w:lineRule="auto"/>
        <w:rPr>
          <w:b/>
          <w:bCs/>
          <w:color w:val="auto"/>
          <w:sz w:val="28"/>
          <w:szCs w:val="28"/>
          <w:highlight w:val="none"/>
        </w:rPr>
      </w:pPr>
      <w:r>
        <w:rPr>
          <w:rFonts w:hint="eastAsia"/>
          <w:b/>
          <w:bCs/>
          <w:color w:val="auto"/>
          <w:sz w:val="28"/>
          <w:szCs w:val="28"/>
          <w:highlight w:val="none"/>
        </w:rPr>
        <w:t>项目概况</w:t>
      </w:r>
    </w:p>
    <w:tbl>
      <w:tblPr>
        <w:tblStyle w:val="43"/>
        <w:tblW w:w="4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802"/>
        <w:gridCol w:w="1401"/>
        <w:gridCol w:w="743"/>
        <w:gridCol w:w="956"/>
        <w:gridCol w:w="956"/>
        <w:gridCol w:w="1078"/>
        <w:gridCol w:w="1025"/>
      </w:tblGrid>
      <w:tr w14:paraId="1B1CF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0" w:type="pct"/>
            <w:tcBorders>
              <w:bottom w:val="single" w:color="auto" w:sz="2" w:space="0"/>
              <w:right w:val="single" w:color="auto" w:sz="2" w:space="0"/>
            </w:tcBorders>
            <w:vAlign w:val="center"/>
          </w:tcPr>
          <w:p w14:paraId="728996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包号</w:t>
            </w:r>
          </w:p>
        </w:tc>
        <w:tc>
          <w:tcPr>
            <w:tcW w:w="534" w:type="pct"/>
            <w:tcBorders>
              <w:left w:val="single" w:color="auto" w:sz="2" w:space="0"/>
              <w:bottom w:val="single" w:color="auto" w:sz="2" w:space="0"/>
              <w:right w:val="single" w:color="auto" w:sz="2" w:space="0"/>
            </w:tcBorders>
            <w:vAlign w:val="center"/>
          </w:tcPr>
          <w:p w14:paraId="48636B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品目号</w:t>
            </w:r>
          </w:p>
        </w:tc>
        <w:tc>
          <w:tcPr>
            <w:tcW w:w="933" w:type="pct"/>
            <w:tcBorders>
              <w:left w:val="single" w:color="auto" w:sz="2" w:space="0"/>
              <w:bottom w:val="single" w:color="auto" w:sz="2" w:space="0"/>
              <w:right w:val="single" w:color="auto" w:sz="2" w:space="0"/>
            </w:tcBorders>
            <w:vAlign w:val="center"/>
          </w:tcPr>
          <w:p w14:paraId="3C71A7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495" w:type="pct"/>
            <w:tcBorders>
              <w:left w:val="single" w:color="auto" w:sz="2" w:space="0"/>
              <w:bottom w:val="single" w:color="auto" w:sz="2" w:space="0"/>
              <w:right w:val="single" w:color="auto" w:sz="2" w:space="0"/>
            </w:tcBorders>
            <w:vAlign w:val="center"/>
          </w:tcPr>
          <w:p w14:paraId="07A012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637" w:type="pct"/>
            <w:tcBorders>
              <w:left w:val="single" w:color="auto" w:sz="2" w:space="0"/>
              <w:bottom w:val="single" w:color="auto" w:sz="2" w:space="0"/>
              <w:right w:val="single" w:color="auto" w:sz="2" w:space="0"/>
            </w:tcBorders>
            <w:vAlign w:val="center"/>
          </w:tcPr>
          <w:p w14:paraId="2CC2E7BB">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数量</w:t>
            </w:r>
          </w:p>
        </w:tc>
        <w:tc>
          <w:tcPr>
            <w:tcW w:w="637" w:type="pct"/>
            <w:tcBorders>
              <w:left w:val="single" w:color="auto" w:sz="2" w:space="0"/>
              <w:bottom w:val="single" w:color="auto" w:sz="2" w:space="0"/>
              <w:right w:val="single" w:color="auto" w:sz="2" w:space="0"/>
            </w:tcBorders>
            <w:vAlign w:val="center"/>
          </w:tcPr>
          <w:p w14:paraId="02D7B09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预算单价（元）</w:t>
            </w:r>
          </w:p>
        </w:tc>
        <w:tc>
          <w:tcPr>
            <w:tcW w:w="718" w:type="pct"/>
            <w:tcBorders>
              <w:left w:val="single" w:color="auto" w:sz="2" w:space="0"/>
              <w:bottom w:val="single" w:color="auto" w:sz="2" w:space="0"/>
              <w:right w:val="single" w:color="auto" w:sz="2" w:space="0"/>
            </w:tcBorders>
            <w:vAlign w:val="center"/>
          </w:tcPr>
          <w:p w14:paraId="2B0CEC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预算总价</w:t>
            </w:r>
            <w:r>
              <w:rPr>
                <w:rFonts w:hint="eastAsia" w:ascii="宋体" w:hAnsi="宋体" w:eastAsia="宋体" w:cs="宋体"/>
                <w:color w:val="auto"/>
                <w:kern w:val="2"/>
                <w:sz w:val="21"/>
                <w:szCs w:val="21"/>
                <w:highlight w:val="none"/>
                <w:lang w:val="en-US" w:eastAsia="zh-CN" w:bidi="ar-SA"/>
              </w:rPr>
              <w:t>（元）</w:t>
            </w:r>
          </w:p>
        </w:tc>
        <w:tc>
          <w:tcPr>
            <w:tcW w:w="683" w:type="pct"/>
            <w:tcBorders>
              <w:left w:val="single" w:color="auto" w:sz="2" w:space="0"/>
              <w:bottom w:val="single" w:color="auto" w:sz="2" w:space="0"/>
              <w:right w:val="single" w:color="auto" w:sz="2" w:space="0"/>
            </w:tcBorders>
            <w:vAlign w:val="center"/>
          </w:tcPr>
          <w:p w14:paraId="0D6DC2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最高限价</w:t>
            </w:r>
            <w:r>
              <w:rPr>
                <w:rFonts w:hint="eastAsia" w:ascii="宋体" w:hAnsi="宋体" w:cs="宋体"/>
                <w:color w:val="auto"/>
                <w:kern w:val="2"/>
                <w:sz w:val="21"/>
                <w:szCs w:val="21"/>
                <w:highlight w:val="none"/>
                <w:lang w:val="en-US" w:eastAsia="zh-CN" w:bidi="ar-SA"/>
              </w:rPr>
              <w:t>总价</w:t>
            </w:r>
            <w:r>
              <w:rPr>
                <w:rFonts w:hint="eastAsia" w:ascii="宋体" w:hAnsi="宋体" w:eastAsia="宋体" w:cs="宋体"/>
                <w:color w:val="auto"/>
                <w:kern w:val="2"/>
                <w:sz w:val="21"/>
                <w:szCs w:val="21"/>
                <w:highlight w:val="none"/>
                <w:lang w:val="en-US" w:eastAsia="zh-CN" w:bidi="ar-SA"/>
              </w:rPr>
              <w:t>（元）</w:t>
            </w:r>
          </w:p>
        </w:tc>
      </w:tr>
      <w:tr w14:paraId="669A2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0" w:type="pct"/>
            <w:tcBorders>
              <w:top w:val="single" w:color="auto" w:sz="2" w:space="0"/>
              <w:bottom w:val="single" w:color="auto" w:sz="2" w:space="0"/>
              <w:right w:val="single" w:color="auto" w:sz="2" w:space="0"/>
            </w:tcBorders>
            <w:vAlign w:val="center"/>
          </w:tcPr>
          <w:p w14:paraId="5702D9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w:t>
            </w:r>
          </w:p>
        </w:tc>
        <w:tc>
          <w:tcPr>
            <w:tcW w:w="534" w:type="pct"/>
            <w:tcBorders>
              <w:top w:val="single" w:color="auto" w:sz="2" w:space="0"/>
              <w:left w:val="single" w:color="auto" w:sz="2" w:space="0"/>
              <w:bottom w:val="single" w:color="auto" w:sz="2" w:space="0"/>
              <w:right w:val="single" w:color="auto" w:sz="2" w:space="0"/>
            </w:tcBorders>
            <w:vAlign w:val="center"/>
          </w:tcPr>
          <w:p w14:paraId="2B0775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01-01</w:t>
            </w:r>
          </w:p>
        </w:tc>
        <w:tc>
          <w:tcPr>
            <w:tcW w:w="933" w:type="pct"/>
            <w:tcBorders>
              <w:top w:val="single" w:color="auto" w:sz="2" w:space="0"/>
              <w:left w:val="single" w:color="auto" w:sz="2" w:space="0"/>
              <w:bottom w:val="single" w:color="auto" w:sz="2" w:space="0"/>
              <w:right w:val="single" w:color="auto" w:sz="2" w:space="0"/>
            </w:tcBorders>
            <w:shd w:val="clear" w:color="auto" w:fill="auto"/>
            <w:vAlign w:val="center"/>
          </w:tcPr>
          <w:p w14:paraId="52FDEF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高压配电预防性试验</w:t>
            </w:r>
          </w:p>
        </w:tc>
        <w:tc>
          <w:tcPr>
            <w:tcW w:w="495" w:type="pct"/>
            <w:tcBorders>
              <w:top w:val="single" w:color="auto" w:sz="2" w:space="0"/>
              <w:left w:val="single" w:color="auto" w:sz="2" w:space="0"/>
              <w:bottom w:val="single" w:color="auto" w:sz="2" w:space="0"/>
              <w:right w:val="single" w:color="auto" w:sz="2" w:space="0"/>
            </w:tcBorders>
            <w:shd w:val="clear" w:color="auto" w:fill="auto"/>
            <w:vAlign w:val="center"/>
          </w:tcPr>
          <w:p w14:paraId="73A7659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次</w:t>
            </w:r>
          </w:p>
        </w:tc>
        <w:tc>
          <w:tcPr>
            <w:tcW w:w="637" w:type="pct"/>
            <w:tcBorders>
              <w:top w:val="single" w:color="auto" w:sz="2" w:space="0"/>
              <w:left w:val="single" w:color="auto" w:sz="2" w:space="0"/>
              <w:bottom w:val="single" w:color="auto" w:sz="2" w:space="0"/>
              <w:right w:val="single" w:color="auto" w:sz="2" w:space="0"/>
            </w:tcBorders>
            <w:shd w:val="clear" w:color="auto" w:fill="auto"/>
            <w:vAlign w:val="center"/>
          </w:tcPr>
          <w:p w14:paraId="429CA728">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637" w:type="pct"/>
            <w:tcBorders>
              <w:top w:val="single" w:color="auto" w:sz="2" w:space="0"/>
              <w:left w:val="single" w:color="auto" w:sz="2" w:space="0"/>
              <w:bottom w:val="single" w:color="auto" w:sz="2" w:space="0"/>
              <w:right w:val="single" w:color="auto" w:sz="2" w:space="0"/>
            </w:tcBorders>
            <w:shd w:val="clear" w:color="auto" w:fill="auto"/>
            <w:vAlign w:val="center"/>
          </w:tcPr>
          <w:p w14:paraId="3FEBCDB4">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43000</w:t>
            </w:r>
          </w:p>
        </w:tc>
        <w:tc>
          <w:tcPr>
            <w:tcW w:w="718" w:type="pct"/>
            <w:tcBorders>
              <w:top w:val="single" w:color="auto" w:sz="2" w:space="0"/>
              <w:left w:val="single" w:color="auto" w:sz="2" w:space="0"/>
              <w:bottom w:val="single" w:color="auto" w:sz="2" w:space="0"/>
              <w:right w:val="single" w:color="auto" w:sz="2" w:space="0"/>
            </w:tcBorders>
            <w:shd w:val="clear" w:color="auto" w:fill="auto"/>
            <w:vAlign w:val="center"/>
          </w:tcPr>
          <w:p w14:paraId="4A8EF530">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86000</w:t>
            </w:r>
          </w:p>
        </w:tc>
        <w:tc>
          <w:tcPr>
            <w:tcW w:w="683" w:type="pct"/>
            <w:tcBorders>
              <w:top w:val="single" w:color="auto" w:sz="2" w:space="0"/>
              <w:left w:val="single" w:color="auto" w:sz="2" w:space="0"/>
              <w:bottom w:val="single" w:color="auto" w:sz="2" w:space="0"/>
              <w:right w:val="single" w:color="auto" w:sz="2" w:space="0"/>
            </w:tcBorders>
            <w:shd w:val="clear" w:color="auto" w:fill="auto"/>
            <w:vAlign w:val="center"/>
          </w:tcPr>
          <w:p w14:paraId="065D00C9">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86000</w:t>
            </w:r>
          </w:p>
        </w:tc>
      </w:tr>
      <w:tr w14:paraId="19A55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0" w:type="pct"/>
            <w:tcBorders>
              <w:top w:val="single" w:color="auto" w:sz="2" w:space="0"/>
              <w:bottom w:val="single" w:color="auto" w:sz="12" w:space="0"/>
              <w:right w:val="single" w:color="auto" w:sz="2" w:space="0"/>
            </w:tcBorders>
            <w:vAlign w:val="center"/>
          </w:tcPr>
          <w:p w14:paraId="2F53C26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01</w:t>
            </w:r>
          </w:p>
        </w:tc>
        <w:tc>
          <w:tcPr>
            <w:tcW w:w="534" w:type="pct"/>
            <w:tcBorders>
              <w:top w:val="single" w:color="auto" w:sz="2" w:space="0"/>
              <w:left w:val="single" w:color="auto" w:sz="2" w:space="0"/>
              <w:bottom w:val="single" w:color="auto" w:sz="12" w:space="0"/>
              <w:right w:val="single" w:color="auto" w:sz="2" w:space="0"/>
            </w:tcBorders>
            <w:vAlign w:val="center"/>
          </w:tcPr>
          <w:p w14:paraId="32F53D1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01-02</w:t>
            </w:r>
          </w:p>
        </w:tc>
        <w:tc>
          <w:tcPr>
            <w:tcW w:w="933" w:type="pct"/>
            <w:tcBorders>
              <w:top w:val="single" w:color="auto" w:sz="2" w:space="0"/>
              <w:left w:val="single" w:color="auto" w:sz="2" w:space="0"/>
              <w:bottom w:val="single" w:color="auto" w:sz="12" w:space="0"/>
              <w:right w:val="single" w:color="auto" w:sz="2" w:space="0"/>
            </w:tcBorders>
            <w:shd w:val="clear" w:color="auto" w:fill="auto"/>
            <w:vAlign w:val="center"/>
          </w:tcPr>
          <w:p w14:paraId="563F05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部分维修</w:t>
            </w:r>
          </w:p>
        </w:tc>
        <w:tc>
          <w:tcPr>
            <w:tcW w:w="495" w:type="pct"/>
            <w:tcBorders>
              <w:top w:val="single" w:color="auto" w:sz="2" w:space="0"/>
              <w:left w:val="single" w:color="auto" w:sz="2" w:space="0"/>
              <w:bottom w:val="single" w:color="auto" w:sz="12" w:space="0"/>
              <w:right w:val="single" w:color="auto" w:sz="2" w:space="0"/>
            </w:tcBorders>
            <w:shd w:val="clear" w:color="auto" w:fill="auto"/>
            <w:vAlign w:val="center"/>
          </w:tcPr>
          <w:p w14:paraId="3EA414B0">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批</w:t>
            </w:r>
          </w:p>
        </w:tc>
        <w:tc>
          <w:tcPr>
            <w:tcW w:w="637" w:type="pct"/>
            <w:tcBorders>
              <w:top w:val="single" w:color="auto" w:sz="2" w:space="0"/>
              <w:left w:val="single" w:color="auto" w:sz="2" w:space="0"/>
              <w:bottom w:val="single" w:color="auto" w:sz="12" w:space="0"/>
              <w:right w:val="single" w:color="auto" w:sz="2" w:space="0"/>
            </w:tcBorders>
            <w:shd w:val="clear" w:color="auto" w:fill="auto"/>
            <w:vAlign w:val="center"/>
          </w:tcPr>
          <w:p w14:paraId="3EAE3800">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637" w:type="pct"/>
            <w:tcBorders>
              <w:top w:val="single" w:color="auto" w:sz="2" w:space="0"/>
              <w:left w:val="single" w:color="auto" w:sz="2" w:space="0"/>
              <w:bottom w:val="single" w:color="auto" w:sz="12" w:space="0"/>
              <w:right w:val="single" w:color="auto" w:sz="2" w:space="0"/>
            </w:tcBorders>
            <w:shd w:val="clear" w:color="auto" w:fill="auto"/>
            <w:vAlign w:val="center"/>
          </w:tcPr>
          <w:p w14:paraId="01EF4E5D">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c>
          <w:tcPr>
            <w:tcW w:w="718" w:type="pct"/>
            <w:tcBorders>
              <w:top w:val="single" w:color="auto" w:sz="2" w:space="0"/>
              <w:left w:val="single" w:color="auto" w:sz="2" w:space="0"/>
              <w:bottom w:val="single" w:color="auto" w:sz="12" w:space="0"/>
              <w:right w:val="single" w:color="auto" w:sz="2" w:space="0"/>
            </w:tcBorders>
            <w:shd w:val="clear" w:color="auto" w:fill="auto"/>
            <w:vAlign w:val="center"/>
          </w:tcPr>
          <w:p w14:paraId="42B93E6A">
            <w:pPr>
              <w:keepNext w:val="0"/>
              <w:keepLines w:val="0"/>
              <w:widowControl w:val="0"/>
              <w:suppressLineNumbers w:val="0"/>
              <w:spacing w:before="0" w:beforeAutospacing="0" w:after="0" w:afterAutospacing="0" w:line="360" w:lineRule="auto"/>
              <w:ind w:left="0" w:leftChars="0" w:right="0" w:rightChars="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c>
          <w:tcPr>
            <w:tcW w:w="683" w:type="pct"/>
            <w:tcBorders>
              <w:top w:val="single" w:color="auto" w:sz="2" w:space="0"/>
              <w:left w:val="single" w:color="auto" w:sz="2" w:space="0"/>
              <w:bottom w:val="single" w:color="auto" w:sz="12" w:space="0"/>
              <w:right w:val="single" w:color="auto" w:sz="2" w:space="0"/>
            </w:tcBorders>
            <w:shd w:val="clear" w:color="auto" w:fill="auto"/>
            <w:vAlign w:val="center"/>
          </w:tcPr>
          <w:p w14:paraId="571DEA07">
            <w:pPr>
              <w:keepNext w:val="0"/>
              <w:keepLines w:val="0"/>
              <w:widowControl w:val="0"/>
              <w:suppressLineNumbers w:val="0"/>
              <w:spacing w:before="0" w:beforeAutospacing="0" w:after="0" w:afterAutospacing="0" w:line="360" w:lineRule="auto"/>
              <w:ind w:left="0" w:right="0"/>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5800</w:t>
            </w:r>
          </w:p>
        </w:tc>
      </w:tr>
    </w:tbl>
    <w:p w14:paraId="465EC215">
      <w:pPr>
        <w:rPr>
          <w:b/>
          <w:bCs/>
          <w:color w:val="auto"/>
          <w:sz w:val="28"/>
          <w:szCs w:val="28"/>
          <w:highlight w:val="none"/>
        </w:rPr>
      </w:pPr>
      <w:r>
        <w:rPr>
          <w:rFonts w:hint="eastAsia"/>
          <w:b/>
          <w:bCs/>
          <w:color w:val="auto"/>
          <w:sz w:val="28"/>
          <w:szCs w:val="28"/>
          <w:highlight w:val="none"/>
        </w:rPr>
        <w:t>★二、商务要求（实质性要求）</w:t>
      </w:r>
    </w:p>
    <w:p w14:paraId="4A82A5C9">
      <w:pPr>
        <w:pStyle w:val="18"/>
        <w:spacing w:before="120" w:beforeLines="50" w:after="120" w:afterLines="50" w:line="460" w:lineRule="exact"/>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rPr>
        <w:t>实施地点：</w:t>
      </w:r>
      <w:r>
        <w:rPr>
          <w:rFonts w:hint="eastAsia" w:ascii="宋体" w:hAnsi="宋体" w:eastAsia="宋体" w:cs="Times New Roman"/>
          <w:color w:val="auto"/>
          <w:highlight w:val="none"/>
          <w:lang w:eastAsia="zh-CN"/>
        </w:rPr>
        <w:t>广安市人民医院内</w:t>
      </w:r>
    </w:p>
    <w:p w14:paraId="7C3CC84D">
      <w:pPr>
        <w:pStyle w:val="18"/>
        <w:spacing w:before="120" w:beforeLines="50" w:after="120" w:afterLines="50" w:line="460" w:lineRule="exac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服务</w:t>
      </w:r>
      <w:r>
        <w:rPr>
          <w:rFonts w:hint="eastAsia" w:ascii="宋体" w:hAnsi="宋体" w:eastAsia="宋体" w:cs="Times New Roman"/>
          <w:color w:val="auto"/>
          <w:highlight w:val="none"/>
          <w:lang w:eastAsia="zh-CN"/>
        </w:rPr>
        <w:t>时间要求</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初步计划在2026年4月（本次还须完成约定的维修工作）和2028年4月各</w:t>
      </w:r>
      <w:r>
        <w:rPr>
          <w:rFonts w:hint="eastAsia" w:ascii="宋体" w:hAnsi="宋体" w:eastAsia="宋体" w:cs="Times New Roman"/>
          <w:color w:val="auto"/>
          <w:highlight w:val="none"/>
          <w:lang w:eastAsia="zh-CN"/>
        </w:rPr>
        <w:t>开展</w:t>
      </w:r>
      <w:r>
        <w:rPr>
          <w:rFonts w:hint="eastAsia" w:ascii="宋体" w:hAnsi="宋体" w:eastAsia="宋体" w:cs="Times New Roman"/>
          <w:color w:val="auto"/>
          <w:highlight w:val="none"/>
          <w:lang w:val="en-US" w:eastAsia="zh-CN"/>
        </w:rPr>
        <w:t>一次高压配电预防性试验（三年内共试验2次），</w:t>
      </w:r>
      <w:r>
        <w:rPr>
          <w:rFonts w:hint="eastAsia" w:ascii="宋体" w:hAnsi="宋体" w:eastAsia="宋体" w:cs="Times New Roman"/>
          <w:color w:val="auto"/>
          <w:highlight w:val="none"/>
          <w:lang w:eastAsia="zh-CN"/>
        </w:rPr>
        <w:t>具体时间以医院通知为准，</w:t>
      </w:r>
      <w:r>
        <w:rPr>
          <w:rFonts w:hint="eastAsia" w:ascii="宋体" w:hAnsi="宋体" w:eastAsia="宋体" w:cs="Times New Roman"/>
          <w:color w:val="auto"/>
          <w:highlight w:val="none"/>
        </w:rPr>
        <w:t>并出具</w:t>
      </w:r>
      <w:r>
        <w:rPr>
          <w:rFonts w:hint="eastAsia" w:ascii="宋体" w:hAnsi="宋体" w:eastAsia="宋体" w:cs="Times New Roman"/>
          <w:color w:val="auto"/>
          <w:highlight w:val="none"/>
          <w:lang w:eastAsia="zh-CN"/>
        </w:rPr>
        <w:t>试验</w:t>
      </w:r>
      <w:r>
        <w:rPr>
          <w:rFonts w:hint="eastAsia" w:ascii="宋体" w:hAnsi="宋体" w:eastAsia="宋体" w:cs="Times New Roman"/>
          <w:color w:val="auto"/>
          <w:highlight w:val="none"/>
        </w:rPr>
        <w:t>报告。</w:t>
      </w:r>
      <w:r>
        <w:rPr>
          <w:rFonts w:hint="eastAsia" w:ascii="宋体" w:hAnsi="宋体" w:eastAsia="宋体" w:cs="Times New Roman"/>
          <w:color w:val="auto"/>
          <w:highlight w:val="none"/>
          <w:lang w:val="en-US" w:eastAsia="zh-CN"/>
        </w:rPr>
        <w:t>由于</w:t>
      </w:r>
      <w:r>
        <w:rPr>
          <w:rFonts w:hint="eastAsia" w:cs="Times New Roman"/>
          <w:color w:val="auto"/>
          <w:highlight w:val="none"/>
          <w:lang w:val="en-US" w:eastAsia="zh-CN"/>
        </w:rPr>
        <w:t>成交供应商</w:t>
      </w:r>
      <w:r>
        <w:rPr>
          <w:rFonts w:hint="eastAsia" w:ascii="宋体" w:hAnsi="宋体" w:eastAsia="宋体" w:cs="Times New Roman"/>
          <w:color w:val="auto"/>
          <w:highlight w:val="none"/>
          <w:lang w:val="en-US" w:eastAsia="zh-CN"/>
        </w:rPr>
        <w:t>原因超过规定完成时间，医院有权要求</w:t>
      </w:r>
      <w:r>
        <w:rPr>
          <w:rFonts w:hint="eastAsia" w:cs="Times New Roman"/>
          <w:color w:val="auto"/>
          <w:highlight w:val="none"/>
          <w:lang w:val="en-US" w:eastAsia="zh-CN"/>
        </w:rPr>
        <w:t>成交供应商</w:t>
      </w:r>
      <w:r>
        <w:rPr>
          <w:rFonts w:hint="eastAsia" w:ascii="宋体" w:hAnsi="宋体" w:eastAsia="宋体" w:cs="Times New Roman"/>
          <w:color w:val="auto"/>
          <w:highlight w:val="none"/>
          <w:lang w:val="en-US" w:eastAsia="zh-CN"/>
        </w:rPr>
        <w:t>赔偿违约金2000元/天，累计超过4天未完成检修工作，医院</w:t>
      </w:r>
      <w:r>
        <w:rPr>
          <w:rFonts w:hint="eastAsia" w:ascii="宋体" w:hAnsi="宋体" w:eastAsia="宋体" w:cs="Times New Roman"/>
          <w:color w:val="auto"/>
          <w:highlight w:val="none"/>
        </w:rPr>
        <w:t>将有权单方面解除合同，并</w:t>
      </w:r>
      <w:r>
        <w:rPr>
          <w:rFonts w:hint="eastAsia" w:ascii="宋体" w:hAnsi="宋体" w:eastAsia="宋体" w:cs="Times New Roman"/>
          <w:color w:val="auto"/>
          <w:highlight w:val="none"/>
          <w:lang w:eastAsia="zh-CN"/>
        </w:rPr>
        <w:t>要求</w:t>
      </w:r>
      <w:r>
        <w:rPr>
          <w:rFonts w:hint="eastAsia" w:cs="Times New Roman"/>
          <w:color w:val="auto"/>
          <w:highlight w:val="none"/>
          <w:lang w:val="en-US" w:eastAsia="zh-CN"/>
        </w:rPr>
        <w:t>成交供应商</w:t>
      </w:r>
      <w:r>
        <w:rPr>
          <w:rFonts w:hint="eastAsia" w:ascii="宋体" w:hAnsi="宋体" w:eastAsia="宋体" w:cs="Times New Roman"/>
          <w:color w:val="auto"/>
          <w:highlight w:val="none"/>
          <w:lang w:eastAsia="zh-CN"/>
        </w:rPr>
        <w:t>赔偿</w:t>
      </w:r>
      <w:r>
        <w:rPr>
          <w:rFonts w:hint="eastAsia" w:cs="Times New Roman"/>
          <w:color w:val="auto"/>
          <w:highlight w:val="none"/>
          <w:lang w:val="en-US" w:eastAsia="zh-CN"/>
        </w:rPr>
        <w:t>采购人</w:t>
      </w:r>
      <w:r>
        <w:rPr>
          <w:rFonts w:hint="eastAsia" w:ascii="宋体" w:hAnsi="宋体" w:eastAsia="宋体" w:cs="Times New Roman"/>
          <w:color w:val="auto"/>
          <w:highlight w:val="none"/>
          <w:lang w:eastAsia="zh-CN"/>
        </w:rPr>
        <w:t>违约金</w:t>
      </w:r>
      <w:r>
        <w:rPr>
          <w:rFonts w:hint="eastAsia" w:ascii="宋体" w:hAnsi="宋体" w:eastAsia="宋体" w:cs="Times New Roman"/>
          <w:color w:val="auto"/>
          <w:highlight w:val="none"/>
        </w:rPr>
        <w:t>不低于</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万元</w:t>
      </w:r>
      <w:r>
        <w:rPr>
          <w:rFonts w:hint="eastAsia" w:ascii="宋体" w:hAnsi="宋体" w:eastAsia="宋体" w:cs="Times New Roman"/>
          <w:color w:val="auto"/>
          <w:highlight w:val="none"/>
          <w:lang w:eastAsia="zh-CN"/>
        </w:rPr>
        <w:t>，且</w:t>
      </w:r>
      <w:r>
        <w:rPr>
          <w:rFonts w:hint="eastAsia" w:cs="Times New Roman"/>
          <w:color w:val="auto"/>
          <w:highlight w:val="none"/>
          <w:lang w:val="en-US" w:eastAsia="zh-CN"/>
        </w:rPr>
        <w:t>成交供应商</w:t>
      </w:r>
      <w:r>
        <w:rPr>
          <w:rFonts w:hint="eastAsia" w:ascii="宋体" w:hAnsi="宋体" w:eastAsia="宋体" w:cs="Times New Roman"/>
          <w:color w:val="auto"/>
          <w:highlight w:val="none"/>
        </w:rPr>
        <w:t>承担由此而产生的所有损失及责任。</w:t>
      </w:r>
    </w:p>
    <w:p w14:paraId="62270B90">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3</w:t>
      </w:r>
      <w:r>
        <w:rPr>
          <w:rFonts w:hint="default" w:cs="Times New Roman"/>
          <w:color w:val="auto"/>
          <w:highlight w:val="none"/>
          <w:lang w:val="en-US" w:eastAsia="zh-CN"/>
        </w:rPr>
        <w:t>、年检预试费用及付款方式</w:t>
      </w:r>
    </w:p>
    <w:p w14:paraId="1EC65D8F">
      <w:pPr>
        <w:pStyle w:val="18"/>
        <w:spacing w:before="120" w:beforeLines="50" w:after="120" w:afterLines="50" w:line="460" w:lineRule="exact"/>
        <w:rPr>
          <w:rFonts w:hint="default" w:cs="Times New Roman"/>
          <w:color w:val="auto"/>
          <w:highlight w:val="none"/>
          <w:lang w:val="en-US" w:eastAsia="zh-CN"/>
        </w:rPr>
      </w:pPr>
      <w:r>
        <w:rPr>
          <w:rFonts w:hint="default" w:cs="Times New Roman"/>
          <w:color w:val="auto"/>
          <w:highlight w:val="none"/>
          <w:lang w:val="en-US" w:eastAsia="zh-CN"/>
        </w:rPr>
        <w:t>成交供应商在每次预</w:t>
      </w:r>
      <w:r>
        <w:rPr>
          <w:rFonts w:hint="eastAsia" w:cs="Times New Roman"/>
          <w:color w:val="auto"/>
          <w:highlight w:val="none"/>
          <w:lang w:val="en-US" w:eastAsia="zh-CN"/>
        </w:rPr>
        <w:t>防性</w:t>
      </w:r>
      <w:r>
        <w:rPr>
          <w:rFonts w:hint="default" w:cs="Times New Roman"/>
          <w:color w:val="auto"/>
          <w:highlight w:val="none"/>
          <w:lang w:val="en-US" w:eastAsia="zh-CN"/>
        </w:rPr>
        <w:t>试验和维修工作完成后提供本次费用的正规发票（扣除相关罚款违约金后的金额），</w:t>
      </w:r>
      <w:r>
        <w:rPr>
          <w:rFonts w:hint="eastAsia" w:cs="Times New Roman"/>
          <w:color w:val="auto"/>
          <w:highlight w:val="none"/>
          <w:lang w:val="en-US" w:eastAsia="zh-CN"/>
        </w:rPr>
        <w:t>采购人</w:t>
      </w:r>
      <w:r>
        <w:rPr>
          <w:rFonts w:hint="default" w:cs="Times New Roman"/>
          <w:color w:val="auto"/>
          <w:highlight w:val="none"/>
          <w:lang w:val="en-US" w:eastAsia="zh-CN"/>
        </w:rPr>
        <w:t>根据流程报账付款。</w:t>
      </w:r>
    </w:p>
    <w:p w14:paraId="66EE4B02">
      <w:pPr>
        <w:pStyle w:val="18"/>
        <w:spacing w:before="120" w:beforeLines="50" w:after="120" w:afterLines="50" w:line="460" w:lineRule="exact"/>
        <w:rPr>
          <w:rFonts w:hint="eastAsia" w:cs="Times New Roman"/>
          <w:color w:val="auto"/>
          <w:highlight w:val="none"/>
          <w:lang w:val="en-US" w:eastAsia="zh-CN"/>
        </w:rPr>
      </w:pPr>
      <w:r>
        <w:rPr>
          <w:rFonts w:hint="eastAsia" w:cs="Times New Roman"/>
          <w:color w:val="auto"/>
          <w:highlight w:val="none"/>
          <w:lang w:val="en-US" w:eastAsia="zh-CN"/>
        </w:rPr>
        <w:t>4、验收</w:t>
      </w:r>
    </w:p>
    <w:p w14:paraId="4DE31903">
      <w:pPr>
        <w:pStyle w:val="18"/>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（1）验收方法：根据该采购项目技术参数指标及商务要求，由采购方组织验收人员对服务产品数量、质量、主要技术参数、售后服务等进行验收。</w:t>
      </w:r>
    </w:p>
    <w:p w14:paraId="6767E9AC">
      <w:pPr>
        <w:pageBreakBefore w:val="0"/>
        <w:kinsoku/>
        <w:wordWrap/>
        <w:overflowPunct/>
        <w:autoSpaceDE/>
        <w:autoSpaceDN/>
        <w:bidi w:val="0"/>
        <w:spacing w:line="240" w:lineRule="auto"/>
        <w:rPr>
          <w:rFonts w:hint="eastAsia" w:ascii="宋体" w:hAnsi="宋体" w:eastAsia="宋体" w:cs="Times New Roman"/>
          <w:color w:val="auto"/>
          <w:highlight w:val="none"/>
          <w:lang w:val="en-US" w:eastAsia="zh-CN"/>
        </w:rPr>
      </w:pPr>
      <w:r>
        <w:rPr>
          <w:rFonts w:hint="eastAsia" w:ascii="宋体" w:hAnsi="宋体" w:eastAsia="宋体" w:cs="宋体"/>
          <w:color w:val="auto"/>
          <w:sz w:val="24"/>
          <w:szCs w:val="24"/>
        </w:rPr>
        <w:t>（2）质量要求：符合国家和行业最新现行相关检测及验收规范和标准，经验收合格。</w:t>
      </w:r>
    </w:p>
    <w:p w14:paraId="013F6D82">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5</w:t>
      </w:r>
      <w:r>
        <w:rPr>
          <w:rFonts w:hint="default" w:cs="Times New Roman"/>
          <w:color w:val="auto"/>
          <w:highlight w:val="none"/>
          <w:lang w:val="en-US" w:eastAsia="zh-CN"/>
        </w:rPr>
        <w:t>、知识产权</w:t>
      </w:r>
    </w:p>
    <w:p w14:paraId="258EED5C">
      <w:pPr>
        <w:pStyle w:val="18"/>
        <w:spacing w:before="120" w:beforeLines="50" w:after="120" w:afterLines="50" w:line="460" w:lineRule="exact"/>
        <w:rPr>
          <w:rFonts w:hint="default" w:cs="Times New Roman"/>
          <w:color w:val="auto"/>
          <w:highlight w:val="none"/>
          <w:lang w:val="en-US" w:eastAsia="zh-CN"/>
        </w:rPr>
      </w:pPr>
      <w:r>
        <w:rPr>
          <w:rFonts w:hint="default" w:cs="Times New Roman"/>
          <w:color w:val="auto"/>
          <w:highlight w:val="none"/>
          <w:lang w:val="en-US" w:eastAsia="zh-CN"/>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026DFFD">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、履行合同</w:t>
      </w:r>
    </w:p>
    <w:p w14:paraId="78ED42D6">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 xml:space="preserve">.1 </w:t>
      </w:r>
      <w:r>
        <w:rPr>
          <w:rFonts w:hint="eastAsia" w:cs="Times New Roman"/>
          <w:color w:val="auto"/>
          <w:highlight w:val="none"/>
          <w:lang w:val="en-US" w:eastAsia="zh-CN"/>
        </w:rPr>
        <w:t>成交供应商</w:t>
      </w:r>
      <w:r>
        <w:rPr>
          <w:rFonts w:hint="default" w:cs="Times New Roman"/>
          <w:color w:val="auto"/>
          <w:highlight w:val="none"/>
          <w:lang w:val="en-US" w:eastAsia="zh-CN"/>
        </w:rPr>
        <w:t>与采购人签订合同后，合同双方应严格执行合同条款，履行合同规定的义务，保证合同的顺利完成。由于</w:t>
      </w:r>
      <w:r>
        <w:rPr>
          <w:rFonts w:hint="eastAsia" w:cs="Times New Roman"/>
          <w:color w:val="auto"/>
          <w:highlight w:val="none"/>
          <w:lang w:val="en-US" w:eastAsia="zh-CN"/>
        </w:rPr>
        <w:t>成交供应商</w:t>
      </w:r>
      <w:r>
        <w:rPr>
          <w:rFonts w:hint="default" w:cs="Times New Roman"/>
          <w:color w:val="auto"/>
          <w:highlight w:val="none"/>
          <w:lang w:val="en-US" w:eastAsia="zh-CN"/>
        </w:rPr>
        <w:t>原因造成合同不能继续履行，采购人有权追究其造成的一切损失和责任，并处罚违约金不低于2万元。</w:t>
      </w:r>
    </w:p>
    <w:p w14:paraId="23A3890B">
      <w:pPr>
        <w:pStyle w:val="18"/>
        <w:spacing w:before="120" w:beforeLines="50" w:after="120" w:afterLines="50" w:line="460" w:lineRule="exact"/>
        <w:rPr>
          <w:rFonts w:hint="default" w:cs="Times New Roman"/>
          <w:color w:val="auto"/>
          <w:highlight w:val="none"/>
          <w:lang w:val="en-US" w:eastAsia="zh-CN"/>
        </w:rPr>
      </w:pPr>
      <w:r>
        <w:rPr>
          <w:rFonts w:hint="eastAsia" w:cs="Times New Roman"/>
          <w:color w:val="auto"/>
          <w:highlight w:val="none"/>
          <w:lang w:val="en-US" w:eastAsia="zh-CN"/>
        </w:rPr>
        <w:t>6</w:t>
      </w:r>
      <w:r>
        <w:rPr>
          <w:rFonts w:hint="default" w:cs="Times New Roman"/>
          <w:color w:val="auto"/>
          <w:highlight w:val="none"/>
          <w:lang w:val="en-US" w:eastAsia="zh-CN"/>
        </w:rPr>
        <w:t>.2 在合同履行过程中，如发生合同纠纷，合同双方应按照《中华人民共和国民法典》的有关规定进行处理。</w:t>
      </w:r>
    </w:p>
    <w:p w14:paraId="77E6BE1F">
      <w:pPr>
        <w:pageBreakBefore w:val="0"/>
        <w:kinsoku/>
        <w:wordWrap/>
        <w:overflowPunct/>
        <w:autoSpaceDE/>
        <w:autoSpaceDN/>
        <w:bidi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、双方权利和责任：</w:t>
      </w:r>
    </w:p>
    <w:p w14:paraId="06DB4B87">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7.1甲方责任</w:t>
      </w:r>
    </w:p>
    <w:p w14:paraId="4CBD65DB">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7.1.1如实提供年检预试设备（设施）技术资料、图纸、年检预试前一年内运行记录，缺陷及处理记录。</w:t>
      </w:r>
    </w:p>
    <w:p w14:paraId="2B92C972">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7.1.2、及时按年检预试工作要求提供工作场地，增设必要的安全设施，加强安全保卫工作，防止非工作人员进入场地。</w:t>
      </w:r>
    </w:p>
    <w:p w14:paraId="35D26F86">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7.1.3、做好甲方内部停送电安全警示及其他生产、工作安排。</w:t>
      </w:r>
    </w:p>
    <w:p w14:paraId="29C6DCA2">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7.1.4、甲方在乙方进场工作前必须对自备电源、应急电源及附属设备、安全围栏、警示标志进行检查，保证正常安全进行。自备电源的停、送电必须经甲乙双方同意后由甲方负责操作。</w:t>
      </w:r>
    </w:p>
    <w:p w14:paraId="27804A79">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7.1.5、甲方应指定现场工作负责人，随时检查乙方工作进度、质量、安全，并负责现场协调和安全监护。</w:t>
      </w:r>
    </w:p>
    <w:p w14:paraId="7E2CA943">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7.1.6、如因以上原因修改工作内容和造成安全、质量事故，延长工期等，产生的一切责任由甲方承担。</w:t>
      </w:r>
    </w:p>
    <w:p w14:paraId="732C5237">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7.2乙方责任</w:t>
      </w:r>
    </w:p>
    <w:p w14:paraId="0F429625">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7.2.1、乙方保证按双方认可的工作内容及工作时间足额按时完成工作。</w:t>
      </w:r>
    </w:p>
    <w:p w14:paraId="22C366DC">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7.2.2、乙方保证按照《电力设备预防性试验规程DL/T596-1996》等标准进行年检预试工作。</w:t>
      </w:r>
    </w:p>
    <w:p w14:paraId="64D2B341">
      <w:pPr>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7.2.3、</w:t>
      </w:r>
      <w:r>
        <w:rPr>
          <w:rFonts w:hint="eastAsia" w:ascii="宋体" w:hAnsi="宋体" w:eastAsia="宋体" w:cs="宋体"/>
          <w:color w:val="auto"/>
          <w:sz w:val="24"/>
          <w:szCs w:val="24"/>
        </w:rPr>
        <w:t>乙方必须委派具有相应资质的从业人员为甲方提供服务并作好员工的安全生产教育，承担安全生产责任。必须严格遵守安全生产操作规程和规定，做好安全管理、防护工作，并为己方人员购买必要的保险。作业中应当负责落实现场安全防护措施，保证作业安全。乙方在维护保养工作中应保障自身安全，若在维保过程中发生的所有安全事故，包括乙方工作人员发生的安全事故、给甲方或第三方造成人身、财产损失及由此引发的行政处罚等，均由乙方承担全部责任及费用。</w:t>
      </w:r>
    </w:p>
    <w:p w14:paraId="25C5C8F0">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7.2.4、乙方在检查、预试过程中未经甲方认可不得随意变更甲方电气设备（设施）原有运行方式、接线方式、计量装置；不得随意更换电气设备元件、部件。</w:t>
      </w:r>
    </w:p>
    <w:p w14:paraId="271C833F">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7.2.5、乙方在工作完毕后应向甲方提供正式年检预试报告一式三份，由甲方检查、验收合格后，经双方签字盖章，如有需要由乙方代甲方送供电企业审核。甲方、乙方、供电企业各存一份。</w:t>
      </w:r>
    </w:p>
    <w:p w14:paraId="6DBCB60D">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7.2.6、因以上原因造成修改工作内容，延长工作时间及发生的一切人身、设备安全质量事故等，责任乙方承担。</w:t>
      </w:r>
    </w:p>
    <w:p w14:paraId="63EA7DC0">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7.2.7、</w:t>
      </w:r>
      <w:r>
        <w:rPr>
          <w:rFonts w:hint="eastAsia" w:ascii="宋体" w:hAnsi="宋体" w:eastAsia="宋体" w:cs="宋体"/>
          <w:color w:val="auto"/>
          <w:sz w:val="24"/>
          <w:szCs w:val="24"/>
        </w:rPr>
        <w:t>乙方不得以任何理由分包、转包给第三方(包括第三方公司和个人)进行</w:t>
      </w:r>
      <w:r>
        <w:rPr>
          <w:rFonts w:hint="eastAsia" w:ascii="宋体" w:hAnsi="宋体" w:eastAsia="宋体" w:cs="宋体"/>
          <w:color w:val="auto"/>
          <w:sz w:val="24"/>
          <w:szCs w:val="24"/>
          <w:lang w:eastAsia="zh-CN"/>
        </w:rPr>
        <w:t>维护</w:t>
      </w:r>
      <w:r>
        <w:rPr>
          <w:rFonts w:hint="eastAsia" w:ascii="宋体" w:hAnsi="宋体" w:eastAsia="宋体" w:cs="宋体"/>
          <w:color w:val="auto"/>
          <w:sz w:val="24"/>
          <w:szCs w:val="24"/>
        </w:rPr>
        <w:t>维保，一经发现，视为违约。甲方将有权单方面解除合同，并由乙方承担由此而产生的所有损失及责任，并</w:t>
      </w:r>
      <w:r>
        <w:rPr>
          <w:rFonts w:hint="eastAsia" w:ascii="宋体" w:hAnsi="宋体" w:eastAsia="宋体" w:cs="宋体"/>
          <w:color w:val="auto"/>
          <w:sz w:val="24"/>
          <w:szCs w:val="24"/>
          <w:lang w:eastAsia="zh-CN"/>
        </w:rPr>
        <w:t>赔偿甲方违约金</w:t>
      </w:r>
      <w:r>
        <w:rPr>
          <w:rFonts w:hint="eastAsia" w:ascii="宋体" w:hAnsi="宋体" w:eastAsia="宋体" w:cs="宋体"/>
          <w:color w:val="auto"/>
          <w:sz w:val="24"/>
          <w:szCs w:val="24"/>
        </w:rPr>
        <w:t>不低于</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万元。</w:t>
      </w:r>
      <w:bookmarkStart w:id="33" w:name="_Toc358561667"/>
    </w:p>
    <w:p w14:paraId="381CF3AF">
      <w:pPr>
        <w:pStyle w:val="2"/>
        <w:rPr>
          <w:rFonts w:hint="default" w:eastAsia="宋体"/>
          <w:color w:val="auto"/>
          <w:lang w:val="en-US" w:eastAsia="zh-CN"/>
        </w:rPr>
      </w:pPr>
      <w:r>
        <w:rPr>
          <w:rFonts w:hint="eastAsia" w:ascii="宋体" w:hAnsi="宋体" w:cs="宋体"/>
          <w:color w:val="auto"/>
          <w:sz w:val="24"/>
          <w:szCs w:val="24"/>
          <w:lang w:val="en-US" w:eastAsia="zh-CN"/>
        </w:rPr>
        <w:t>*注：甲方指采购人，乙方指供应商</w:t>
      </w:r>
    </w:p>
    <w:p w14:paraId="0F834378">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争议解决办法</w:t>
      </w:r>
    </w:p>
    <w:p w14:paraId="29E73821">
      <w:pPr>
        <w:pStyle w:val="166"/>
        <w:pageBreakBefore w:val="0"/>
        <w:kinsoku/>
        <w:wordWrap/>
        <w:overflowPunct/>
        <w:topLinePunct w:val="0"/>
        <w:autoSpaceDE/>
        <w:autoSpaceDN/>
        <w:bidi w:val="0"/>
        <w:spacing w:line="240" w:lineRule="auto"/>
        <w:ind w:firstLine="480" w:firstLineChars="200"/>
        <w:rPr>
          <w:rFonts w:hint="default" w:cs="Times New Roman"/>
          <w:color w:val="auto"/>
          <w:highlight w:val="non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合同履行期间,若双方发生争议，可协商或由有关部门调解解决，协商或调解不成的的双方选择</w:t>
      </w:r>
      <w:r>
        <w:rPr>
          <w:rFonts w:hint="eastAsia" w:ascii="宋体" w:hAnsi="宋体" w:eastAsia="宋体" w:cs="宋体"/>
          <w:color w:val="auto"/>
          <w:sz w:val="24"/>
          <w:szCs w:val="24"/>
          <w:lang w:eastAsia="zh-CN"/>
        </w:rPr>
        <w:t>到</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rPr>
        <w:t>所在地人民法院诉讼管辖</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bookmarkEnd w:id="33"/>
    </w:p>
    <w:p w14:paraId="328A6CAB">
      <w:pPr>
        <w:rPr>
          <w:b/>
          <w:bCs/>
          <w:color w:val="auto"/>
          <w:sz w:val="28"/>
          <w:szCs w:val="28"/>
          <w:highlight w:val="none"/>
        </w:rPr>
      </w:pPr>
      <w:r>
        <w:rPr>
          <w:rFonts w:hint="eastAsia"/>
          <w:b/>
          <w:bCs/>
          <w:color w:val="auto"/>
          <w:sz w:val="28"/>
          <w:szCs w:val="28"/>
          <w:highlight w:val="none"/>
        </w:rPr>
        <w:t>★三、技术要求（实质性要求）</w:t>
      </w:r>
    </w:p>
    <w:p w14:paraId="5D2EB2AC">
      <w:pPr>
        <w:pStyle w:val="18"/>
        <w:spacing w:before="120" w:beforeLines="50" w:after="120" w:afterLines="50" w:line="460" w:lineRule="exact"/>
        <w:rPr>
          <w:rFonts w:hint="default" w:eastAsia="宋体"/>
          <w:b/>
          <w:bCs/>
          <w:color w:val="auto"/>
          <w:highlight w:val="none"/>
          <w:lang w:val="en-US" w:eastAsia="zh-CN"/>
        </w:rPr>
      </w:pPr>
      <w:r>
        <w:rPr>
          <w:rFonts w:hint="eastAsia"/>
          <w:b/>
          <w:bCs/>
          <w:color w:val="auto"/>
          <w:highlight w:val="none"/>
          <w:lang w:val="en-US" w:eastAsia="zh-CN"/>
        </w:rPr>
        <w:t>01-01高压配电预防性试验（每次试验需满足如下要求）</w:t>
      </w:r>
    </w:p>
    <w:p w14:paraId="5CA56FBA">
      <w:pPr>
        <w:pStyle w:val="18"/>
        <w:spacing w:before="120" w:beforeLines="50" w:after="120" w:afterLines="50" w:line="46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1.概况</w:t>
      </w:r>
    </w:p>
    <w:p w14:paraId="3F836D96">
      <w:pPr>
        <w:pStyle w:val="18"/>
        <w:spacing w:before="120" w:beforeLines="50" w:after="120" w:afterLines="50"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本次我院高压配电预防性试验包括：10kV高压配电柜调试31套、</w:t>
      </w:r>
      <w:r>
        <w:rPr>
          <w:rFonts w:hint="eastAsia" w:ascii="宋体" w:hAnsi="宋体" w:eastAsia="宋体" w:cs="宋体"/>
          <w:color w:val="auto"/>
          <w:kern w:val="0"/>
          <w:sz w:val="24"/>
          <w:szCs w:val="24"/>
          <w:lang w:eastAsia="zh-CN"/>
        </w:rPr>
        <w:t>户外高压开关箱</w:t>
      </w:r>
      <w:r>
        <w:rPr>
          <w:rFonts w:hint="eastAsia" w:ascii="宋体" w:hAnsi="宋体" w:eastAsia="宋体" w:cs="宋体"/>
          <w:color w:val="auto"/>
          <w:kern w:val="0"/>
          <w:sz w:val="24"/>
          <w:szCs w:val="24"/>
          <w:lang w:val="en-US" w:eastAsia="zh-CN"/>
        </w:rPr>
        <w:t>1套、</w:t>
      </w:r>
      <w:r>
        <w:rPr>
          <w:rFonts w:hint="eastAsia" w:ascii="宋体" w:hAnsi="宋体" w:eastAsia="宋体" w:cs="宋体"/>
          <w:color w:val="auto"/>
          <w:kern w:val="2"/>
          <w:sz w:val="24"/>
          <w:szCs w:val="24"/>
          <w:lang w:val="en-US" w:eastAsia="zh-CN" w:bidi="ar-SA"/>
        </w:rPr>
        <w:t>干式变压器调试6套、油侵式变压器调试1台、安全工器具检测1项、高压电缆试验、避雷器、过压保护装置调试、微机保护装置调试、接地装置等。</w:t>
      </w:r>
    </w:p>
    <w:p w14:paraId="16ED0ABA">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34" w:name="_Toc234839970"/>
      <w:bookmarkStart w:id="35" w:name="_Toc14716"/>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bookmarkEnd w:id="34"/>
      <w:r>
        <w:rPr>
          <w:rFonts w:hint="eastAsia" w:ascii="宋体" w:hAnsi="宋体" w:eastAsia="宋体" w:cs="宋体"/>
          <w:color w:val="auto"/>
          <w:sz w:val="24"/>
          <w:szCs w:val="24"/>
        </w:rPr>
        <w:t>试验对象</w:t>
      </w:r>
      <w:bookmarkEnd w:id="35"/>
    </w:p>
    <w:p w14:paraId="3E9CA124">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bookmarkStart w:id="36" w:name="_Toc25563"/>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被试设备基本情况</w:t>
      </w:r>
      <w:bookmarkEnd w:id="36"/>
    </w:p>
    <w:p w14:paraId="2BC97FB2">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该被试设备为广安市人民医院10kV高压开关柜</w:t>
      </w:r>
      <w:r>
        <w:rPr>
          <w:rFonts w:hint="eastAsia" w:ascii="宋体" w:hAnsi="宋体" w:eastAsia="宋体" w:cs="宋体"/>
          <w:color w:val="auto"/>
          <w:sz w:val="24"/>
          <w:szCs w:val="24"/>
          <w:lang w:eastAsia="zh-CN"/>
        </w:rPr>
        <w:t>（包括</w:t>
      </w:r>
      <w:r>
        <w:rPr>
          <w:rFonts w:hint="eastAsia" w:ascii="宋体" w:hAnsi="宋体" w:eastAsia="宋体" w:cs="宋体"/>
          <w:color w:val="auto"/>
          <w:sz w:val="24"/>
          <w:szCs w:val="24"/>
          <w:lang w:val="en-US" w:eastAsia="zh-CN"/>
        </w:rPr>
        <w:t>1个</w:t>
      </w:r>
      <w:r>
        <w:rPr>
          <w:rFonts w:hint="eastAsia" w:ascii="宋体" w:hAnsi="宋体" w:eastAsia="宋体" w:cs="宋体"/>
          <w:color w:val="auto"/>
          <w:sz w:val="24"/>
          <w:szCs w:val="24"/>
          <w:lang w:eastAsia="zh-CN"/>
        </w:rPr>
        <w:t>户外分支箱）、变压器、电缆、工具等。</w:t>
      </w:r>
      <w:r>
        <w:rPr>
          <w:rFonts w:hint="eastAsia" w:ascii="宋体" w:hAnsi="宋体" w:eastAsia="宋体" w:cs="宋体"/>
          <w:color w:val="auto"/>
          <w:sz w:val="24"/>
          <w:szCs w:val="24"/>
        </w:rPr>
        <w:t>本次试验属预防性质，由</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组织试验。</w:t>
      </w:r>
    </w:p>
    <w:p w14:paraId="6CC3BE5E">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bookmarkStart w:id="37" w:name="_Toc234839971"/>
      <w:bookmarkStart w:id="38" w:name="_Toc31264"/>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bookmarkEnd w:id="37"/>
      <w:r>
        <w:rPr>
          <w:rFonts w:hint="eastAsia" w:ascii="宋体" w:hAnsi="宋体" w:eastAsia="宋体" w:cs="宋体"/>
          <w:color w:val="auto"/>
          <w:sz w:val="24"/>
          <w:szCs w:val="24"/>
        </w:rPr>
        <w:t>试验标准、目的及仪器仪表情况</w:t>
      </w:r>
      <w:bookmarkEnd w:id="38"/>
    </w:p>
    <w:p w14:paraId="185807F0">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bookmarkStart w:id="39" w:name="_Toc17178"/>
      <w:bookmarkStart w:id="40" w:name="_Toc234839972"/>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试验的依据和标准</w:t>
      </w:r>
      <w:bookmarkEnd w:id="39"/>
      <w:bookmarkEnd w:id="40"/>
    </w:p>
    <w:p w14:paraId="3EFA1F1F">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bookmarkStart w:id="41" w:name="_Toc234839973"/>
      <w:r>
        <w:rPr>
          <w:rFonts w:hint="eastAsia" w:ascii="宋体" w:hAnsi="宋体" w:eastAsia="宋体" w:cs="宋体"/>
          <w:color w:val="auto"/>
          <w:sz w:val="24"/>
          <w:szCs w:val="24"/>
        </w:rPr>
        <w:t>中华人民共和国国家标准《电气装置安装工程电气设备预防性试验标准》。</w:t>
      </w:r>
    </w:p>
    <w:p w14:paraId="3B00902E">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中华人民共和国国家标准《现场绝缘试验实施导则 第4部分:交流耐压试验》</w:t>
      </w:r>
      <w:r>
        <w:rPr>
          <w:rFonts w:hint="eastAsia" w:ascii="宋体" w:hAnsi="宋体" w:eastAsia="宋体" w:cs="宋体"/>
          <w:color w:val="auto"/>
          <w:sz w:val="24"/>
          <w:szCs w:val="24"/>
          <w:lang w:eastAsia="zh-CN"/>
        </w:rPr>
        <w:t>。</w:t>
      </w:r>
    </w:p>
    <w:p w14:paraId="30EE20C2">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中华人民共和国国家标准《电气装置安装工程电气设备预防性试验标准》。</w:t>
      </w:r>
    </w:p>
    <w:p w14:paraId="7E150D42">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中华人民共和国企业标准《输变电设备状态检修试验规程》</w:t>
      </w:r>
    </w:p>
    <w:p w14:paraId="2CAC90B9">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中华人民共和国电力行业标准《电力变压器检修导则》</w:t>
      </w:r>
    </w:p>
    <w:p w14:paraId="3E628CD9">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中华人民共和国国家标准《现场绝缘试验实施导则 第4部分:交流耐压试验》</w:t>
      </w:r>
    </w:p>
    <w:p w14:paraId="6F658CBD">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中华人民共和国国家标准《电气装置安装工程 电气设备预防性试验标准》</w:t>
      </w:r>
    </w:p>
    <w:p w14:paraId="3B1D95F0">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中华人民共和国国家标准《高电压试验技术 第一部分：一般试验要求》</w:t>
      </w:r>
    </w:p>
    <w:p w14:paraId="4D3384E6">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中华人民共和国电力行业标准《现场绝缘试验实施导则 第4部分：交流耐压试验》</w:t>
      </w:r>
    </w:p>
    <w:p w14:paraId="78DD7688">
      <w:pPr>
        <w:pStyle w:val="4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备注：若有新的规范和标准须按照新的执行。</w:t>
      </w:r>
    </w:p>
    <w:p w14:paraId="3D4B0718">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bookmarkStart w:id="42" w:name="_Toc8447"/>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试验目的</w:t>
      </w:r>
      <w:bookmarkEnd w:id="41"/>
      <w:bookmarkEnd w:id="42"/>
    </w:p>
    <w:p w14:paraId="1C9BBC94">
      <w:pPr>
        <w:pageBreakBefore w:val="0"/>
        <w:kinsoku/>
        <w:wordWrap/>
        <w:overflowPunct/>
        <w:autoSpaceDE/>
        <w:autoSpaceDN/>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通过交流耐压检验开关柜在运输及安装过程中是否存在绝缘缺陷，绝缘水平是否符合有关标准的规定和厂家技术条件的要求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通过交流耐压检验该变压器在运行过程中是否存在绝缘缺陷，绝缘水平是否符合有关标准的规定和厂家技术条件的要求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通过交流耐压试验，可检验该电缆在运行中的绝缘水平是否符合有关标准的规定和技术条件的要求。</w:t>
      </w:r>
    </w:p>
    <w:p w14:paraId="0054D21D">
      <w:pPr>
        <w:pageBreakBefore w:val="0"/>
        <w:numPr>
          <w:ilvl w:val="0"/>
          <w:numId w:val="0"/>
        </w:numPr>
        <w:kinsoku/>
        <w:wordWrap/>
        <w:overflowPunct/>
        <w:autoSpaceDE/>
        <w:autoSpaceDN/>
        <w:bidi w:val="0"/>
        <w:spacing w:line="240" w:lineRule="auto"/>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b w:val="0"/>
          <w:bCs w:val="0"/>
          <w:color w:val="auto"/>
          <w:sz w:val="24"/>
          <w:szCs w:val="24"/>
          <w:lang w:val="en-US" w:eastAsia="zh-CN"/>
        </w:rPr>
        <w:t>高压配电预防性试验设备情况</w:t>
      </w:r>
    </w:p>
    <w:p w14:paraId="19E6FE7C">
      <w:pPr>
        <w:pageBreakBefore w:val="0"/>
        <w:numPr>
          <w:ilvl w:val="0"/>
          <w:numId w:val="0"/>
        </w:numPr>
        <w:kinsoku/>
        <w:wordWrap/>
        <w:overflowPunct/>
        <w:autoSpaceDE/>
        <w:autoSpaceDN/>
        <w:bidi w:val="0"/>
        <w:spacing w:line="240" w:lineRule="auto"/>
        <w:ind w:firstLine="720" w:firstLineChars="3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4.1高压配电预防性试验</w:t>
      </w:r>
      <w:r>
        <w:rPr>
          <w:rFonts w:hint="eastAsia" w:ascii="宋体" w:hAnsi="宋体" w:eastAsia="宋体" w:cs="宋体"/>
          <w:color w:val="auto"/>
          <w:sz w:val="24"/>
          <w:szCs w:val="24"/>
          <w:lang w:eastAsia="zh-CN"/>
        </w:rPr>
        <w:t>设备明细</w:t>
      </w:r>
    </w:p>
    <w:p w14:paraId="1D23943E">
      <w:pPr>
        <w:tabs>
          <w:tab w:val="left" w:pos="5985"/>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对医院全部10kV高压</w:t>
      </w:r>
      <w:r>
        <w:rPr>
          <w:rFonts w:hint="eastAsia" w:ascii="宋体" w:hAnsi="宋体" w:eastAsia="宋体" w:cs="宋体"/>
          <w:color w:val="auto"/>
          <w:kern w:val="0"/>
          <w:sz w:val="21"/>
          <w:szCs w:val="21"/>
        </w:rPr>
        <w:t>配电柜</w:t>
      </w:r>
      <w:r>
        <w:rPr>
          <w:rFonts w:hint="eastAsia" w:ascii="宋体" w:hAnsi="宋体" w:eastAsia="宋体" w:cs="宋体"/>
          <w:color w:val="auto"/>
          <w:sz w:val="21"/>
          <w:szCs w:val="21"/>
        </w:rPr>
        <w:t>、变压器和电缆进行预防性试验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并出具检验报告。设备明细如下： </w:t>
      </w:r>
    </w:p>
    <w:tbl>
      <w:tblPr>
        <w:tblStyle w:val="43"/>
        <w:tblW w:w="9500" w:type="dxa"/>
        <w:tblInd w:w="0" w:type="dxa"/>
        <w:shd w:val="clear" w:color="auto" w:fill="FFFFFF"/>
        <w:tblLayout w:type="autofit"/>
        <w:tblCellMar>
          <w:top w:w="0" w:type="dxa"/>
          <w:left w:w="0" w:type="dxa"/>
          <w:bottom w:w="0" w:type="dxa"/>
          <w:right w:w="0" w:type="dxa"/>
        </w:tblCellMar>
      </w:tblPr>
      <w:tblGrid>
        <w:gridCol w:w="2874"/>
        <w:gridCol w:w="2874"/>
        <w:gridCol w:w="2638"/>
        <w:gridCol w:w="557"/>
        <w:gridCol w:w="557"/>
      </w:tblGrid>
      <w:tr w14:paraId="70BFA5DF">
        <w:tblPrEx>
          <w:shd w:val="clear" w:color="auto" w:fill="FFFFFF"/>
          <w:tblCellMar>
            <w:top w:w="0" w:type="dxa"/>
            <w:left w:w="0" w:type="dxa"/>
            <w:bottom w:w="0" w:type="dxa"/>
            <w:right w:w="0" w:type="dxa"/>
          </w:tblCellMar>
        </w:tblPrEx>
        <w:trPr>
          <w:trHeight w:val="71" w:hRule="atLeast"/>
          <w:tblHeader/>
        </w:trPr>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4F4693">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位置</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171B6D">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10KV变压器</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D24BB1">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规格型号</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78E85C">
            <w:pPr>
              <w:widowControl/>
              <w:jc w:val="center"/>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单位</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AE975C">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数量</w:t>
            </w:r>
          </w:p>
        </w:tc>
      </w:tr>
      <w:tr w14:paraId="1D2D8AC3">
        <w:tblPrEx>
          <w:tblCellMar>
            <w:top w:w="0" w:type="dxa"/>
            <w:left w:w="0" w:type="dxa"/>
            <w:bottom w:w="0" w:type="dxa"/>
            <w:right w:w="0" w:type="dxa"/>
          </w:tblCellMar>
        </w:tblPrEx>
        <w:trPr>
          <w:trHeight w:val="71"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118391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总配电室</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CFB2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1#变压器-1250KVA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DD5B5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1250KVA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0E34F">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8704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50AD3FE">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7F37E5">
            <w:pPr>
              <w:widowControl/>
              <w:jc w:val="left"/>
              <w:rPr>
                <w:rFonts w:hint="eastAsia" w:ascii="宋体" w:hAnsi="宋体" w:eastAsia="宋体" w:cs="宋体"/>
                <w:color w:val="auto"/>
                <w:kern w:val="0"/>
                <w:sz w:val="21"/>
                <w:szCs w:val="21"/>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5812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2#变压器-1600KVA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693E0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1600KVA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ADE5F7">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7BB4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6B4073F">
        <w:tblPrEx>
          <w:tblCellMar>
            <w:top w:w="0" w:type="dxa"/>
            <w:left w:w="0" w:type="dxa"/>
            <w:bottom w:w="0" w:type="dxa"/>
            <w:right w:w="0" w:type="dxa"/>
          </w:tblCellMar>
        </w:tblPrEx>
        <w:trPr>
          <w:trHeight w:val="71"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BD4D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第二住院楼配电室</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D565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6#变压器-1600KVA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763B94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1600KVA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49826B">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86EE1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E78A0E8">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EEAA91">
            <w:pPr>
              <w:widowControl/>
              <w:jc w:val="left"/>
              <w:rPr>
                <w:rFonts w:hint="eastAsia" w:ascii="宋体" w:hAnsi="宋体" w:eastAsia="宋体" w:cs="宋体"/>
                <w:color w:val="auto"/>
                <w:kern w:val="0"/>
                <w:sz w:val="21"/>
                <w:szCs w:val="21"/>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9A94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7#变压器-1600KVA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F7BE1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1600KVA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4C2071">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8E0550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6E17CE7">
        <w:tblPrEx>
          <w:tblCellMar>
            <w:top w:w="0" w:type="dxa"/>
            <w:left w:w="0" w:type="dxa"/>
            <w:bottom w:w="0" w:type="dxa"/>
            <w:right w:w="0" w:type="dxa"/>
          </w:tblCellMar>
        </w:tblPrEx>
        <w:trPr>
          <w:trHeight w:val="71"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76E41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第一住院楼配电室</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997A15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3#变压器-1000KVA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5B40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1000KVA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5029BD">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63026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07B3A0E">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6D8EA8">
            <w:pPr>
              <w:widowControl/>
              <w:jc w:val="left"/>
              <w:rPr>
                <w:rFonts w:hint="eastAsia" w:ascii="宋体" w:hAnsi="宋体" w:eastAsia="宋体" w:cs="宋体"/>
                <w:color w:val="auto"/>
                <w:kern w:val="0"/>
                <w:sz w:val="21"/>
                <w:szCs w:val="21"/>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4D83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4#变压器-1000KVA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17C6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SCB-11 1000KVA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92B313">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E1E1F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BE3C974">
        <w:tblPrEx>
          <w:tblCellMar>
            <w:top w:w="0" w:type="dxa"/>
            <w:left w:w="0" w:type="dxa"/>
            <w:bottom w:w="0" w:type="dxa"/>
            <w:right w:w="0" w:type="dxa"/>
          </w:tblCellMar>
        </w:tblPrEx>
        <w:trPr>
          <w:trHeight w:val="71" w:hRule="atLeast"/>
        </w:trPr>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6C05B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第三住院楼配电室</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C9FC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5#变压器-500KVA</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7BC27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S11-500KVA</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7BC3B7">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8708E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7A960B8">
        <w:tblPrEx>
          <w:tblCellMar>
            <w:top w:w="0" w:type="dxa"/>
            <w:left w:w="0" w:type="dxa"/>
            <w:bottom w:w="0" w:type="dxa"/>
            <w:right w:w="0" w:type="dxa"/>
          </w:tblCellMar>
        </w:tblPrEx>
        <w:trPr>
          <w:trHeight w:val="71"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F9C2A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总配电室</w:t>
            </w:r>
          </w:p>
        </w:tc>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F5B437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高压配电柜</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69BD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进线柜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B996608">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69792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631D3377">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5582BEC">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559D5E">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DF29E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计量柜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86E683">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411C1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3C3779C">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754B0A">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DB8574">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E6A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 PT柜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8CA46F">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292B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67F3C4B0">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4859EB">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873B7A">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327B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隔离柜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1C1ADC">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6B84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19B4212">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08C9F6">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58CB71">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B2047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联络柜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020C99">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E0C6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6A42EE0">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73BC305">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B5E852">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0796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出线柜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B8A638">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E4661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r>
      <w:tr w14:paraId="0EE56FD5">
        <w:tblPrEx>
          <w:tblCellMar>
            <w:top w:w="0" w:type="dxa"/>
            <w:left w:w="0" w:type="dxa"/>
            <w:bottom w:w="0" w:type="dxa"/>
            <w:right w:w="0" w:type="dxa"/>
          </w:tblCellMar>
        </w:tblPrEx>
        <w:trPr>
          <w:trHeight w:val="75"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7581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第二住院楼配电室</w:t>
            </w:r>
          </w:p>
        </w:tc>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87EF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高压配电柜</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C771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进线柜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34B6FE">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8AAE74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34FB7F02">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36F84E">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186DAD">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8E18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计量柜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CBCB6BD">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71E0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62DB8CC8">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2952A1">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7A2B88">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D6043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 PT柜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1CC52C">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CE28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1081ECC6">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2F3FAFC">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3E3CD2C">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A18D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隔离柜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71EF11A">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2F088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AF9E42D">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8B54C1D">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F428B88">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35A28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联络柜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CFB150">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B46CE8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71D67EC">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2C400C">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F3EA9D">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285D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出线柜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8F5BAB">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B046D3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r>
      <w:tr w14:paraId="0B1FE3E2">
        <w:tblPrEx>
          <w:tblCellMar>
            <w:top w:w="0" w:type="dxa"/>
            <w:left w:w="0" w:type="dxa"/>
            <w:bottom w:w="0" w:type="dxa"/>
            <w:right w:w="0" w:type="dxa"/>
          </w:tblCellMar>
        </w:tblPrEx>
        <w:trPr>
          <w:trHeight w:val="71" w:hRule="atLeast"/>
        </w:trPr>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5A7F7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第一住院楼配电室</w:t>
            </w:r>
          </w:p>
        </w:tc>
        <w:tc>
          <w:tcPr>
            <w:tcW w:w="2874"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46E4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高压配电柜</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CE5B2C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进线柜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19BDDA">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09721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1D968D30">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0D2C68">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7DD79B">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C5942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 PT柜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D7C129">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18D7F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286FF90">
        <w:tblPrEx>
          <w:tblCellMar>
            <w:top w:w="0" w:type="dxa"/>
            <w:left w:w="0" w:type="dxa"/>
            <w:bottom w:w="0" w:type="dxa"/>
            <w:right w:w="0" w:type="dxa"/>
          </w:tblCellMar>
        </w:tblPrEx>
        <w:trPr>
          <w:trHeight w:val="32" w:hRule="atLeast"/>
        </w:trPr>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34E31">
            <w:pPr>
              <w:widowControl/>
              <w:jc w:val="left"/>
              <w:rPr>
                <w:rFonts w:hint="eastAsia" w:ascii="宋体" w:hAnsi="宋体" w:eastAsia="宋体" w:cs="宋体"/>
                <w:color w:val="auto"/>
                <w:kern w:val="0"/>
                <w:sz w:val="21"/>
                <w:szCs w:val="21"/>
              </w:rPr>
            </w:pPr>
          </w:p>
        </w:tc>
        <w:tc>
          <w:tcPr>
            <w:tcW w:w="2874"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83FBA0">
            <w:pPr>
              <w:widowControl/>
              <w:jc w:val="left"/>
              <w:rPr>
                <w:rFonts w:hint="eastAsia" w:ascii="宋体" w:hAnsi="宋体" w:eastAsia="宋体" w:cs="宋体"/>
                <w:color w:val="auto"/>
                <w:kern w:val="0"/>
                <w:sz w:val="21"/>
                <w:szCs w:val="21"/>
              </w:rPr>
            </w:pP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3BB85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KY28-12</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出线柜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2029CE">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8121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r>
      <w:tr w14:paraId="023AEFBD">
        <w:tblPrEx>
          <w:tblCellMar>
            <w:top w:w="0" w:type="dxa"/>
            <w:left w:w="0" w:type="dxa"/>
            <w:bottom w:w="0" w:type="dxa"/>
            <w:right w:w="0" w:type="dxa"/>
          </w:tblCellMar>
        </w:tblPrEx>
        <w:trPr>
          <w:trHeight w:val="71" w:hRule="atLeast"/>
        </w:trPr>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7599D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第三住院楼配电室</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2570E5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高压配电柜</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2E67B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HXGN-12</w:t>
            </w:r>
            <w:r>
              <w:rPr>
                <w:rFonts w:hint="eastAsia" w:ascii="宋体" w:hAnsi="宋体" w:cs="宋体"/>
                <w:color w:val="auto"/>
                <w:kern w:val="0"/>
                <w:sz w:val="21"/>
                <w:szCs w:val="21"/>
                <w:lang w:val="en-US" w:eastAsia="zh-CN"/>
              </w:rPr>
              <w:t xml:space="preserve"> </w:t>
            </w:r>
            <w:bookmarkStart w:id="58" w:name="_GoBack"/>
            <w:bookmarkEnd w:id="58"/>
            <w:r>
              <w:rPr>
                <w:rFonts w:hint="eastAsia" w:ascii="宋体" w:hAnsi="宋体" w:eastAsia="宋体" w:cs="宋体"/>
                <w:color w:val="auto"/>
                <w:kern w:val="0"/>
                <w:sz w:val="21"/>
                <w:szCs w:val="21"/>
              </w:rPr>
              <w:t>进线柜</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8CAEA0">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C86E4F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29BCFAA">
        <w:tblPrEx>
          <w:tblCellMar>
            <w:top w:w="0" w:type="dxa"/>
            <w:left w:w="0" w:type="dxa"/>
            <w:bottom w:w="0" w:type="dxa"/>
            <w:right w:w="0" w:type="dxa"/>
          </w:tblCellMar>
        </w:tblPrEx>
        <w:trPr>
          <w:trHeight w:val="71" w:hRule="atLeast"/>
        </w:trPr>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0572FB">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户外备用高压线路</w:t>
            </w:r>
          </w:p>
        </w:tc>
        <w:tc>
          <w:tcPr>
            <w:tcW w:w="287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22C6F9">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高压开关箱</w:t>
            </w:r>
          </w:p>
        </w:tc>
        <w:tc>
          <w:tcPr>
            <w:tcW w:w="263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0CDBD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高压开关箱</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BA9F01">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台</w:t>
            </w:r>
          </w:p>
        </w:tc>
        <w:tc>
          <w:tcPr>
            <w:tcW w:w="5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8A7C07">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bl>
    <w:p w14:paraId="266C34C7">
      <w:pPr>
        <w:pStyle w:val="42"/>
        <w:ind w:left="0" w:leftChars="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4.2高压配电预防性试验设备</w:t>
      </w:r>
      <w:r>
        <w:rPr>
          <w:rFonts w:hint="eastAsia" w:ascii="宋体" w:hAnsi="宋体" w:eastAsia="宋体" w:cs="宋体"/>
          <w:b w:val="0"/>
          <w:bCs w:val="0"/>
          <w:color w:val="auto"/>
          <w:sz w:val="24"/>
          <w:szCs w:val="24"/>
          <w:lang w:eastAsia="zh-CN"/>
        </w:rPr>
        <w:t>汇总表</w:t>
      </w:r>
    </w:p>
    <w:tbl>
      <w:tblPr>
        <w:tblStyle w:val="43"/>
        <w:tblW w:w="8799" w:type="dxa"/>
        <w:tblInd w:w="0" w:type="dxa"/>
        <w:shd w:val="clear" w:color="auto" w:fill="FFFFFF"/>
        <w:tblLayout w:type="autofit"/>
        <w:tblCellMar>
          <w:top w:w="0" w:type="dxa"/>
          <w:left w:w="0" w:type="dxa"/>
          <w:bottom w:w="0" w:type="dxa"/>
          <w:right w:w="0" w:type="dxa"/>
        </w:tblCellMar>
      </w:tblPr>
      <w:tblGrid>
        <w:gridCol w:w="578"/>
        <w:gridCol w:w="1275"/>
        <w:gridCol w:w="5529"/>
        <w:gridCol w:w="708"/>
        <w:gridCol w:w="709"/>
      </w:tblGrid>
      <w:tr w14:paraId="1C20D59F">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44B182">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序号</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133AF57">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项目名称</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CBFC6A9">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技术要求</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B053A5D">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单位</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8E5FD5">
            <w:pPr>
              <w:widowControl/>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数量</w:t>
            </w:r>
          </w:p>
        </w:tc>
      </w:tr>
      <w:tr w14:paraId="52F3827F">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8730C2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4632AB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高压配电柜</w:t>
            </w:r>
            <w:r>
              <w:rPr>
                <w:rFonts w:hint="eastAsia" w:ascii="宋体" w:hAnsi="宋体" w:eastAsia="宋体" w:cs="宋体"/>
                <w:color w:val="auto"/>
                <w:kern w:val="0"/>
                <w:sz w:val="21"/>
                <w:szCs w:val="21"/>
                <w:lang w:eastAsia="zh-CN"/>
              </w:rPr>
              <w:t>及户外高压开关箱</w:t>
            </w:r>
            <w:r>
              <w:rPr>
                <w:rFonts w:hint="eastAsia" w:ascii="宋体" w:hAnsi="宋体" w:eastAsia="宋体" w:cs="宋体"/>
                <w:color w:val="auto"/>
                <w:kern w:val="0"/>
                <w:sz w:val="21"/>
                <w:szCs w:val="21"/>
              </w:rPr>
              <w:t>预防性试验年检</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0ECEDC2">
            <w:pPr>
              <w:widowControl/>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设备外观检查；开关柜内元器件积尘处理；端子排及连接螺栓紧固；高压断路器触头保养；柜内空洞封堵；高压真空断路器绝缘电阻、回路电阻、交流耐压试验，电流互感器绝缘电阻测试、交流耐压试验，避雷器绝缘电阻测试、直流泄露电流测试；</w:t>
            </w:r>
            <w:r>
              <w:rPr>
                <w:rFonts w:hint="eastAsia" w:ascii="宋体" w:hAnsi="宋体" w:eastAsia="宋体" w:cs="宋体"/>
                <w:color w:val="auto"/>
                <w:kern w:val="0"/>
                <w:sz w:val="21"/>
                <w:szCs w:val="21"/>
                <w:lang w:eastAsia="zh-CN"/>
              </w:rPr>
              <w:t>（备注：户外高压开关箱需现场检查评估是否可以开展</w:t>
            </w:r>
            <w:r>
              <w:rPr>
                <w:rFonts w:hint="eastAsia" w:ascii="宋体" w:hAnsi="宋体" w:eastAsia="宋体" w:cs="宋体"/>
                <w:color w:val="auto"/>
                <w:kern w:val="0"/>
                <w:sz w:val="21"/>
                <w:szCs w:val="21"/>
              </w:rPr>
              <w:t>预防性试验</w:t>
            </w:r>
            <w:r>
              <w:rPr>
                <w:rFonts w:hint="eastAsia" w:ascii="宋体" w:hAnsi="宋体" w:eastAsia="宋体" w:cs="宋体"/>
                <w:color w:val="auto"/>
                <w:kern w:val="0"/>
                <w:sz w:val="21"/>
                <w:szCs w:val="21"/>
                <w:lang w:eastAsia="zh-CN"/>
              </w:rPr>
              <w:t>，不满足条件可以不开展）</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455724">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台</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3C28D5">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2</w:t>
            </w:r>
          </w:p>
        </w:tc>
      </w:tr>
      <w:tr w14:paraId="07FF849D">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0195F3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D630D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10kV高压电缆预防性试验年检</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7C29E2">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电缆终端头外观检查；终端头积尘处理；高压电缆绝缘电阻测试、直流泄露电流测试；</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69E21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652D1BC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3E4BDB99">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3B121F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04BB46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10kV干式电力变压器预防性试验年检</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A6E6293">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变压器高低压侧外观检查；连接件螺栓紧固，设备积尘处理；温控装置及散热风机检查；高低压绕组检查；变压器高低压侧绝缘电阻测试、直流电阻测试、交流耐压试验；</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98B194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678148F">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6</w:t>
            </w:r>
          </w:p>
        </w:tc>
      </w:tr>
      <w:tr w14:paraId="732CA5A9">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7FBACF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A87F4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10kV油式电力变压器预防性试验年检</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2BE133D">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变压器高低压侧外观检查；连接件螺栓紧固，设备积尘处理；温控装置及散热风机检查；高低压绕组检查；变压器高低压侧绝缘电阻测试、直流电阻测试、交流耐压试验；</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0DD79B2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C4297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1AF5943">
        <w:tblPrEx>
          <w:tblCellMar>
            <w:top w:w="0" w:type="dxa"/>
            <w:left w:w="0" w:type="dxa"/>
            <w:bottom w:w="0" w:type="dxa"/>
            <w:right w:w="0" w:type="dxa"/>
          </w:tblCellMar>
        </w:tblPrEx>
        <w:tc>
          <w:tcPr>
            <w:tcW w:w="57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86ACA4">
            <w:pPr>
              <w:widowControl/>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5</w:t>
            </w:r>
          </w:p>
        </w:tc>
        <w:tc>
          <w:tcPr>
            <w:tcW w:w="1275"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E0F94F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安全工器具校验</w:t>
            </w:r>
          </w:p>
        </w:tc>
        <w:tc>
          <w:tcPr>
            <w:tcW w:w="552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44BDAFD8">
            <w:pPr>
              <w:widowControl/>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设备外观检查，绝缘电阻，交流耐压，功能测试；</w:t>
            </w:r>
          </w:p>
        </w:tc>
        <w:tc>
          <w:tcPr>
            <w:tcW w:w="708"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59B8105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w:t>
            </w:r>
          </w:p>
        </w:tc>
        <w:tc>
          <w:tcPr>
            <w:tcW w:w="709" w:type="dxa"/>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07CD0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14:paraId="608CC499">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5.安全要求：无安全事故，若发生安全事故，所有经济及法律责任都由供应商承担。</w:t>
      </w:r>
    </w:p>
    <w:p w14:paraId="1409C471">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6.供应商自行完成停送电相关操作，院方配合完成。</w:t>
      </w:r>
    </w:p>
    <w:p w14:paraId="594B5BCD">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7.试验中发现不符合项立即整改，整改所发生的材料、备件等由院方提供。年度预试过程中更换的设备、元器件，材料费用由院方负责。</w:t>
      </w:r>
    </w:p>
    <w:p w14:paraId="0AD6E747">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8.试验完成一周内，提供一份完整的年度预防性试验报告。</w:t>
      </w:r>
    </w:p>
    <w:p w14:paraId="3E5F692A">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9.供应商必须安排2名管理人员负责现场相关工作和现场安全，进行工作前应做好安全措施，保证工作有序进行。</w:t>
      </w:r>
    </w:p>
    <w:p w14:paraId="66BE76A7">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10.年度预试工作前，向采购方提交详细的年度预试方案、工作计划进度安排，由采购方同意后执行。</w:t>
      </w:r>
    </w:p>
    <w:p w14:paraId="7BFBDC97">
      <w:pPr>
        <w:pStyle w:val="4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11.根据《电力设备预防性试验规程》DLT-596-1996</w:t>
      </w:r>
      <w:r>
        <w:rPr>
          <w:rFonts w:hint="eastAsia"/>
          <w:color w:val="auto"/>
          <w:lang w:eastAsia="zh-CN"/>
        </w:rPr>
        <w:t>等规范</w:t>
      </w:r>
      <w:r>
        <w:rPr>
          <w:rFonts w:hint="eastAsia" w:ascii="宋体" w:hAnsi="宋体" w:eastAsia="宋体" w:cs="宋体"/>
          <w:b w:val="0"/>
          <w:bCs w:val="0"/>
          <w:color w:val="auto"/>
          <w:sz w:val="24"/>
          <w:szCs w:val="24"/>
          <w:lang w:val="en-US" w:eastAsia="zh-CN"/>
        </w:rPr>
        <w:t>开展预试工作，试验过程非设备自身原因，因试验操作不当，导致设备及元器件损坏，由供应商负责处理，更换设备、元器件等费用由供应商承担。</w:t>
      </w:r>
    </w:p>
    <w:p w14:paraId="463FC90F">
      <w:pPr>
        <w:pStyle w:val="18"/>
        <w:spacing w:before="120" w:beforeLines="50" w:after="120" w:afterLines="50" w:line="460" w:lineRule="exact"/>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01-02 部分维修</w:t>
      </w:r>
    </w:p>
    <w:p w14:paraId="2B30D636">
      <w:pPr>
        <w:pStyle w:val="18"/>
        <w:spacing w:before="120" w:beforeLines="50" w:after="120" w:afterLines="50" w:line="460" w:lineRule="exact"/>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概况</w:t>
      </w:r>
    </w:p>
    <w:p w14:paraId="361B2483">
      <w:pPr>
        <w:pStyle w:val="18"/>
        <w:spacing w:before="120" w:beforeLines="50" w:after="120" w:afterLines="50"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一住院楼负一楼高压配电室一台1000KVA变压器的温度控制器坏，需更换；主配电室G15高压柜的B相接触面未压平整，存在接触不良的风险，需维修。</w:t>
      </w:r>
    </w:p>
    <w:p w14:paraId="2928F53B">
      <w:pPr>
        <w:pStyle w:val="18"/>
        <w:spacing w:before="120" w:beforeLines="50" w:after="120" w:afterLines="50"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2.维修清单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809"/>
        <w:gridCol w:w="1803"/>
        <w:gridCol w:w="1779"/>
        <w:gridCol w:w="1779"/>
      </w:tblGrid>
      <w:tr w14:paraId="1818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noWrap w:val="0"/>
            <w:vAlign w:val="center"/>
          </w:tcPr>
          <w:p w14:paraId="17055829">
            <w:pPr>
              <w:widowControl/>
              <w:jc w:val="center"/>
              <w:rPr>
                <w:rFonts w:hint="eastAsia" w:ascii="宋体" w:hAnsi="宋体" w:eastAsia="宋体" w:cs="宋体"/>
                <w:color w:val="auto"/>
                <w:sz w:val="21"/>
                <w:szCs w:val="21"/>
                <w:vertAlign w:val="baseline"/>
                <w:lang w:eastAsia="zh-CN"/>
              </w:rPr>
            </w:pPr>
            <w:r>
              <w:rPr>
                <w:rFonts w:hint="eastAsia" w:ascii="宋体" w:hAnsi="宋体" w:eastAsia="宋体" w:cs="宋体"/>
                <w:b/>
                <w:bCs/>
                <w:color w:val="auto"/>
                <w:kern w:val="0"/>
                <w:sz w:val="21"/>
                <w:szCs w:val="21"/>
              </w:rPr>
              <w:t>序号</w:t>
            </w:r>
          </w:p>
        </w:tc>
        <w:tc>
          <w:tcPr>
            <w:tcW w:w="1863" w:type="dxa"/>
            <w:noWrap w:val="0"/>
            <w:vAlign w:val="center"/>
          </w:tcPr>
          <w:p w14:paraId="39287CB9">
            <w:pPr>
              <w:widowControl/>
              <w:jc w:val="center"/>
              <w:rPr>
                <w:rFonts w:hint="eastAsia" w:ascii="宋体" w:hAnsi="宋体" w:eastAsia="宋体" w:cs="宋体"/>
                <w:color w:val="auto"/>
                <w:sz w:val="21"/>
                <w:szCs w:val="21"/>
                <w:vertAlign w:val="baseline"/>
                <w:lang w:eastAsia="zh-CN"/>
              </w:rPr>
            </w:pPr>
            <w:r>
              <w:rPr>
                <w:rFonts w:hint="eastAsia" w:ascii="宋体" w:hAnsi="宋体" w:eastAsia="宋体" w:cs="宋体"/>
                <w:b/>
                <w:bCs/>
                <w:color w:val="auto"/>
                <w:kern w:val="0"/>
                <w:sz w:val="21"/>
                <w:szCs w:val="21"/>
              </w:rPr>
              <w:t>项目名称</w:t>
            </w:r>
          </w:p>
        </w:tc>
        <w:tc>
          <w:tcPr>
            <w:tcW w:w="1863" w:type="dxa"/>
            <w:noWrap w:val="0"/>
            <w:vAlign w:val="center"/>
          </w:tcPr>
          <w:p w14:paraId="37DB42AB">
            <w:pPr>
              <w:widowControl/>
              <w:jc w:val="center"/>
              <w:rPr>
                <w:rFonts w:hint="eastAsia" w:ascii="宋体" w:hAnsi="宋体" w:eastAsia="宋体" w:cs="宋体"/>
                <w:color w:val="auto"/>
                <w:sz w:val="21"/>
                <w:szCs w:val="21"/>
                <w:vertAlign w:val="baseline"/>
                <w:lang w:eastAsia="zh-CN"/>
              </w:rPr>
            </w:pPr>
            <w:r>
              <w:rPr>
                <w:rFonts w:hint="eastAsia" w:ascii="宋体" w:hAnsi="宋体" w:eastAsia="宋体" w:cs="宋体"/>
                <w:b/>
                <w:bCs/>
                <w:color w:val="auto"/>
                <w:kern w:val="0"/>
                <w:sz w:val="21"/>
                <w:szCs w:val="21"/>
              </w:rPr>
              <w:t>技术要求</w:t>
            </w:r>
          </w:p>
        </w:tc>
        <w:tc>
          <w:tcPr>
            <w:tcW w:w="1863" w:type="dxa"/>
            <w:noWrap w:val="0"/>
            <w:vAlign w:val="center"/>
          </w:tcPr>
          <w:p w14:paraId="45FEC6DB">
            <w:pPr>
              <w:widowControl/>
              <w:jc w:val="center"/>
              <w:rPr>
                <w:rFonts w:hint="eastAsia" w:ascii="宋体" w:hAnsi="宋体" w:eastAsia="宋体" w:cs="宋体"/>
                <w:color w:val="auto"/>
                <w:sz w:val="21"/>
                <w:szCs w:val="21"/>
                <w:vertAlign w:val="baseline"/>
                <w:lang w:eastAsia="zh-CN"/>
              </w:rPr>
            </w:pPr>
            <w:r>
              <w:rPr>
                <w:rFonts w:hint="eastAsia" w:ascii="宋体" w:hAnsi="宋体" w:eastAsia="宋体" w:cs="宋体"/>
                <w:b/>
                <w:bCs/>
                <w:color w:val="auto"/>
                <w:kern w:val="0"/>
                <w:sz w:val="21"/>
                <w:szCs w:val="21"/>
              </w:rPr>
              <w:t>单位</w:t>
            </w:r>
          </w:p>
        </w:tc>
        <w:tc>
          <w:tcPr>
            <w:tcW w:w="1863" w:type="dxa"/>
            <w:noWrap w:val="0"/>
            <w:vAlign w:val="center"/>
          </w:tcPr>
          <w:p w14:paraId="799C5C6B">
            <w:pPr>
              <w:widowControl/>
              <w:jc w:val="center"/>
              <w:rPr>
                <w:rFonts w:hint="eastAsia" w:ascii="宋体" w:hAnsi="宋体" w:eastAsia="宋体" w:cs="宋体"/>
                <w:color w:val="auto"/>
                <w:sz w:val="21"/>
                <w:szCs w:val="21"/>
                <w:vertAlign w:val="baseline"/>
                <w:lang w:eastAsia="zh-CN"/>
              </w:rPr>
            </w:pPr>
            <w:r>
              <w:rPr>
                <w:rFonts w:hint="eastAsia" w:ascii="宋体" w:hAnsi="宋体" w:eastAsia="宋体" w:cs="宋体"/>
                <w:b/>
                <w:bCs/>
                <w:color w:val="auto"/>
                <w:kern w:val="0"/>
                <w:sz w:val="21"/>
                <w:szCs w:val="21"/>
              </w:rPr>
              <w:t>数量</w:t>
            </w:r>
          </w:p>
        </w:tc>
      </w:tr>
      <w:tr w14:paraId="1043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863" w:type="dxa"/>
            <w:noWrap w:val="0"/>
            <w:vAlign w:val="center"/>
          </w:tcPr>
          <w:p w14:paraId="30E270A3">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863" w:type="dxa"/>
            <w:noWrap w:val="0"/>
            <w:vAlign w:val="center"/>
          </w:tcPr>
          <w:p w14:paraId="6CBBF992">
            <w:pPr>
              <w:pStyle w:val="42"/>
              <w:numPr>
                <w:ilvl w:val="0"/>
                <w:numId w:val="0"/>
              </w:numPr>
              <w:ind w:leftChars="0"/>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lang w:val="en-US" w:eastAsia="zh-CN"/>
              </w:rPr>
              <w:t>一住院楼负一楼高压配电室一台</w:t>
            </w:r>
            <w:r>
              <w:rPr>
                <w:rFonts w:hint="eastAsia" w:ascii="宋体" w:hAnsi="宋体" w:eastAsia="宋体" w:cs="宋体"/>
                <w:i w:val="0"/>
                <w:iCs w:val="0"/>
                <w:color w:val="auto"/>
                <w:kern w:val="0"/>
                <w:sz w:val="21"/>
                <w:szCs w:val="21"/>
                <w:u w:val="none"/>
                <w:lang w:val="en-US" w:eastAsia="zh-CN" w:bidi="ar"/>
              </w:rPr>
              <w:t>1000KVA</w:t>
            </w:r>
            <w:r>
              <w:rPr>
                <w:rFonts w:hint="eastAsia" w:ascii="宋体" w:hAnsi="宋体" w:eastAsia="宋体" w:cs="宋体"/>
                <w:color w:val="auto"/>
                <w:sz w:val="21"/>
                <w:szCs w:val="21"/>
                <w:lang w:val="en-US" w:eastAsia="zh-CN"/>
              </w:rPr>
              <w:t>变压器的温度控制器坏</w:t>
            </w:r>
          </w:p>
        </w:tc>
        <w:tc>
          <w:tcPr>
            <w:tcW w:w="1863" w:type="dxa"/>
            <w:noWrap w:val="0"/>
            <w:vAlign w:val="center"/>
          </w:tcPr>
          <w:p w14:paraId="034B88B0">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eastAsia="zh-CN"/>
              </w:rPr>
              <w:t>更换</w:t>
            </w:r>
            <w:r>
              <w:rPr>
                <w:rFonts w:hint="eastAsia" w:ascii="宋体" w:hAnsi="宋体" w:eastAsia="宋体" w:cs="宋体"/>
                <w:i w:val="0"/>
                <w:iCs w:val="0"/>
                <w:color w:val="auto"/>
                <w:kern w:val="0"/>
                <w:sz w:val="21"/>
                <w:szCs w:val="21"/>
                <w:u w:val="none"/>
                <w:lang w:val="en-US" w:eastAsia="zh-CN" w:bidi="ar"/>
              </w:rPr>
              <w:t>变压器冷却风机4个</w:t>
            </w:r>
            <w:r>
              <w:rPr>
                <w:rFonts w:hint="eastAsia" w:ascii="宋体" w:hAnsi="宋体" w:cs="宋体"/>
                <w:i w:val="0"/>
                <w:iCs w:val="0"/>
                <w:color w:val="auto"/>
                <w:kern w:val="0"/>
                <w:sz w:val="21"/>
                <w:szCs w:val="21"/>
                <w:u w:val="none"/>
                <w:lang w:val="en-US" w:eastAsia="zh-CN" w:bidi="ar"/>
              </w:rPr>
              <w:t>（电机线圈为纯铜芯），</w:t>
            </w:r>
            <w:r>
              <w:rPr>
                <w:rFonts w:hint="eastAsia" w:ascii="宋体" w:hAnsi="宋体" w:eastAsia="宋体" w:cs="宋体"/>
                <w:i w:val="0"/>
                <w:iCs w:val="0"/>
                <w:color w:val="auto"/>
                <w:kern w:val="0"/>
                <w:sz w:val="21"/>
                <w:szCs w:val="21"/>
                <w:u w:val="none"/>
                <w:lang w:val="en-US" w:eastAsia="zh-CN" w:bidi="ar"/>
              </w:rPr>
              <w:t>温度控制器1个</w:t>
            </w:r>
          </w:p>
        </w:tc>
        <w:tc>
          <w:tcPr>
            <w:tcW w:w="1863" w:type="dxa"/>
            <w:noWrap w:val="0"/>
            <w:vAlign w:val="center"/>
          </w:tcPr>
          <w:p w14:paraId="046740FD">
            <w:pPr>
              <w:pStyle w:val="42"/>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项</w:t>
            </w:r>
          </w:p>
        </w:tc>
        <w:tc>
          <w:tcPr>
            <w:tcW w:w="1863" w:type="dxa"/>
            <w:noWrap w:val="0"/>
            <w:vAlign w:val="center"/>
          </w:tcPr>
          <w:p w14:paraId="58D5B28E">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r w14:paraId="63A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noWrap w:val="0"/>
            <w:vAlign w:val="center"/>
          </w:tcPr>
          <w:p w14:paraId="57190154">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1863" w:type="dxa"/>
            <w:noWrap w:val="0"/>
            <w:vAlign w:val="center"/>
          </w:tcPr>
          <w:p w14:paraId="6A35A32C">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eastAsia="zh-CN"/>
              </w:rPr>
              <w:t>主配电室</w:t>
            </w:r>
            <w:r>
              <w:rPr>
                <w:rFonts w:hint="eastAsia" w:ascii="宋体" w:hAnsi="宋体" w:eastAsia="宋体" w:cs="宋体"/>
                <w:color w:val="auto"/>
                <w:sz w:val="21"/>
                <w:szCs w:val="21"/>
                <w:vertAlign w:val="baseline"/>
                <w:lang w:val="en-US" w:eastAsia="zh-CN"/>
              </w:rPr>
              <w:t>G15高压柜的B相接触面未压平整</w:t>
            </w:r>
          </w:p>
        </w:tc>
        <w:tc>
          <w:tcPr>
            <w:tcW w:w="1863" w:type="dxa"/>
            <w:noWrap w:val="0"/>
            <w:vAlign w:val="center"/>
          </w:tcPr>
          <w:p w14:paraId="3AD7B649">
            <w:pPr>
              <w:pStyle w:val="42"/>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维修</w:t>
            </w:r>
          </w:p>
        </w:tc>
        <w:tc>
          <w:tcPr>
            <w:tcW w:w="1863" w:type="dxa"/>
            <w:noWrap w:val="0"/>
            <w:vAlign w:val="center"/>
          </w:tcPr>
          <w:p w14:paraId="7D055B4F">
            <w:pPr>
              <w:pStyle w:val="42"/>
              <w:numPr>
                <w:ilvl w:val="0"/>
                <w:numId w:val="0"/>
              </w:numPr>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项</w:t>
            </w:r>
          </w:p>
        </w:tc>
        <w:tc>
          <w:tcPr>
            <w:tcW w:w="1863" w:type="dxa"/>
            <w:noWrap w:val="0"/>
            <w:vAlign w:val="center"/>
          </w:tcPr>
          <w:p w14:paraId="55C12EAA">
            <w:pPr>
              <w:pStyle w:val="42"/>
              <w:numPr>
                <w:ilvl w:val="0"/>
                <w:numId w:val="0"/>
              </w:numPr>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r>
    </w:tbl>
    <w:p w14:paraId="46D04F1F">
      <w:pPr>
        <w:pStyle w:val="18"/>
        <w:spacing w:before="120" w:beforeLines="50" w:after="120" w:afterLines="50"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3.安全要求：无安全事故，若发生安全事故，所有经济及法律责任都由供应商承担。</w:t>
      </w:r>
    </w:p>
    <w:p w14:paraId="0BAA7ABB">
      <w:pPr>
        <w:pStyle w:val="18"/>
        <w:spacing w:before="120" w:beforeLines="50" w:after="120" w:afterLines="50" w:line="460" w:lineRule="exac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4.供应商自行完成停送电相关操作，院方配合完成。</w:t>
      </w:r>
    </w:p>
    <w:p w14:paraId="5F09E03F">
      <w:pPr>
        <w:pStyle w:val="18"/>
        <w:spacing w:before="120" w:beforeLines="50" w:after="120" w:afterLines="50" w:line="460" w:lineRule="exac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default" w:ascii="宋体" w:hAnsi="宋体" w:eastAsia="宋体" w:cs="宋体"/>
          <w:color w:val="auto"/>
          <w:kern w:val="2"/>
          <w:sz w:val="24"/>
          <w:szCs w:val="24"/>
          <w:lang w:val="en-US" w:eastAsia="zh-CN" w:bidi="ar-SA"/>
        </w:rPr>
        <w:t>供应商必须安排2名管理人员负责现场相关工作和现场安全，进行工作前应做好安全措施，保证工作有序进行。</w:t>
      </w:r>
    </w:p>
    <w:p w14:paraId="001A4284">
      <w:pPr>
        <w:pStyle w:val="18"/>
        <w:spacing w:before="120" w:beforeLines="50" w:after="120" w:afterLines="50" w:line="460" w:lineRule="exact"/>
        <w:rPr>
          <w:color w:val="auto"/>
          <w:highlight w:val="none"/>
        </w:rPr>
      </w:pPr>
      <w:r>
        <w:rPr>
          <w:color w:val="auto"/>
          <w:highlight w:val="none"/>
        </w:rPr>
        <w:br w:type="page"/>
      </w:r>
    </w:p>
    <w:p w14:paraId="6484947B">
      <w:pPr>
        <w:bidi w:val="0"/>
        <w:jc w:val="left"/>
      </w:pPr>
    </w:p>
    <w:p w14:paraId="35A5C342">
      <w:pPr>
        <w:pStyle w:val="39"/>
        <w:rPr>
          <w:color w:val="auto"/>
          <w:highlight w:val="none"/>
        </w:rPr>
      </w:pPr>
      <w:bookmarkStart w:id="43" w:name="_Toc151046664"/>
      <w:r>
        <w:rPr>
          <w:rFonts w:hint="eastAsia"/>
          <w:color w:val="auto"/>
          <w:highlight w:val="none"/>
        </w:rPr>
        <w:t>第五章  评审办法</w:t>
      </w:r>
      <w:bookmarkEnd w:id="43"/>
    </w:p>
    <w:p w14:paraId="2A2C6DA9">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5F22A16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2D3FACE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2023957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45B3B68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461A65A8">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32EAD2EB">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74C8908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200CB90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2717363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4A1DEA3B">
      <w:pPr>
        <w:spacing w:before="120" w:beforeLines="50" w:after="120" w:afterLines="50" w:line="460" w:lineRule="exact"/>
        <w:ind w:firstLine="480" w:firstLineChars="200"/>
        <w:rPr>
          <w:rFonts w:ascii="宋体" w:hAnsi="宋体"/>
          <w:bCs/>
          <w:color w:val="auto"/>
          <w:sz w:val="24"/>
          <w:szCs w:val="22"/>
          <w:highlight w:val="none"/>
        </w:rPr>
      </w:pPr>
      <w:bookmarkStart w:id="4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1B8F8D55">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56142FE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7552659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p>
    <w:bookmarkEnd w:id="44"/>
    <w:p w14:paraId="43B29158">
      <w:pPr>
        <w:jc w:val="center"/>
        <w:rPr>
          <w:rFonts w:ascii="黑体" w:hAnsi="黑体" w:eastAsia="黑体" w:cs="黑体"/>
          <w:b/>
          <w:bCs/>
          <w:color w:val="auto"/>
          <w:sz w:val="24"/>
          <w:highlight w:val="none"/>
        </w:rPr>
      </w:pPr>
      <w:bookmarkStart w:id="45" w:name="_Toc217446099"/>
      <w:r>
        <w:rPr>
          <w:rFonts w:hint="eastAsia" w:ascii="黑体" w:hAnsi="黑体" w:eastAsia="黑体" w:cs="黑体"/>
          <w:b/>
          <w:bCs/>
          <w:color w:val="auto"/>
          <w:sz w:val="24"/>
          <w:highlight w:val="none"/>
        </w:rPr>
        <w:t>3、评审程序</w:t>
      </w:r>
    </w:p>
    <w:p w14:paraId="18D103C7">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09F666E4">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A6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3419B59">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42DA5C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2F15BDB7">
            <w:pPr>
              <w:jc w:val="center"/>
              <w:rPr>
                <w:b/>
                <w:color w:val="auto"/>
                <w:sz w:val="24"/>
                <w:highlight w:val="none"/>
              </w:rPr>
            </w:pPr>
            <w:r>
              <w:rPr>
                <w:rFonts w:hint="eastAsia"/>
                <w:b/>
                <w:color w:val="auto"/>
                <w:sz w:val="24"/>
                <w:highlight w:val="none"/>
              </w:rPr>
              <w:t>审查情况</w:t>
            </w:r>
          </w:p>
        </w:tc>
      </w:tr>
      <w:tr w14:paraId="49A3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D67401F">
            <w:pPr>
              <w:jc w:val="center"/>
              <w:rPr>
                <w:b/>
                <w:color w:val="auto"/>
                <w:sz w:val="24"/>
                <w:highlight w:val="none"/>
              </w:rPr>
            </w:pPr>
          </w:p>
        </w:tc>
        <w:tc>
          <w:tcPr>
            <w:tcW w:w="7117" w:type="dxa"/>
            <w:vMerge w:val="continue"/>
            <w:vAlign w:val="center"/>
          </w:tcPr>
          <w:p w14:paraId="12A1FAE6">
            <w:pPr>
              <w:jc w:val="center"/>
              <w:rPr>
                <w:b/>
                <w:color w:val="auto"/>
                <w:sz w:val="24"/>
                <w:highlight w:val="none"/>
              </w:rPr>
            </w:pPr>
          </w:p>
        </w:tc>
        <w:tc>
          <w:tcPr>
            <w:tcW w:w="850" w:type="dxa"/>
            <w:vAlign w:val="center"/>
          </w:tcPr>
          <w:p w14:paraId="33781485">
            <w:pPr>
              <w:jc w:val="center"/>
              <w:rPr>
                <w:b/>
                <w:color w:val="auto"/>
                <w:sz w:val="24"/>
                <w:highlight w:val="none"/>
              </w:rPr>
            </w:pPr>
            <w:r>
              <w:rPr>
                <w:rFonts w:hint="eastAsia"/>
                <w:b/>
                <w:color w:val="auto"/>
                <w:sz w:val="24"/>
                <w:highlight w:val="none"/>
              </w:rPr>
              <w:t>通过</w:t>
            </w:r>
          </w:p>
        </w:tc>
        <w:tc>
          <w:tcPr>
            <w:tcW w:w="992" w:type="dxa"/>
            <w:vAlign w:val="center"/>
          </w:tcPr>
          <w:p w14:paraId="2B41B029">
            <w:pPr>
              <w:jc w:val="center"/>
              <w:rPr>
                <w:b/>
                <w:color w:val="auto"/>
                <w:sz w:val="24"/>
                <w:highlight w:val="none"/>
              </w:rPr>
            </w:pPr>
            <w:r>
              <w:rPr>
                <w:rFonts w:hint="eastAsia"/>
                <w:b/>
                <w:color w:val="auto"/>
                <w:sz w:val="24"/>
                <w:highlight w:val="none"/>
              </w:rPr>
              <w:t>不通过</w:t>
            </w:r>
          </w:p>
        </w:tc>
      </w:tr>
      <w:tr w14:paraId="7D74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9F480F">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0005A935">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52C36903">
            <w:pPr>
              <w:rPr>
                <w:rFonts w:asciiTheme="minorEastAsia" w:hAnsiTheme="minorEastAsia" w:eastAsiaTheme="minorEastAsia" w:cstheme="minorEastAsia"/>
                <w:color w:val="auto"/>
                <w:sz w:val="24"/>
                <w:highlight w:val="none"/>
              </w:rPr>
            </w:pPr>
          </w:p>
        </w:tc>
        <w:tc>
          <w:tcPr>
            <w:tcW w:w="992" w:type="dxa"/>
            <w:vAlign w:val="center"/>
          </w:tcPr>
          <w:p w14:paraId="67B5512F">
            <w:pPr>
              <w:rPr>
                <w:rFonts w:asciiTheme="minorEastAsia" w:hAnsiTheme="minorEastAsia" w:eastAsiaTheme="minorEastAsia" w:cstheme="minorEastAsia"/>
                <w:color w:val="auto"/>
                <w:sz w:val="24"/>
                <w:highlight w:val="none"/>
              </w:rPr>
            </w:pPr>
          </w:p>
        </w:tc>
      </w:tr>
      <w:tr w14:paraId="25AB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53316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4DAB82F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DD1B3B1">
            <w:pPr>
              <w:rPr>
                <w:rFonts w:asciiTheme="minorEastAsia" w:hAnsiTheme="minorEastAsia" w:eastAsiaTheme="minorEastAsia" w:cstheme="minorEastAsia"/>
                <w:color w:val="auto"/>
                <w:sz w:val="24"/>
                <w:highlight w:val="none"/>
              </w:rPr>
            </w:pPr>
          </w:p>
        </w:tc>
        <w:tc>
          <w:tcPr>
            <w:tcW w:w="992" w:type="dxa"/>
            <w:vAlign w:val="center"/>
          </w:tcPr>
          <w:p w14:paraId="244AF84F">
            <w:pPr>
              <w:rPr>
                <w:rFonts w:asciiTheme="minorEastAsia" w:hAnsiTheme="minorEastAsia" w:eastAsiaTheme="minorEastAsia" w:cstheme="minorEastAsia"/>
                <w:color w:val="auto"/>
                <w:sz w:val="24"/>
                <w:highlight w:val="none"/>
              </w:rPr>
            </w:pPr>
          </w:p>
        </w:tc>
      </w:tr>
      <w:tr w14:paraId="320F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76A7B94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3E6DE8D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08953418">
            <w:pPr>
              <w:rPr>
                <w:rFonts w:asciiTheme="minorEastAsia" w:hAnsiTheme="minorEastAsia" w:eastAsiaTheme="minorEastAsia" w:cstheme="minorEastAsia"/>
                <w:color w:val="auto"/>
                <w:sz w:val="24"/>
                <w:highlight w:val="none"/>
              </w:rPr>
            </w:pPr>
          </w:p>
        </w:tc>
        <w:tc>
          <w:tcPr>
            <w:tcW w:w="992" w:type="dxa"/>
            <w:vAlign w:val="center"/>
          </w:tcPr>
          <w:p w14:paraId="41072E0F">
            <w:pPr>
              <w:rPr>
                <w:rFonts w:asciiTheme="minorEastAsia" w:hAnsiTheme="minorEastAsia" w:eastAsiaTheme="minorEastAsia" w:cstheme="minorEastAsia"/>
                <w:color w:val="auto"/>
                <w:sz w:val="24"/>
                <w:highlight w:val="none"/>
              </w:rPr>
            </w:pPr>
          </w:p>
        </w:tc>
      </w:tr>
      <w:tr w14:paraId="06C2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72C6A2A0">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417CF5E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07C72C75">
            <w:pPr>
              <w:rPr>
                <w:rFonts w:asciiTheme="minorEastAsia" w:hAnsiTheme="minorEastAsia" w:eastAsiaTheme="minorEastAsia" w:cstheme="minorEastAsia"/>
                <w:color w:val="auto"/>
                <w:sz w:val="24"/>
                <w:highlight w:val="none"/>
              </w:rPr>
            </w:pPr>
          </w:p>
        </w:tc>
        <w:tc>
          <w:tcPr>
            <w:tcW w:w="992" w:type="dxa"/>
            <w:vAlign w:val="center"/>
          </w:tcPr>
          <w:p w14:paraId="46ABFD8D">
            <w:pPr>
              <w:rPr>
                <w:rFonts w:asciiTheme="minorEastAsia" w:hAnsiTheme="minorEastAsia" w:eastAsiaTheme="minorEastAsia" w:cstheme="minorEastAsia"/>
                <w:color w:val="auto"/>
                <w:sz w:val="24"/>
                <w:highlight w:val="none"/>
              </w:rPr>
            </w:pPr>
          </w:p>
        </w:tc>
      </w:tr>
      <w:tr w14:paraId="7A6A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15EED7B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01776D8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3F05BD24">
            <w:pPr>
              <w:rPr>
                <w:rFonts w:asciiTheme="minorEastAsia" w:hAnsiTheme="minorEastAsia" w:eastAsiaTheme="minorEastAsia" w:cstheme="minorEastAsia"/>
                <w:color w:val="auto"/>
                <w:sz w:val="24"/>
                <w:highlight w:val="none"/>
              </w:rPr>
            </w:pPr>
          </w:p>
        </w:tc>
        <w:tc>
          <w:tcPr>
            <w:tcW w:w="992" w:type="dxa"/>
            <w:vAlign w:val="center"/>
          </w:tcPr>
          <w:p w14:paraId="41AEC259">
            <w:pPr>
              <w:rPr>
                <w:rFonts w:asciiTheme="minorEastAsia" w:hAnsiTheme="minorEastAsia" w:eastAsiaTheme="minorEastAsia" w:cstheme="minorEastAsia"/>
                <w:color w:val="auto"/>
                <w:sz w:val="24"/>
                <w:highlight w:val="none"/>
              </w:rPr>
            </w:pPr>
          </w:p>
        </w:tc>
      </w:tr>
      <w:tr w14:paraId="1DD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2004683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10EB373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7F209552">
            <w:pPr>
              <w:rPr>
                <w:rFonts w:asciiTheme="minorEastAsia" w:hAnsiTheme="minorEastAsia" w:eastAsiaTheme="minorEastAsia" w:cstheme="minorEastAsia"/>
                <w:color w:val="auto"/>
                <w:sz w:val="24"/>
                <w:highlight w:val="none"/>
              </w:rPr>
            </w:pPr>
          </w:p>
        </w:tc>
        <w:tc>
          <w:tcPr>
            <w:tcW w:w="992" w:type="dxa"/>
            <w:vAlign w:val="center"/>
          </w:tcPr>
          <w:p w14:paraId="5543223B">
            <w:pPr>
              <w:rPr>
                <w:rFonts w:asciiTheme="minorEastAsia" w:hAnsiTheme="minorEastAsia" w:eastAsiaTheme="minorEastAsia" w:cstheme="minorEastAsia"/>
                <w:color w:val="auto"/>
                <w:sz w:val="24"/>
                <w:highlight w:val="none"/>
              </w:rPr>
            </w:pPr>
          </w:p>
        </w:tc>
      </w:tr>
      <w:tr w14:paraId="1274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2671BC2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02B4FFD">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79A7C90">
            <w:pPr>
              <w:rPr>
                <w:rFonts w:asciiTheme="minorEastAsia" w:hAnsiTheme="minorEastAsia" w:eastAsiaTheme="minorEastAsia" w:cstheme="minorEastAsia"/>
                <w:color w:val="auto"/>
                <w:sz w:val="24"/>
                <w:highlight w:val="none"/>
              </w:rPr>
            </w:pPr>
          </w:p>
        </w:tc>
        <w:tc>
          <w:tcPr>
            <w:tcW w:w="992" w:type="dxa"/>
            <w:vAlign w:val="center"/>
          </w:tcPr>
          <w:p w14:paraId="54C39F8D">
            <w:pPr>
              <w:rPr>
                <w:rFonts w:asciiTheme="minorEastAsia" w:hAnsiTheme="minorEastAsia" w:eastAsiaTheme="minorEastAsia" w:cstheme="minorEastAsia"/>
                <w:color w:val="auto"/>
                <w:sz w:val="24"/>
                <w:highlight w:val="none"/>
              </w:rPr>
            </w:pPr>
          </w:p>
        </w:tc>
      </w:tr>
      <w:tr w14:paraId="5DF9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2261AFDA">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7117" w:type="dxa"/>
            <w:vAlign w:val="center"/>
          </w:tcPr>
          <w:p w14:paraId="300AA2F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提供完全响应本项目采购需求的承诺函加盖鲜章</w:t>
            </w:r>
          </w:p>
        </w:tc>
        <w:tc>
          <w:tcPr>
            <w:tcW w:w="850" w:type="dxa"/>
            <w:vAlign w:val="center"/>
          </w:tcPr>
          <w:p w14:paraId="68C79070">
            <w:pPr>
              <w:rPr>
                <w:rFonts w:asciiTheme="minorEastAsia" w:hAnsiTheme="minorEastAsia" w:eastAsiaTheme="minorEastAsia" w:cstheme="minorEastAsia"/>
                <w:color w:val="auto"/>
                <w:sz w:val="24"/>
                <w:highlight w:val="none"/>
              </w:rPr>
            </w:pPr>
          </w:p>
        </w:tc>
        <w:tc>
          <w:tcPr>
            <w:tcW w:w="992" w:type="dxa"/>
            <w:vAlign w:val="center"/>
          </w:tcPr>
          <w:p w14:paraId="2684EA91">
            <w:pPr>
              <w:rPr>
                <w:rFonts w:asciiTheme="minorEastAsia" w:hAnsiTheme="minorEastAsia" w:eastAsiaTheme="minorEastAsia" w:cstheme="minorEastAsia"/>
                <w:color w:val="auto"/>
                <w:sz w:val="24"/>
                <w:highlight w:val="none"/>
              </w:rPr>
            </w:pPr>
          </w:p>
        </w:tc>
      </w:tr>
      <w:tr w14:paraId="7C6F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4E412585">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7117" w:type="dxa"/>
            <w:vAlign w:val="center"/>
          </w:tcPr>
          <w:p w14:paraId="58FEF798">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具有</w:t>
            </w:r>
            <w:r>
              <w:rPr>
                <w:rFonts w:hint="eastAsia" w:ascii="宋体" w:hAnsi="宋体" w:cs="宋体"/>
                <w:i w:val="0"/>
                <w:iCs w:val="0"/>
                <w:caps w:val="0"/>
                <w:color w:val="auto"/>
                <w:spacing w:val="0"/>
                <w:sz w:val="24"/>
                <w:szCs w:val="24"/>
                <w:highlight w:val="none"/>
                <w:shd w:val="clear" w:fill="FFFFFF"/>
                <w:lang w:val="en-US" w:eastAsia="zh-CN"/>
              </w:rPr>
              <w:t>有效的</w:t>
            </w:r>
            <w:r>
              <w:rPr>
                <w:rFonts w:hint="eastAsia" w:ascii="宋体" w:hAnsi="宋体" w:eastAsia="宋体" w:cs="宋体"/>
                <w:i w:val="0"/>
                <w:iCs w:val="0"/>
                <w:caps w:val="0"/>
                <w:color w:val="auto"/>
                <w:spacing w:val="0"/>
                <w:sz w:val="24"/>
                <w:szCs w:val="24"/>
                <w:highlight w:val="none"/>
                <w:shd w:val="clear" w:fill="FFFFFF"/>
                <w:lang w:val="en-US" w:eastAsia="zh-CN"/>
              </w:rPr>
              <w:t>机电安装工程专业承包三级及以上和电力承装（修、试）三级及以上资质，有效期内电气试验作业、继电保护作业、高压电工作业证人员各1名及以上</w:t>
            </w:r>
          </w:p>
        </w:tc>
        <w:tc>
          <w:tcPr>
            <w:tcW w:w="850" w:type="dxa"/>
            <w:vAlign w:val="center"/>
          </w:tcPr>
          <w:p w14:paraId="2DDDFFAA">
            <w:pPr>
              <w:rPr>
                <w:rFonts w:asciiTheme="minorEastAsia" w:hAnsiTheme="minorEastAsia" w:eastAsiaTheme="minorEastAsia" w:cstheme="minorEastAsia"/>
                <w:color w:val="auto"/>
                <w:sz w:val="24"/>
                <w:highlight w:val="none"/>
              </w:rPr>
            </w:pPr>
          </w:p>
        </w:tc>
        <w:tc>
          <w:tcPr>
            <w:tcW w:w="992" w:type="dxa"/>
            <w:vAlign w:val="center"/>
          </w:tcPr>
          <w:p w14:paraId="434F9AEC">
            <w:pPr>
              <w:rPr>
                <w:rFonts w:asciiTheme="minorEastAsia" w:hAnsiTheme="minorEastAsia" w:eastAsiaTheme="minorEastAsia" w:cstheme="minorEastAsia"/>
                <w:color w:val="auto"/>
                <w:sz w:val="24"/>
                <w:highlight w:val="none"/>
              </w:rPr>
            </w:pPr>
          </w:p>
        </w:tc>
      </w:tr>
      <w:tr w14:paraId="454B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6758651">
            <w:pPr>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7117" w:type="dxa"/>
            <w:vAlign w:val="center"/>
          </w:tcPr>
          <w:p w14:paraId="14AE2C45">
            <w:pP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提供相关类似业绩业绩要求：应提供近三年内从事类似项目的业绩证明材料至少2份（提供类似业绩合同复印件，须包含维保范围页、服务内容页及签字盖章页等证明资料）</w:t>
            </w:r>
          </w:p>
        </w:tc>
        <w:tc>
          <w:tcPr>
            <w:tcW w:w="850" w:type="dxa"/>
            <w:vAlign w:val="center"/>
          </w:tcPr>
          <w:p w14:paraId="00A8CFAF">
            <w:pPr>
              <w:rPr>
                <w:rFonts w:asciiTheme="minorEastAsia" w:hAnsiTheme="minorEastAsia" w:eastAsiaTheme="minorEastAsia" w:cstheme="minorEastAsia"/>
                <w:color w:val="auto"/>
                <w:sz w:val="24"/>
                <w:highlight w:val="none"/>
              </w:rPr>
            </w:pPr>
          </w:p>
        </w:tc>
        <w:tc>
          <w:tcPr>
            <w:tcW w:w="992" w:type="dxa"/>
            <w:vAlign w:val="center"/>
          </w:tcPr>
          <w:p w14:paraId="54EB7EB7">
            <w:pPr>
              <w:rPr>
                <w:rFonts w:asciiTheme="minorEastAsia" w:hAnsiTheme="minorEastAsia" w:eastAsiaTheme="minorEastAsia" w:cstheme="minorEastAsia"/>
                <w:color w:val="auto"/>
                <w:sz w:val="24"/>
                <w:highlight w:val="none"/>
              </w:rPr>
            </w:pPr>
          </w:p>
        </w:tc>
      </w:tr>
      <w:tr w14:paraId="359F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2C9D48EC">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7708C328">
            <w:pPr>
              <w:numPr>
                <w:ilvl w:val="0"/>
                <w:numId w:val="6"/>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EF0ED39">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0055E0E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0E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BC44155">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519CA759">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715B0487">
            <w:pPr>
              <w:jc w:val="center"/>
              <w:rPr>
                <w:b/>
                <w:color w:val="auto"/>
                <w:sz w:val="24"/>
                <w:highlight w:val="none"/>
              </w:rPr>
            </w:pPr>
            <w:r>
              <w:rPr>
                <w:rFonts w:hint="eastAsia"/>
                <w:b/>
                <w:color w:val="auto"/>
                <w:sz w:val="24"/>
                <w:highlight w:val="none"/>
              </w:rPr>
              <w:t>审查情况</w:t>
            </w:r>
          </w:p>
        </w:tc>
      </w:tr>
      <w:tr w14:paraId="19C2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4C5F59">
            <w:pPr>
              <w:jc w:val="center"/>
              <w:rPr>
                <w:b/>
                <w:color w:val="auto"/>
                <w:sz w:val="24"/>
                <w:highlight w:val="none"/>
              </w:rPr>
            </w:pPr>
          </w:p>
        </w:tc>
        <w:tc>
          <w:tcPr>
            <w:tcW w:w="7117" w:type="dxa"/>
            <w:vMerge w:val="continue"/>
            <w:vAlign w:val="center"/>
          </w:tcPr>
          <w:p w14:paraId="5D766E69">
            <w:pPr>
              <w:jc w:val="center"/>
              <w:rPr>
                <w:b/>
                <w:color w:val="auto"/>
                <w:sz w:val="24"/>
                <w:highlight w:val="none"/>
              </w:rPr>
            </w:pPr>
          </w:p>
        </w:tc>
        <w:tc>
          <w:tcPr>
            <w:tcW w:w="850" w:type="dxa"/>
            <w:vAlign w:val="center"/>
          </w:tcPr>
          <w:p w14:paraId="107015C8">
            <w:pPr>
              <w:jc w:val="center"/>
              <w:rPr>
                <w:b/>
                <w:color w:val="auto"/>
                <w:sz w:val="24"/>
                <w:highlight w:val="none"/>
              </w:rPr>
            </w:pPr>
            <w:r>
              <w:rPr>
                <w:rFonts w:hint="eastAsia"/>
                <w:b/>
                <w:color w:val="auto"/>
                <w:sz w:val="24"/>
                <w:highlight w:val="none"/>
              </w:rPr>
              <w:t>通过</w:t>
            </w:r>
          </w:p>
        </w:tc>
        <w:tc>
          <w:tcPr>
            <w:tcW w:w="992" w:type="dxa"/>
            <w:vAlign w:val="center"/>
          </w:tcPr>
          <w:p w14:paraId="3043FC98">
            <w:pPr>
              <w:jc w:val="center"/>
              <w:rPr>
                <w:b/>
                <w:color w:val="auto"/>
                <w:sz w:val="24"/>
                <w:highlight w:val="none"/>
              </w:rPr>
            </w:pPr>
            <w:r>
              <w:rPr>
                <w:rFonts w:hint="eastAsia"/>
                <w:b/>
                <w:color w:val="auto"/>
                <w:sz w:val="24"/>
                <w:highlight w:val="none"/>
              </w:rPr>
              <w:t>不通过</w:t>
            </w:r>
          </w:p>
        </w:tc>
      </w:tr>
      <w:tr w14:paraId="1E47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D93E95">
            <w:pPr>
              <w:jc w:val="center"/>
              <w:rPr>
                <w:color w:val="auto"/>
                <w:sz w:val="24"/>
                <w:highlight w:val="none"/>
              </w:rPr>
            </w:pPr>
            <w:r>
              <w:rPr>
                <w:rFonts w:hint="eastAsia"/>
                <w:color w:val="auto"/>
                <w:sz w:val="24"/>
                <w:highlight w:val="none"/>
              </w:rPr>
              <w:t>1</w:t>
            </w:r>
          </w:p>
        </w:tc>
        <w:tc>
          <w:tcPr>
            <w:tcW w:w="7117" w:type="dxa"/>
            <w:vAlign w:val="center"/>
          </w:tcPr>
          <w:p w14:paraId="63803284">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6BDEE6F7">
            <w:pPr>
              <w:rPr>
                <w:color w:val="auto"/>
                <w:sz w:val="24"/>
                <w:highlight w:val="none"/>
              </w:rPr>
            </w:pPr>
          </w:p>
        </w:tc>
        <w:tc>
          <w:tcPr>
            <w:tcW w:w="992" w:type="dxa"/>
            <w:vAlign w:val="center"/>
          </w:tcPr>
          <w:p w14:paraId="6F00BA94">
            <w:pPr>
              <w:rPr>
                <w:color w:val="auto"/>
                <w:sz w:val="24"/>
                <w:highlight w:val="none"/>
              </w:rPr>
            </w:pPr>
          </w:p>
        </w:tc>
      </w:tr>
      <w:tr w14:paraId="262C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A58745">
            <w:pPr>
              <w:jc w:val="center"/>
              <w:rPr>
                <w:color w:val="auto"/>
                <w:sz w:val="24"/>
                <w:highlight w:val="none"/>
              </w:rPr>
            </w:pPr>
            <w:r>
              <w:rPr>
                <w:rFonts w:hint="eastAsia"/>
                <w:color w:val="auto"/>
                <w:sz w:val="24"/>
                <w:highlight w:val="none"/>
              </w:rPr>
              <w:t>2</w:t>
            </w:r>
          </w:p>
        </w:tc>
        <w:tc>
          <w:tcPr>
            <w:tcW w:w="7117" w:type="dxa"/>
            <w:vAlign w:val="center"/>
          </w:tcPr>
          <w:p w14:paraId="527AB3DB">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01DE3DBB">
            <w:pPr>
              <w:rPr>
                <w:color w:val="auto"/>
                <w:sz w:val="24"/>
                <w:highlight w:val="none"/>
              </w:rPr>
            </w:pPr>
          </w:p>
        </w:tc>
        <w:tc>
          <w:tcPr>
            <w:tcW w:w="992" w:type="dxa"/>
            <w:vAlign w:val="center"/>
          </w:tcPr>
          <w:p w14:paraId="0BDA35BE">
            <w:pPr>
              <w:rPr>
                <w:color w:val="auto"/>
                <w:sz w:val="24"/>
                <w:highlight w:val="none"/>
              </w:rPr>
            </w:pPr>
          </w:p>
        </w:tc>
      </w:tr>
      <w:tr w14:paraId="267B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CFD9AE">
            <w:pPr>
              <w:jc w:val="center"/>
              <w:rPr>
                <w:color w:val="auto"/>
                <w:sz w:val="24"/>
                <w:highlight w:val="none"/>
              </w:rPr>
            </w:pPr>
            <w:r>
              <w:rPr>
                <w:rFonts w:hint="eastAsia"/>
                <w:color w:val="auto"/>
                <w:sz w:val="24"/>
                <w:highlight w:val="none"/>
              </w:rPr>
              <w:t>3</w:t>
            </w:r>
          </w:p>
        </w:tc>
        <w:tc>
          <w:tcPr>
            <w:tcW w:w="7117" w:type="dxa"/>
            <w:vAlign w:val="center"/>
          </w:tcPr>
          <w:p w14:paraId="54F25C05">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55DE88FA">
            <w:pPr>
              <w:rPr>
                <w:color w:val="auto"/>
                <w:sz w:val="24"/>
                <w:highlight w:val="none"/>
              </w:rPr>
            </w:pPr>
          </w:p>
        </w:tc>
        <w:tc>
          <w:tcPr>
            <w:tcW w:w="992" w:type="dxa"/>
            <w:vAlign w:val="center"/>
          </w:tcPr>
          <w:p w14:paraId="342D304D">
            <w:pPr>
              <w:rPr>
                <w:color w:val="auto"/>
                <w:sz w:val="24"/>
                <w:highlight w:val="none"/>
              </w:rPr>
            </w:pPr>
          </w:p>
        </w:tc>
      </w:tr>
      <w:tr w14:paraId="783F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78A69FF">
            <w:pPr>
              <w:jc w:val="center"/>
              <w:rPr>
                <w:color w:val="auto"/>
                <w:sz w:val="24"/>
                <w:highlight w:val="none"/>
              </w:rPr>
            </w:pPr>
            <w:r>
              <w:rPr>
                <w:rFonts w:hint="eastAsia"/>
                <w:color w:val="auto"/>
                <w:sz w:val="24"/>
                <w:highlight w:val="none"/>
              </w:rPr>
              <w:t>4</w:t>
            </w:r>
          </w:p>
        </w:tc>
        <w:tc>
          <w:tcPr>
            <w:tcW w:w="7117" w:type="dxa"/>
            <w:vAlign w:val="center"/>
          </w:tcPr>
          <w:p w14:paraId="4F516B0C">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2B7A4BFA">
            <w:pPr>
              <w:rPr>
                <w:color w:val="auto"/>
                <w:sz w:val="24"/>
                <w:highlight w:val="none"/>
              </w:rPr>
            </w:pPr>
          </w:p>
        </w:tc>
        <w:tc>
          <w:tcPr>
            <w:tcW w:w="992" w:type="dxa"/>
            <w:vAlign w:val="center"/>
          </w:tcPr>
          <w:p w14:paraId="1FCD838B">
            <w:pPr>
              <w:rPr>
                <w:color w:val="auto"/>
                <w:sz w:val="24"/>
                <w:highlight w:val="none"/>
              </w:rPr>
            </w:pPr>
          </w:p>
        </w:tc>
      </w:tr>
      <w:tr w14:paraId="5B0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1E69C5">
            <w:pPr>
              <w:jc w:val="center"/>
              <w:rPr>
                <w:color w:val="auto"/>
                <w:sz w:val="24"/>
                <w:highlight w:val="none"/>
              </w:rPr>
            </w:pPr>
            <w:r>
              <w:rPr>
                <w:rFonts w:hint="eastAsia"/>
                <w:color w:val="auto"/>
                <w:sz w:val="24"/>
                <w:highlight w:val="none"/>
              </w:rPr>
              <w:t>5</w:t>
            </w:r>
          </w:p>
        </w:tc>
        <w:tc>
          <w:tcPr>
            <w:tcW w:w="7117" w:type="dxa"/>
            <w:vAlign w:val="center"/>
          </w:tcPr>
          <w:p w14:paraId="7F252C2C">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8D3892D">
            <w:pPr>
              <w:rPr>
                <w:color w:val="auto"/>
                <w:sz w:val="24"/>
                <w:highlight w:val="none"/>
              </w:rPr>
            </w:pPr>
          </w:p>
        </w:tc>
        <w:tc>
          <w:tcPr>
            <w:tcW w:w="992" w:type="dxa"/>
            <w:vAlign w:val="center"/>
          </w:tcPr>
          <w:p w14:paraId="3BDCAD8B">
            <w:pPr>
              <w:rPr>
                <w:color w:val="auto"/>
                <w:sz w:val="24"/>
                <w:highlight w:val="none"/>
              </w:rPr>
            </w:pPr>
          </w:p>
        </w:tc>
      </w:tr>
      <w:tr w14:paraId="284B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A6A7313">
            <w:pPr>
              <w:jc w:val="center"/>
              <w:rPr>
                <w:color w:val="auto"/>
                <w:sz w:val="24"/>
                <w:highlight w:val="none"/>
              </w:rPr>
            </w:pPr>
            <w:r>
              <w:rPr>
                <w:rFonts w:hint="eastAsia"/>
                <w:color w:val="auto"/>
                <w:sz w:val="24"/>
                <w:highlight w:val="none"/>
              </w:rPr>
              <w:t>6</w:t>
            </w:r>
          </w:p>
        </w:tc>
        <w:tc>
          <w:tcPr>
            <w:tcW w:w="7117" w:type="dxa"/>
            <w:vAlign w:val="center"/>
          </w:tcPr>
          <w:p w14:paraId="7BE95BB2">
            <w:pPr>
              <w:rPr>
                <w:color w:val="auto"/>
                <w:sz w:val="24"/>
                <w:highlight w:val="none"/>
              </w:rPr>
            </w:pPr>
            <w:r>
              <w:rPr>
                <w:rFonts w:hint="eastAsia"/>
                <w:color w:val="auto"/>
                <w:sz w:val="24"/>
                <w:highlight w:val="none"/>
              </w:rPr>
              <w:t>采购文件规定的其它无效情形</w:t>
            </w:r>
          </w:p>
        </w:tc>
        <w:tc>
          <w:tcPr>
            <w:tcW w:w="850" w:type="dxa"/>
            <w:vAlign w:val="center"/>
          </w:tcPr>
          <w:p w14:paraId="6303B5B3">
            <w:pPr>
              <w:rPr>
                <w:color w:val="auto"/>
                <w:sz w:val="24"/>
                <w:highlight w:val="none"/>
              </w:rPr>
            </w:pPr>
          </w:p>
        </w:tc>
        <w:tc>
          <w:tcPr>
            <w:tcW w:w="992" w:type="dxa"/>
            <w:vAlign w:val="center"/>
          </w:tcPr>
          <w:p w14:paraId="57B915D2">
            <w:pPr>
              <w:rPr>
                <w:color w:val="auto"/>
                <w:sz w:val="24"/>
                <w:highlight w:val="none"/>
              </w:rPr>
            </w:pPr>
          </w:p>
        </w:tc>
      </w:tr>
    </w:tbl>
    <w:p w14:paraId="45DBD216">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7251D40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9CD922A">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33E0A041">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10398330">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6C94ED6C">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59905AD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46" w:name="_Toc183582287"/>
      <w:bookmarkEnd w:id="46"/>
      <w:bookmarkStart w:id="47" w:name="_Toc183682422"/>
      <w:bookmarkEnd w:id="47"/>
      <w:bookmarkStart w:id="48" w:name="_Toc217446104"/>
      <w:bookmarkEnd w:id="48"/>
    </w:p>
    <w:p w14:paraId="412365C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6D2A09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3.3.1本项目采用最低评标价法，推荐候选申请人按报价由低到高排序。</w:t>
      </w:r>
    </w:p>
    <w:p w14:paraId="17C6B8A1">
      <w:pPr>
        <w:jc w:val="center"/>
        <w:rPr>
          <w:rFonts w:ascii="黑体" w:hAnsi="黑体" w:eastAsia="黑体" w:cs="黑体"/>
          <w:b/>
          <w:bCs/>
          <w:color w:val="auto"/>
          <w:sz w:val="24"/>
          <w:highlight w:val="none"/>
        </w:rPr>
      </w:pPr>
      <w:bookmarkStart w:id="49" w:name="_Toc217446103"/>
      <w:r>
        <w:rPr>
          <w:rFonts w:hint="eastAsia" w:ascii="黑体" w:hAnsi="黑体" w:eastAsia="黑体" w:cs="黑体"/>
          <w:b/>
          <w:bCs/>
          <w:color w:val="auto"/>
          <w:sz w:val="24"/>
          <w:highlight w:val="none"/>
        </w:rPr>
        <w:t>4、评审细则及标准</w:t>
      </w:r>
      <w:bookmarkEnd w:id="49"/>
    </w:p>
    <w:p w14:paraId="4D0AB86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2C872F48">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50" w:name="_Toc217446060"/>
      <w:r>
        <w:rPr>
          <w:rFonts w:hint="eastAsia" w:hAnsi="宋体"/>
          <w:color w:val="auto"/>
          <w:sz w:val="24"/>
          <w:highlight w:val="none"/>
        </w:rPr>
        <w:t>“★”号条款为实质性要求。</w:t>
      </w:r>
    </w:p>
    <w:p w14:paraId="26E0E45D">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611B531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0B3A1372">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int="eastAsia" w:hAnsi="宋体"/>
          <w:color w:val="auto"/>
          <w:sz w:val="24"/>
          <w:highlight w:val="none"/>
          <w:lang w:val="en-US" w:eastAsia="zh-CN"/>
        </w:rPr>
        <w:t>3</w:t>
      </w:r>
      <w:r>
        <w:rPr>
          <w:rFonts w:hint="eastAsia" w:hAnsi="宋体"/>
          <w:color w:val="auto"/>
          <w:sz w:val="24"/>
          <w:highlight w:val="none"/>
        </w:rPr>
        <w:t>家的；</w:t>
      </w:r>
    </w:p>
    <w:p w14:paraId="4E74BFCD">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int="eastAsia" w:hAnsi="宋体"/>
          <w:color w:val="auto"/>
          <w:sz w:val="24"/>
          <w:highlight w:val="none"/>
          <w:lang w:val="en-US" w:eastAsia="zh-CN"/>
        </w:rPr>
        <w:t>3</w:t>
      </w:r>
      <w:r>
        <w:rPr>
          <w:rFonts w:hint="eastAsia" w:hAnsi="宋体"/>
          <w:color w:val="auto"/>
          <w:sz w:val="24"/>
          <w:highlight w:val="none"/>
        </w:rPr>
        <w:t>家的；</w:t>
      </w:r>
    </w:p>
    <w:p w14:paraId="1B048A47">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45"/>
    <w:bookmarkEnd w:id="50"/>
    <w:p w14:paraId="50CC75FF">
      <w:pPr>
        <w:jc w:val="center"/>
        <w:rPr>
          <w:rFonts w:ascii="黑体" w:hAnsi="黑体" w:eastAsia="黑体" w:cs="黑体"/>
          <w:b/>
          <w:bCs/>
          <w:color w:val="auto"/>
          <w:sz w:val="24"/>
          <w:highlight w:val="none"/>
        </w:rPr>
      </w:pPr>
      <w:bookmarkStart w:id="51" w:name="_Toc208849022"/>
      <w:bookmarkStart w:id="52" w:name="_Toc217446105"/>
      <w:bookmarkStart w:id="53" w:name="_Toc183582297"/>
      <w:bookmarkStart w:id="54" w:name="_Toc183682432"/>
      <w:r>
        <w:rPr>
          <w:rFonts w:hint="eastAsia" w:ascii="黑体" w:hAnsi="黑体" w:eastAsia="黑体" w:cs="黑体"/>
          <w:b/>
          <w:bCs/>
          <w:color w:val="auto"/>
          <w:sz w:val="24"/>
          <w:highlight w:val="none"/>
        </w:rPr>
        <w:t>6、</w:t>
      </w:r>
      <w:bookmarkStart w:id="55" w:name="_Toc217446061"/>
      <w:r>
        <w:rPr>
          <w:rFonts w:hint="eastAsia" w:ascii="黑体" w:hAnsi="黑体" w:eastAsia="黑体" w:cs="黑体"/>
          <w:b/>
          <w:bCs/>
          <w:color w:val="auto"/>
          <w:sz w:val="24"/>
          <w:highlight w:val="none"/>
        </w:rPr>
        <w:t>成交人的确定</w:t>
      </w:r>
    </w:p>
    <w:p w14:paraId="3F3E838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55"/>
      <w:r>
        <w:rPr>
          <w:rFonts w:hint="eastAsia" w:hAnsi="宋体"/>
          <w:color w:val="auto"/>
          <w:sz w:val="24"/>
          <w:highlight w:val="none"/>
        </w:rPr>
        <w:t>：</w:t>
      </w:r>
    </w:p>
    <w:p w14:paraId="6C4DABC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646E7239">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86EBC06">
      <w:pPr>
        <w:spacing w:before="120" w:beforeLines="50" w:after="120" w:afterLines="50" w:line="500" w:lineRule="exact"/>
        <w:ind w:firstLine="480" w:firstLineChars="200"/>
        <w:rPr>
          <w:rFonts w:hAnsi="宋体"/>
          <w:color w:val="auto"/>
          <w:sz w:val="24"/>
          <w:highlight w:val="none"/>
        </w:rPr>
      </w:pPr>
      <w:bookmarkStart w:id="56" w:name="_Toc217446062"/>
      <w:r>
        <w:rPr>
          <w:rFonts w:hint="eastAsia" w:hAnsi="宋体"/>
          <w:color w:val="auto"/>
          <w:sz w:val="24"/>
          <w:highlight w:val="none"/>
        </w:rPr>
        <w:t>1）成交候选人放弃中选的；</w:t>
      </w:r>
    </w:p>
    <w:p w14:paraId="27F1E75E">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6050C75D">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1245532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8C52310">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146E38C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14CCBAA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20D5C5D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2C213302">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56"/>
    </w:p>
    <w:p w14:paraId="61C136D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评审委员会审核采购申请文件后，按价格由低到高排列，并推荐成交候选人。</w:t>
      </w:r>
    </w:p>
    <w:p w14:paraId="0CE9C15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02C6663A">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51"/>
      <w:bookmarkEnd w:id="52"/>
      <w:bookmarkEnd w:id="53"/>
      <w:bookmarkEnd w:id="54"/>
      <w:r>
        <w:rPr>
          <w:rFonts w:hint="eastAsia" w:ascii="黑体" w:hAnsi="黑体" w:eastAsia="黑体" w:cs="黑体"/>
          <w:b/>
          <w:bCs/>
          <w:color w:val="auto"/>
          <w:sz w:val="24"/>
          <w:highlight w:val="none"/>
        </w:rPr>
        <w:t>评审专家在采购活动中承担以下义务：</w:t>
      </w:r>
    </w:p>
    <w:p w14:paraId="6686B43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0B1665A9">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549A7C7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7106FBFA">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3B46F72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1512EAA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70CDE52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76041DB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6448D803">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03F09EF">
      <w:pPr>
        <w:pStyle w:val="39"/>
        <w:rPr>
          <w:color w:val="auto"/>
          <w:highlight w:val="none"/>
        </w:rPr>
      </w:pPr>
      <w:bookmarkStart w:id="57" w:name="_Toc151046665"/>
      <w:r>
        <w:rPr>
          <w:rFonts w:hint="eastAsia"/>
          <w:color w:val="auto"/>
          <w:highlight w:val="none"/>
        </w:rPr>
        <w:t>第六章  广安市人民医院供应商黑名单管理办法</w:t>
      </w:r>
      <w:bookmarkEnd w:id="57"/>
    </w:p>
    <w:p w14:paraId="2028BEBE">
      <w:pPr>
        <w:jc w:val="center"/>
        <w:rPr>
          <w:b/>
          <w:bCs/>
          <w:color w:val="auto"/>
          <w:sz w:val="28"/>
          <w:szCs w:val="28"/>
          <w:highlight w:val="none"/>
        </w:rPr>
      </w:pPr>
    </w:p>
    <w:p w14:paraId="17D907C5">
      <w:pPr>
        <w:widowControl/>
        <w:jc w:val="center"/>
        <w:rPr>
          <w:b/>
          <w:bCs/>
          <w:color w:val="auto"/>
          <w:sz w:val="28"/>
          <w:szCs w:val="28"/>
          <w:highlight w:val="none"/>
        </w:rPr>
      </w:pPr>
      <w:r>
        <w:rPr>
          <w:rFonts w:hint="eastAsia"/>
          <w:b/>
          <w:bCs/>
          <w:color w:val="auto"/>
          <w:sz w:val="28"/>
          <w:szCs w:val="28"/>
          <w:highlight w:val="none"/>
        </w:rPr>
        <w:t>第一章 总则</w:t>
      </w:r>
    </w:p>
    <w:p w14:paraId="55AF3DEE">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5C4E913">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6341E884">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680722F">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48A011F0">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5834BA61">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46CC4F4">
      <w:pPr>
        <w:widowControl/>
        <w:ind w:firstLine="480" w:firstLineChars="200"/>
        <w:rPr>
          <w:color w:val="auto"/>
          <w:sz w:val="24"/>
          <w:highlight w:val="none"/>
        </w:rPr>
      </w:pPr>
      <w:r>
        <w:rPr>
          <w:rFonts w:hint="eastAsia"/>
          <w:color w:val="auto"/>
          <w:sz w:val="24"/>
          <w:highlight w:val="none"/>
        </w:rPr>
        <w:t>（一）实施商业贿赂行为的。</w:t>
      </w:r>
    </w:p>
    <w:p w14:paraId="2F46EA13">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0EE572C2">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39223861">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787CCE04">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698F79F9">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1059483">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7F01481D">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160BCA28">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6D1B1E1E">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0E989C7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76DA777E">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5A064971">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0C61DAE">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43B0F8B4">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30C08268">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D9A0699">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6A0BC11E">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2ED23C94">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6117896">
      <w:pPr>
        <w:widowControl/>
        <w:ind w:firstLine="480" w:firstLineChars="200"/>
        <w:rPr>
          <w:color w:val="auto"/>
          <w:sz w:val="24"/>
          <w:highlight w:val="none"/>
        </w:rPr>
      </w:pPr>
      <w:r>
        <w:rPr>
          <w:rFonts w:hint="eastAsia"/>
          <w:color w:val="auto"/>
          <w:sz w:val="24"/>
          <w:highlight w:val="none"/>
        </w:rPr>
        <w:t>（五）拒不按规定交纳保证金的。</w:t>
      </w:r>
    </w:p>
    <w:p w14:paraId="19518625">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6706F65E">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6E15CD99">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48F21270">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0EBFA9E2">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3C5FDC5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18492397">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7E87A5E9">
      <w:pPr>
        <w:widowControl/>
        <w:ind w:firstLine="480" w:firstLineChars="200"/>
        <w:rPr>
          <w:color w:val="auto"/>
          <w:sz w:val="24"/>
          <w:highlight w:val="none"/>
        </w:rPr>
      </w:pPr>
      <w:r>
        <w:rPr>
          <w:rFonts w:hint="eastAsia"/>
          <w:color w:val="auto"/>
          <w:sz w:val="24"/>
          <w:highlight w:val="none"/>
        </w:rPr>
        <w:t>（五）拒不接受医院监督的。</w:t>
      </w:r>
    </w:p>
    <w:p w14:paraId="05B99BA9">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367F2BF">
      <w:pPr>
        <w:widowControl/>
        <w:jc w:val="center"/>
        <w:rPr>
          <w:b/>
          <w:bCs/>
          <w:color w:val="auto"/>
          <w:sz w:val="28"/>
          <w:szCs w:val="28"/>
          <w:highlight w:val="none"/>
        </w:rPr>
      </w:pPr>
      <w:r>
        <w:rPr>
          <w:rFonts w:hint="eastAsia"/>
          <w:b/>
          <w:bCs/>
          <w:color w:val="auto"/>
          <w:sz w:val="28"/>
          <w:szCs w:val="28"/>
          <w:highlight w:val="none"/>
        </w:rPr>
        <w:t>第五章 附则</w:t>
      </w:r>
    </w:p>
    <w:p w14:paraId="54250DE8">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376F4B24">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0558AFCF">
      <w:pPr>
        <w:pStyle w:val="18"/>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B68">
    <w:pPr>
      <w:pStyle w:val="2"/>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A1DA">
    <w:pPr>
      <w:pStyle w:val="2"/>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0166">
    <w:pPr>
      <w:pStyle w:val="2"/>
      <w:framePr w:wrap="around" w:vAnchor="text" w:hAnchor="margin" w:xAlign="right" w:y="1"/>
      <w:rPr>
        <w:rStyle w:val="47"/>
      </w:rPr>
    </w:pPr>
    <w:r>
      <w:fldChar w:fldCharType="begin"/>
    </w:r>
    <w:r>
      <w:rPr>
        <w:rStyle w:val="47"/>
      </w:rPr>
      <w:instrText xml:space="preserve">PAGE  </w:instrText>
    </w:r>
    <w:r>
      <w:fldChar w:fldCharType="end"/>
    </w:r>
  </w:p>
  <w:p w14:paraId="4EE99748">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E9E3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F81480E">
                          <w:pPr>
                            <w:pStyle w:val="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F81480E">
                    <w:pPr>
                      <w:pStyle w:val="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46C7">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2DC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EF66"/>
  <w:p w14:paraId="4E3FB8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E6355FB9"/>
    <w:multiLevelType w:val="singleLevel"/>
    <w:tmpl w:val="E6355FB9"/>
    <w:lvl w:ilvl="0" w:tentative="0">
      <w:start w:val="1"/>
      <w:numFmt w:val="decimal"/>
      <w:lvlText w:val="%1."/>
      <w:lvlJc w:val="left"/>
      <w:pPr>
        <w:tabs>
          <w:tab w:val="left" w:pos="312"/>
        </w:tabs>
      </w:pPr>
    </w:lvl>
  </w:abstractNum>
  <w:abstractNum w:abstractNumId="2">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58F1C484"/>
    <w:multiLevelType w:val="singleLevel"/>
    <w:tmpl w:val="58F1C484"/>
    <w:lvl w:ilvl="0" w:tentative="0">
      <w:start w:val="2"/>
      <w:numFmt w:val="decimal"/>
      <w:suff w:val="nothing"/>
      <w:lvlText w:val="%1、"/>
      <w:lvlJc w:val="left"/>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abstractNum w:abstractNumId="5">
    <w:nsid w:val="66DBEB18"/>
    <w:multiLevelType w:val="singleLevel"/>
    <w:tmpl w:val="66DBEB18"/>
    <w:lvl w:ilvl="0" w:tentative="0">
      <w:start w:val="2"/>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B59"/>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2557B"/>
    <w:rsid w:val="0176295D"/>
    <w:rsid w:val="01891DA9"/>
    <w:rsid w:val="018D6267"/>
    <w:rsid w:val="01B42DE3"/>
    <w:rsid w:val="02284BE0"/>
    <w:rsid w:val="032D2582"/>
    <w:rsid w:val="03422543"/>
    <w:rsid w:val="036B5CE3"/>
    <w:rsid w:val="03C375BE"/>
    <w:rsid w:val="03EA08A3"/>
    <w:rsid w:val="043263EE"/>
    <w:rsid w:val="045D4FD9"/>
    <w:rsid w:val="04802212"/>
    <w:rsid w:val="04B877EB"/>
    <w:rsid w:val="04D27862"/>
    <w:rsid w:val="051C6CC9"/>
    <w:rsid w:val="052D1805"/>
    <w:rsid w:val="058645FB"/>
    <w:rsid w:val="060F2797"/>
    <w:rsid w:val="062B1046"/>
    <w:rsid w:val="064A5629"/>
    <w:rsid w:val="06930D7E"/>
    <w:rsid w:val="06A74829"/>
    <w:rsid w:val="074402CA"/>
    <w:rsid w:val="076731A8"/>
    <w:rsid w:val="07730E6D"/>
    <w:rsid w:val="07B425B0"/>
    <w:rsid w:val="07CB47D0"/>
    <w:rsid w:val="08102EE2"/>
    <w:rsid w:val="08114F72"/>
    <w:rsid w:val="08541337"/>
    <w:rsid w:val="086A1FB2"/>
    <w:rsid w:val="08F473D8"/>
    <w:rsid w:val="08FD7AD1"/>
    <w:rsid w:val="08FE069E"/>
    <w:rsid w:val="090B33C3"/>
    <w:rsid w:val="094F50F3"/>
    <w:rsid w:val="097A4477"/>
    <w:rsid w:val="0995305F"/>
    <w:rsid w:val="09992B4F"/>
    <w:rsid w:val="09A80AB8"/>
    <w:rsid w:val="09DC47EA"/>
    <w:rsid w:val="09FF56F4"/>
    <w:rsid w:val="0A2329D1"/>
    <w:rsid w:val="0A6019A6"/>
    <w:rsid w:val="0A683A0F"/>
    <w:rsid w:val="0A951569"/>
    <w:rsid w:val="0AAF6B71"/>
    <w:rsid w:val="0B1C3A38"/>
    <w:rsid w:val="0BAB5864"/>
    <w:rsid w:val="0C2D757F"/>
    <w:rsid w:val="0C394176"/>
    <w:rsid w:val="0C454212"/>
    <w:rsid w:val="0CFB58CF"/>
    <w:rsid w:val="0D71793F"/>
    <w:rsid w:val="0D735DB7"/>
    <w:rsid w:val="0D933D59"/>
    <w:rsid w:val="0DB241E0"/>
    <w:rsid w:val="0DE46363"/>
    <w:rsid w:val="0E3F3741"/>
    <w:rsid w:val="0E5851FF"/>
    <w:rsid w:val="0EA7186A"/>
    <w:rsid w:val="0EF56A7A"/>
    <w:rsid w:val="0FB82D70"/>
    <w:rsid w:val="0FBA18BC"/>
    <w:rsid w:val="0FD53D27"/>
    <w:rsid w:val="0FD763B0"/>
    <w:rsid w:val="0FEB50A0"/>
    <w:rsid w:val="100D394F"/>
    <w:rsid w:val="105C3B5F"/>
    <w:rsid w:val="1077526D"/>
    <w:rsid w:val="10961B97"/>
    <w:rsid w:val="111548C2"/>
    <w:rsid w:val="11207428"/>
    <w:rsid w:val="11220530"/>
    <w:rsid w:val="11335637"/>
    <w:rsid w:val="11437E33"/>
    <w:rsid w:val="11BF6ECB"/>
    <w:rsid w:val="11CA2B5B"/>
    <w:rsid w:val="11DD0DB8"/>
    <w:rsid w:val="129465AA"/>
    <w:rsid w:val="12AB0B92"/>
    <w:rsid w:val="12CA302D"/>
    <w:rsid w:val="12E806A4"/>
    <w:rsid w:val="136000E7"/>
    <w:rsid w:val="138A5BED"/>
    <w:rsid w:val="138D37EE"/>
    <w:rsid w:val="139F6D01"/>
    <w:rsid w:val="13F05A62"/>
    <w:rsid w:val="1448764C"/>
    <w:rsid w:val="14587163"/>
    <w:rsid w:val="147E3FD5"/>
    <w:rsid w:val="14CB202B"/>
    <w:rsid w:val="151B2A92"/>
    <w:rsid w:val="15595889"/>
    <w:rsid w:val="1585667E"/>
    <w:rsid w:val="15A25A23"/>
    <w:rsid w:val="16277BF7"/>
    <w:rsid w:val="164E610E"/>
    <w:rsid w:val="16775A33"/>
    <w:rsid w:val="1695469E"/>
    <w:rsid w:val="16E96798"/>
    <w:rsid w:val="16F2389F"/>
    <w:rsid w:val="173D7210"/>
    <w:rsid w:val="17424826"/>
    <w:rsid w:val="17662E4D"/>
    <w:rsid w:val="179130E9"/>
    <w:rsid w:val="181810E3"/>
    <w:rsid w:val="182F467F"/>
    <w:rsid w:val="18A54131"/>
    <w:rsid w:val="18B352B0"/>
    <w:rsid w:val="18C346AE"/>
    <w:rsid w:val="18C94AD3"/>
    <w:rsid w:val="18F733EE"/>
    <w:rsid w:val="19121FD6"/>
    <w:rsid w:val="192778DE"/>
    <w:rsid w:val="1933201A"/>
    <w:rsid w:val="193B2BA5"/>
    <w:rsid w:val="19445F08"/>
    <w:rsid w:val="19806498"/>
    <w:rsid w:val="19E70DE5"/>
    <w:rsid w:val="19F43956"/>
    <w:rsid w:val="1A1C62CD"/>
    <w:rsid w:val="1A266968"/>
    <w:rsid w:val="1A287CB0"/>
    <w:rsid w:val="1A3725D0"/>
    <w:rsid w:val="1A6E5932"/>
    <w:rsid w:val="1A815666"/>
    <w:rsid w:val="1AA52BA9"/>
    <w:rsid w:val="1ABC1322"/>
    <w:rsid w:val="1ABC74D4"/>
    <w:rsid w:val="1AED167A"/>
    <w:rsid w:val="1AF37BE5"/>
    <w:rsid w:val="1B10273C"/>
    <w:rsid w:val="1B245FF1"/>
    <w:rsid w:val="1B414DF5"/>
    <w:rsid w:val="1BC36CC7"/>
    <w:rsid w:val="1BE72051"/>
    <w:rsid w:val="1C32512B"/>
    <w:rsid w:val="1C6568C1"/>
    <w:rsid w:val="1C6B75FB"/>
    <w:rsid w:val="1C9B58AF"/>
    <w:rsid w:val="1CB47A9F"/>
    <w:rsid w:val="1CD71EFD"/>
    <w:rsid w:val="1D137A9E"/>
    <w:rsid w:val="1D27191A"/>
    <w:rsid w:val="1D2B18B9"/>
    <w:rsid w:val="1D3E188D"/>
    <w:rsid w:val="1D5E3A3C"/>
    <w:rsid w:val="1DA21F0F"/>
    <w:rsid w:val="1DB825D3"/>
    <w:rsid w:val="1DEC1A26"/>
    <w:rsid w:val="1DFF7AD1"/>
    <w:rsid w:val="1E364150"/>
    <w:rsid w:val="1E6E00F8"/>
    <w:rsid w:val="1E9A0BE8"/>
    <w:rsid w:val="1E9B46BD"/>
    <w:rsid w:val="1F036681"/>
    <w:rsid w:val="1F1F116E"/>
    <w:rsid w:val="1F67168E"/>
    <w:rsid w:val="1FA15E62"/>
    <w:rsid w:val="1FDF487E"/>
    <w:rsid w:val="2007523A"/>
    <w:rsid w:val="20910269"/>
    <w:rsid w:val="211300C4"/>
    <w:rsid w:val="212B2081"/>
    <w:rsid w:val="212C5BFF"/>
    <w:rsid w:val="21415B4F"/>
    <w:rsid w:val="215127FA"/>
    <w:rsid w:val="22034BB2"/>
    <w:rsid w:val="22117EC4"/>
    <w:rsid w:val="221A1EFC"/>
    <w:rsid w:val="222039B6"/>
    <w:rsid w:val="226E2973"/>
    <w:rsid w:val="22E3093B"/>
    <w:rsid w:val="23045086"/>
    <w:rsid w:val="2392443F"/>
    <w:rsid w:val="239D4B92"/>
    <w:rsid w:val="23DC1147"/>
    <w:rsid w:val="246E22D2"/>
    <w:rsid w:val="24B71C84"/>
    <w:rsid w:val="24BB36A8"/>
    <w:rsid w:val="24D90223"/>
    <w:rsid w:val="250B6931"/>
    <w:rsid w:val="252235A1"/>
    <w:rsid w:val="25230F0E"/>
    <w:rsid w:val="25276E09"/>
    <w:rsid w:val="253D03DB"/>
    <w:rsid w:val="25906293"/>
    <w:rsid w:val="26485289"/>
    <w:rsid w:val="267B7FC8"/>
    <w:rsid w:val="26841CBB"/>
    <w:rsid w:val="268A7650"/>
    <w:rsid w:val="26D27249"/>
    <w:rsid w:val="26E054C2"/>
    <w:rsid w:val="27315D1D"/>
    <w:rsid w:val="276D386E"/>
    <w:rsid w:val="276E6F72"/>
    <w:rsid w:val="278E5DAE"/>
    <w:rsid w:val="27932534"/>
    <w:rsid w:val="27B27166"/>
    <w:rsid w:val="280D0539"/>
    <w:rsid w:val="28101DD7"/>
    <w:rsid w:val="284F20CB"/>
    <w:rsid w:val="28550131"/>
    <w:rsid w:val="28656026"/>
    <w:rsid w:val="286F52BD"/>
    <w:rsid w:val="289C366A"/>
    <w:rsid w:val="28A773D8"/>
    <w:rsid w:val="28F2674A"/>
    <w:rsid w:val="28F501AA"/>
    <w:rsid w:val="291C61B9"/>
    <w:rsid w:val="29925C04"/>
    <w:rsid w:val="29B64C00"/>
    <w:rsid w:val="29CA2459"/>
    <w:rsid w:val="2A2B0A7B"/>
    <w:rsid w:val="2A6049EC"/>
    <w:rsid w:val="2A8940F8"/>
    <w:rsid w:val="2A8D43F6"/>
    <w:rsid w:val="2AB51EB1"/>
    <w:rsid w:val="2AD629C3"/>
    <w:rsid w:val="2B2838DB"/>
    <w:rsid w:val="2B681F2A"/>
    <w:rsid w:val="2B8E7BE2"/>
    <w:rsid w:val="2B923DB1"/>
    <w:rsid w:val="2BC8724E"/>
    <w:rsid w:val="2BDB1143"/>
    <w:rsid w:val="2BE31C66"/>
    <w:rsid w:val="2BE617CC"/>
    <w:rsid w:val="2BFF288E"/>
    <w:rsid w:val="2C196C94"/>
    <w:rsid w:val="2C2A3EE0"/>
    <w:rsid w:val="2C585898"/>
    <w:rsid w:val="2C7D4115"/>
    <w:rsid w:val="2C815890"/>
    <w:rsid w:val="2C8A73E8"/>
    <w:rsid w:val="2C904172"/>
    <w:rsid w:val="2C9756FA"/>
    <w:rsid w:val="2CC13CC3"/>
    <w:rsid w:val="2CCE4B60"/>
    <w:rsid w:val="2CE50742"/>
    <w:rsid w:val="2CEA52EC"/>
    <w:rsid w:val="2CEC232B"/>
    <w:rsid w:val="2CED381A"/>
    <w:rsid w:val="2CF972DD"/>
    <w:rsid w:val="2D0068BE"/>
    <w:rsid w:val="2D067C4C"/>
    <w:rsid w:val="2D877C51"/>
    <w:rsid w:val="2DE62D5D"/>
    <w:rsid w:val="2DE9414D"/>
    <w:rsid w:val="2E19750B"/>
    <w:rsid w:val="2E1A39E0"/>
    <w:rsid w:val="2E1F376F"/>
    <w:rsid w:val="2E2601CD"/>
    <w:rsid w:val="2E345E70"/>
    <w:rsid w:val="2E70173F"/>
    <w:rsid w:val="2EDE572C"/>
    <w:rsid w:val="2F154177"/>
    <w:rsid w:val="2F6D2902"/>
    <w:rsid w:val="2F9100A2"/>
    <w:rsid w:val="302C1778"/>
    <w:rsid w:val="304E470D"/>
    <w:rsid w:val="30847806"/>
    <w:rsid w:val="30A47C65"/>
    <w:rsid w:val="30DC319E"/>
    <w:rsid w:val="30EC0AA6"/>
    <w:rsid w:val="31020493"/>
    <w:rsid w:val="31443613"/>
    <w:rsid w:val="314C04DD"/>
    <w:rsid w:val="31A4747B"/>
    <w:rsid w:val="322D79E1"/>
    <w:rsid w:val="32317519"/>
    <w:rsid w:val="326E7E26"/>
    <w:rsid w:val="329F4339"/>
    <w:rsid w:val="32D36347"/>
    <w:rsid w:val="332B5EF8"/>
    <w:rsid w:val="33680E43"/>
    <w:rsid w:val="336D6D80"/>
    <w:rsid w:val="336E2DD7"/>
    <w:rsid w:val="339A5D2A"/>
    <w:rsid w:val="34240DF7"/>
    <w:rsid w:val="344F012B"/>
    <w:rsid w:val="3479083A"/>
    <w:rsid w:val="34BB30CA"/>
    <w:rsid w:val="352747BD"/>
    <w:rsid w:val="35466E38"/>
    <w:rsid w:val="35B52662"/>
    <w:rsid w:val="35DA54E6"/>
    <w:rsid w:val="36060ED7"/>
    <w:rsid w:val="36A4475E"/>
    <w:rsid w:val="36DA0180"/>
    <w:rsid w:val="375D2B5F"/>
    <w:rsid w:val="37607F59"/>
    <w:rsid w:val="37A60062"/>
    <w:rsid w:val="37C12848"/>
    <w:rsid w:val="37C9575B"/>
    <w:rsid w:val="384855BD"/>
    <w:rsid w:val="386720AE"/>
    <w:rsid w:val="386B0180"/>
    <w:rsid w:val="38E5105E"/>
    <w:rsid w:val="38F1355F"/>
    <w:rsid w:val="38FA4E23"/>
    <w:rsid w:val="39541C1D"/>
    <w:rsid w:val="396B0C05"/>
    <w:rsid w:val="39BC135C"/>
    <w:rsid w:val="39CE78FF"/>
    <w:rsid w:val="3A14750C"/>
    <w:rsid w:val="3A1F40FB"/>
    <w:rsid w:val="3A221131"/>
    <w:rsid w:val="3A3C6A5B"/>
    <w:rsid w:val="3A7B1C42"/>
    <w:rsid w:val="3AEDC156"/>
    <w:rsid w:val="3B091033"/>
    <w:rsid w:val="3B146AFA"/>
    <w:rsid w:val="3B3B6D13"/>
    <w:rsid w:val="3B7010B2"/>
    <w:rsid w:val="3B826752"/>
    <w:rsid w:val="3B9F54F4"/>
    <w:rsid w:val="3BBA28F3"/>
    <w:rsid w:val="3BC767F9"/>
    <w:rsid w:val="3C553E04"/>
    <w:rsid w:val="3CA75736"/>
    <w:rsid w:val="3D2B1073"/>
    <w:rsid w:val="3DA32482"/>
    <w:rsid w:val="3E3208A1"/>
    <w:rsid w:val="3E5B6D21"/>
    <w:rsid w:val="3E896B0A"/>
    <w:rsid w:val="3EFE4C27"/>
    <w:rsid w:val="3F375A43"/>
    <w:rsid w:val="3F7766BA"/>
    <w:rsid w:val="3F8F680D"/>
    <w:rsid w:val="3F93711E"/>
    <w:rsid w:val="3FB66D1A"/>
    <w:rsid w:val="3FE1257F"/>
    <w:rsid w:val="3FE83F56"/>
    <w:rsid w:val="40181D19"/>
    <w:rsid w:val="40275AB8"/>
    <w:rsid w:val="405D2BB1"/>
    <w:rsid w:val="409C6C06"/>
    <w:rsid w:val="40A86BF9"/>
    <w:rsid w:val="40F41E3E"/>
    <w:rsid w:val="41171C1E"/>
    <w:rsid w:val="41227ACC"/>
    <w:rsid w:val="4143711B"/>
    <w:rsid w:val="420C765B"/>
    <w:rsid w:val="424A19F9"/>
    <w:rsid w:val="42554B5E"/>
    <w:rsid w:val="42965036"/>
    <w:rsid w:val="42A136C8"/>
    <w:rsid w:val="4320516C"/>
    <w:rsid w:val="432A3936"/>
    <w:rsid w:val="43385DE0"/>
    <w:rsid w:val="433E1224"/>
    <w:rsid w:val="434A65F1"/>
    <w:rsid w:val="4381122A"/>
    <w:rsid w:val="438A6A89"/>
    <w:rsid w:val="43B4533B"/>
    <w:rsid w:val="43DD4E0B"/>
    <w:rsid w:val="44062295"/>
    <w:rsid w:val="441F2254"/>
    <w:rsid w:val="4427252A"/>
    <w:rsid w:val="44AB4F09"/>
    <w:rsid w:val="44E977E0"/>
    <w:rsid w:val="44F3065E"/>
    <w:rsid w:val="45571614"/>
    <w:rsid w:val="45713F3C"/>
    <w:rsid w:val="45BB6D8E"/>
    <w:rsid w:val="45C92518"/>
    <w:rsid w:val="466153D1"/>
    <w:rsid w:val="466F6861"/>
    <w:rsid w:val="46721435"/>
    <w:rsid w:val="46F32B98"/>
    <w:rsid w:val="4712301E"/>
    <w:rsid w:val="47555600"/>
    <w:rsid w:val="4784106F"/>
    <w:rsid w:val="47887784"/>
    <w:rsid w:val="47971775"/>
    <w:rsid w:val="47A47C04"/>
    <w:rsid w:val="47C47C58"/>
    <w:rsid w:val="47DD7AD0"/>
    <w:rsid w:val="47FE17F4"/>
    <w:rsid w:val="482F6C84"/>
    <w:rsid w:val="485321E0"/>
    <w:rsid w:val="4859390D"/>
    <w:rsid w:val="4898194F"/>
    <w:rsid w:val="4910358D"/>
    <w:rsid w:val="4950330D"/>
    <w:rsid w:val="4A043F72"/>
    <w:rsid w:val="4A08695A"/>
    <w:rsid w:val="4A1C3B39"/>
    <w:rsid w:val="4A45195C"/>
    <w:rsid w:val="4A722025"/>
    <w:rsid w:val="4AA308BA"/>
    <w:rsid w:val="4AF30BBB"/>
    <w:rsid w:val="4B440486"/>
    <w:rsid w:val="4B5A3D2A"/>
    <w:rsid w:val="4B5C0D0B"/>
    <w:rsid w:val="4B6E0A3F"/>
    <w:rsid w:val="4B6F6A11"/>
    <w:rsid w:val="4BBD2646"/>
    <w:rsid w:val="4C5D7AEC"/>
    <w:rsid w:val="4C804ECE"/>
    <w:rsid w:val="4CFE401B"/>
    <w:rsid w:val="4D024936"/>
    <w:rsid w:val="4D224530"/>
    <w:rsid w:val="4D330192"/>
    <w:rsid w:val="4D4D68B6"/>
    <w:rsid w:val="4D7E3260"/>
    <w:rsid w:val="4DF23692"/>
    <w:rsid w:val="4E1E499E"/>
    <w:rsid w:val="4E535251"/>
    <w:rsid w:val="4EBF26F4"/>
    <w:rsid w:val="4F23726B"/>
    <w:rsid w:val="4F686B3C"/>
    <w:rsid w:val="4F9D5F82"/>
    <w:rsid w:val="4FDC0EFB"/>
    <w:rsid w:val="4FFC486B"/>
    <w:rsid w:val="502F4C40"/>
    <w:rsid w:val="50357D7D"/>
    <w:rsid w:val="50792360"/>
    <w:rsid w:val="509251CF"/>
    <w:rsid w:val="50BB0282"/>
    <w:rsid w:val="50C7131D"/>
    <w:rsid w:val="50E53551"/>
    <w:rsid w:val="51015DAD"/>
    <w:rsid w:val="51083291"/>
    <w:rsid w:val="51383946"/>
    <w:rsid w:val="515A476D"/>
    <w:rsid w:val="516052CE"/>
    <w:rsid w:val="51856BCB"/>
    <w:rsid w:val="51A42F30"/>
    <w:rsid w:val="520B4CA1"/>
    <w:rsid w:val="52192180"/>
    <w:rsid w:val="523D333C"/>
    <w:rsid w:val="526B23B2"/>
    <w:rsid w:val="52E743D2"/>
    <w:rsid w:val="532540D9"/>
    <w:rsid w:val="53254B59"/>
    <w:rsid w:val="53426596"/>
    <w:rsid w:val="53886AE8"/>
    <w:rsid w:val="53EB45FB"/>
    <w:rsid w:val="54452516"/>
    <w:rsid w:val="54514779"/>
    <w:rsid w:val="54930B62"/>
    <w:rsid w:val="54AD6A7C"/>
    <w:rsid w:val="54B9689A"/>
    <w:rsid w:val="54CE74B0"/>
    <w:rsid w:val="54F226E1"/>
    <w:rsid w:val="550A7A2A"/>
    <w:rsid w:val="55277E08"/>
    <w:rsid w:val="555B2034"/>
    <w:rsid w:val="55F209F2"/>
    <w:rsid w:val="55F52488"/>
    <w:rsid w:val="55FF1B5A"/>
    <w:rsid w:val="56284E06"/>
    <w:rsid w:val="56322413"/>
    <w:rsid w:val="563E6B84"/>
    <w:rsid w:val="56913694"/>
    <w:rsid w:val="56A25A40"/>
    <w:rsid w:val="56EA204C"/>
    <w:rsid w:val="56F444EE"/>
    <w:rsid w:val="56F450C3"/>
    <w:rsid w:val="57824A0B"/>
    <w:rsid w:val="57A21898"/>
    <w:rsid w:val="57A51D0D"/>
    <w:rsid w:val="583F5C3D"/>
    <w:rsid w:val="587935E1"/>
    <w:rsid w:val="58842049"/>
    <w:rsid w:val="589E6E07"/>
    <w:rsid w:val="58D17563"/>
    <w:rsid w:val="59152139"/>
    <w:rsid w:val="594E64F9"/>
    <w:rsid w:val="595D6907"/>
    <w:rsid w:val="598D4786"/>
    <w:rsid w:val="59945B14"/>
    <w:rsid w:val="599723F9"/>
    <w:rsid w:val="59BF5730"/>
    <w:rsid w:val="59EE16C8"/>
    <w:rsid w:val="59F459BC"/>
    <w:rsid w:val="5A7230A5"/>
    <w:rsid w:val="5A975FA5"/>
    <w:rsid w:val="5AB126F6"/>
    <w:rsid w:val="5AB12A17"/>
    <w:rsid w:val="5AB71F3E"/>
    <w:rsid w:val="5AD921DA"/>
    <w:rsid w:val="5B674F2C"/>
    <w:rsid w:val="5B770ED0"/>
    <w:rsid w:val="5B975D90"/>
    <w:rsid w:val="5BA31F63"/>
    <w:rsid w:val="5BD20237"/>
    <w:rsid w:val="5BFEF7AC"/>
    <w:rsid w:val="5CA93FCD"/>
    <w:rsid w:val="5CAE3391"/>
    <w:rsid w:val="5CF72BB7"/>
    <w:rsid w:val="5CFE60C6"/>
    <w:rsid w:val="5D371947"/>
    <w:rsid w:val="5D6B74D4"/>
    <w:rsid w:val="5D7138C7"/>
    <w:rsid w:val="5D8217D9"/>
    <w:rsid w:val="5DB9489B"/>
    <w:rsid w:val="5DCD59CD"/>
    <w:rsid w:val="5DD93833"/>
    <w:rsid w:val="5E56783C"/>
    <w:rsid w:val="5E5E3225"/>
    <w:rsid w:val="5EC92704"/>
    <w:rsid w:val="5F223BC2"/>
    <w:rsid w:val="5F2B4507"/>
    <w:rsid w:val="5F86690C"/>
    <w:rsid w:val="5F9C5723"/>
    <w:rsid w:val="5FBA6BEB"/>
    <w:rsid w:val="5FDB0B3C"/>
    <w:rsid w:val="5FFF43BC"/>
    <w:rsid w:val="601479AF"/>
    <w:rsid w:val="60200932"/>
    <w:rsid w:val="60424013"/>
    <w:rsid w:val="607A4639"/>
    <w:rsid w:val="60AB340C"/>
    <w:rsid w:val="60E37E72"/>
    <w:rsid w:val="61375A8C"/>
    <w:rsid w:val="61654E96"/>
    <w:rsid w:val="61792757"/>
    <w:rsid w:val="61F77F57"/>
    <w:rsid w:val="621517BC"/>
    <w:rsid w:val="62196A3A"/>
    <w:rsid w:val="626D550B"/>
    <w:rsid w:val="62AE00FE"/>
    <w:rsid w:val="634C7460"/>
    <w:rsid w:val="63ED479F"/>
    <w:rsid w:val="642D7291"/>
    <w:rsid w:val="643416C5"/>
    <w:rsid w:val="64706C98"/>
    <w:rsid w:val="64C32067"/>
    <w:rsid w:val="652C7B26"/>
    <w:rsid w:val="653E5947"/>
    <w:rsid w:val="655E40F7"/>
    <w:rsid w:val="658F4760"/>
    <w:rsid w:val="659C5B3A"/>
    <w:rsid w:val="65A015DE"/>
    <w:rsid w:val="65A43583"/>
    <w:rsid w:val="65E63B9C"/>
    <w:rsid w:val="66226C83"/>
    <w:rsid w:val="66AE21E0"/>
    <w:rsid w:val="66E135ED"/>
    <w:rsid w:val="67006EDF"/>
    <w:rsid w:val="6728109E"/>
    <w:rsid w:val="67FA336A"/>
    <w:rsid w:val="68063D32"/>
    <w:rsid w:val="68085627"/>
    <w:rsid w:val="682A68BD"/>
    <w:rsid w:val="68747657"/>
    <w:rsid w:val="68B03FED"/>
    <w:rsid w:val="68E34702"/>
    <w:rsid w:val="6930628C"/>
    <w:rsid w:val="694C1F68"/>
    <w:rsid w:val="696279DD"/>
    <w:rsid w:val="6A222CC8"/>
    <w:rsid w:val="6A29672D"/>
    <w:rsid w:val="6A415844"/>
    <w:rsid w:val="6A4E464A"/>
    <w:rsid w:val="6A61123F"/>
    <w:rsid w:val="6AA22F73"/>
    <w:rsid w:val="6ADB4FDB"/>
    <w:rsid w:val="6AE30A98"/>
    <w:rsid w:val="6B085319"/>
    <w:rsid w:val="6B1406EB"/>
    <w:rsid w:val="6B3B6738"/>
    <w:rsid w:val="6B471324"/>
    <w:rsid w:val="6B7E4876"/>
    <w:rsid w:val="6BBF8413"/>
    <w:rsid w:val="6C360D67"/>
    <w:rsid w:val="6C954A79"/>
    <w:rsid w:val="6C9D36A1"/>
    <w:rsid w:val="6CDF261D"/>
    <w:rsid w:val="6D0465FE"/>
    <w:rsid w:val="6D196605"/>
    <w:rsid w:val="6D1E40AF"/>
    <w:rsid w:val="6D611D5A"/>
    <w:rsid w:val="6DE07122"/>
    <w:rsid w:val="6DF57072"/>
    <w:rsid w:val="6DF80910"/>
    <w:rsid w:val="6E113780"/>
    <w:rsid w:val="6E1D0376"/>
    <w:rsid w:val="6E3B240F"/>
    <w:rsid w:val="6E653E9D"/>
    <w:rsid w:val="6E8E4DD0"/>
    <w:rsid w:val="6EA448A5"/>
    <w:rsid w:val="6EA463A2"/>
    <w:rsid w:val="6ED639B8"/>
    <w:rsid w:val="6EE769D7"/>
    <w:rsid w:val="6EE823E8"/>
    <w:rsid w:val="6F1277AF"/>
    <w:rsid w:val="6F6B24F7"/>
    <w:rsid w:val="6F7264A0"/>
    <w:rsid w:val="700F0193"/>
    <w:rsid w:val="70223A22"/>
    <w:rsid w:val="707003C5"/>
    <w:rsid w:val="70D62CDA"/>
    <w:rsid w:val="71124EA2"/>
    <w:rsid w:val="711D383D"/>
    <w:rsid w:val="712E63F7"/>
    <w:rsid w:val="716B764B"/>
    <w:rsid w:val="71B52F37"/>
    <w:rsid w:val="71C947D4"/>
    <w:rsid w:val="71FFAC80"/>
    <w:rsid w:val="72212030"/>
    <w:rsid w:val="726B5B54"/>
    <w:rsid w:val="72897478"/>
    <w:rsid w:val="729B7ABC"/>
    <w:rsid w:val="72BD340B"/>
    <w:rsid w:val="72D017D1"/>
    <w:rsid w:val="72E562CD"/>
    <w:rsid w:val="72FCB8DF"/>
    <w:rsid w:val="73334198"/>
    <w:rsid w:val="73AE71FF"/>
    <w:rsid w:val="742E1AE1"/>
    <w:rsid w:val="745A5CD0"/>
    <w:rsid w:val="74A44021"/>
    <w:rsid w:val="755C79D6"/>
    <w:rsid w:val="755F3023"/>
    <w:rsid w:val="756D604F"/>
    <w:rsid w:val="75B4336E"/>
    <w:rsid w:val="75C25924"/>
    <w:rsid w:val="76142ACC"/>
    <w:rsid w:val="76A96C4B"/>
    <w:rsid w:val="76F31C74"/>
    <w:rsid w:val="76F42D38"/>
    <w:rsid w:val="76FE0619"/>
    <w:rsid w:val="771A08AA"/>
    <w:rsid w:val="774E75AB"/>
    <w:rsid w:val="775258B3"/>
    <w:rsid w:val="775B6F04"/>
    <w:rsid w:val="779D0309"/>
    <w:rsid w:val="77C1FF6C"/>
    <w:rsid w:val="77D156FF"/>
    <w:rsid w:val="77DE3153"/>
    <w:rsid w:val="7814383E"/>
    <w:rsid w:val="787A7655"/>
    <w:rsid w:val="787FD53F"/>
    <w:rsid w:val="78B45B14"/>
    <w:rsid w:val="78C22246"/>
    <w:rsid w:val="78E0091E"/>
    <w:rsid w:val="791861BD"/>
    <w:rsid w:val="79407EB0"/>
    <w:rsid w:val="79537342"/>
    <w:rsid w:val="798520DC"/>
    <w:rsid w:val="7989557F"/>
    <w:rsid w:val="79997E5C"/>
    <w:rsid w:val="79B06543"/>
    <w:rsid w:val="79B53B59"/>
    <w:rsid w:val="79B871A5"/>
    <w:rsid w:val="79FB665C"/>
    <w:rsid w:val="7A00168D"/>
    <w:rsid w:val="7A520005"/>
    <w:rsid w:val="7AB50051"/>
    <w:rsid w:val="7AC37C76"/>
    <w:rsid w:val="7B114DBF"/>
    <w:rsid w:val="7B2A0F1E"/>
    <w:rsid w:val="7B5077D7"/>
    <w:rsid w:val="7B9D6653"/>
    <w:rsid w:val="7BA45C33"/>
    <w:rsid w:val="7BB92983"/>
    <w:rsid w:val="7BBA7205"/>
    <w:rsid w:val="7BD80C01"/>
    <w:rsid w:val="7BF7341F"/>
    <w:rsid w:val="7C2F7BF3"/>
    <w:rsid w:val="7C3625E8"/>
    <w:rsid w:val="7C4D7D44"/>
    <w:rsid w:val="7C5739C7"/>
    <w:rsid w:val="7C830734"/>
    <w:rsid w:val="7C9107CA"/>
    <w:rsid w:val="7C99506C"/>
    <w:rsid w:val="7CCF5D02"/>
    <w:rsid w:val="7CD8550F"/>
    <w:rsid w:val="7CDE6F23"/>
    <w:rsid w:val="7D2711FA"/>
    <w:rsid w:val="7D4266CA"/>
    <w:rsid w:val="7D7B5032"/>
    <w:rsid w:val="7D8849FA"/>
    <w:rsid w:val="7D9615AC"/>
    <w:rsid w:val="7D971D53"/>
    <w:rsid w:val="7D97712E"/>
    <w:rsid w:val="7DAD3523"/>
    <w:rsid w:val="7DBA1C67"/>
    <w:rsid w:val="7DD7534C"/>
    <w:rsid w:val="7DF054E3"/>
    <w:rsid w:val="7DF17991"/>
    <w:rsid w:val="7E0155BF"/>
    <w:rsid w:val="7E0B3D48"/>
    <w:rsid w:val="7E145689"/>
    <w:rsid w:val="7E5020A2"/>
    <w:rsid w:val="7E5D5AC0"/>
    <w:rsid w:val="7E6F45DE"/>
    <w:rsid w:val="7E73166F"/>
    <w:rsid w:val="7EDA351D"/>
    <w:rsid w:val="7EE57EAA"/>
    <w:rsid w:val="7EFC2C54"/>
    <w:rsid w:val="7EFC7E10"/>
    <w:rsid w:val="7F1E2C48"/>
    <w:rsid w:val="7F5F395F"/>
    <w:rsid w:val="7F913875"/>
    <w:rsid w:val="7FBC35D6"/>
    <w:rsid w:val="7FBE2C94"/>
    <w:rsid w:val="7FEE56CF"/>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2"/>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6"/>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9"/>
    <w:qFormat/>
    <w:uiPriority w:val="99"/>
    <w:pPr>
      <w:tabs>
        <w:tab w:val="center" w:pos="4153"/>
        <w:tab w:val="right" w:pos="8306"/>
      </w:tabs>
      <w:snapToGrid w:val="0"/>
      <w:jc w:val="left"/>
    </w:pPr>
    <w:rPr>
      <w:sz w:val="18"/>
      <w:szCs w:val="18"/>
    </w:rPr>
  </w:style>
  <w:style w:type="paragraph" w:styleId="6">
    <w:name w:val="Normal Indent"/>
    <w:basedOn w:val="1"/>
    <w:link w:val="184"/>
    <w:qFormat/>
    <w:uiPriority w:val="0"/>
    <w:pPr>
      <w:widowControl/>
      <w:ind w:firstLine="420"/>
      <w:jc w:val="left"/>
    </w:pPr>
    <w:rPr>
      <w:kern w:val="0"/>
      <w:sz w:val="20"/>
      <w:szCs w:val="20"/>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4"/>
    <w:qFormat/>
    <w:uiPriority w:val="0"/>
    <w:pPr>
      <w:shd w:val="clear" w:color="auto" w:fill="000080"/>
    </w:p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link w:val="94"/>
    <w:qFormat/>
    <w:uiPriority w:val="0"/>
    <w:pPr>
      <w:tabs>
        <w:tab w:val="left" w:pos="1500"/>
      </w:tabs>
      <w:spacing w:line="360" w:lineRule="auto"/>
    </w:pPr>
    <w:rPr>
      <w:rFonts w:ascii="宋体" w:hAnsi="宋体"/>
      <w:sz w:val="24"/>
    </w:rPr>
  </w:style>
  <w:style w:type="paragraph" w:styleId="19">
    <w:name w:val="Body Text Indent"/>
    <w:basedOn w:val="1"/>
    <w:link w:val="83"/>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9"/>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5"/>
    <w:qFormat/>
    <w:uiPriority w:val="0"/>
    <w:rPr>
      <w:sz w:val="24"/>
      <w:szCs w:val="20"/>
    </w:rPr>
  </w:style>
  <w:style w:type="paragraph" w:styleId="26">
    <w:name w:val="Body Text Indent 2"/>
    <w:basedOn w:val="1"/>
    <w:link w:val="109"/>
    <w:qFormat/>
    <w:uiPriority w:val="0"/>
    <w:pPr>
      <w:spacing w:line="540" w:lineRule="exact"/>
      <w:ind w:firstLine="570"/>
    </w:pPr>
    <w:rPr>
      <w:rFonts w:ascii="宋体" w:hAnsi="宋体"/>
      <w:sz w:val="24"/>
    </w:rPr>
  </w:style>
  <w:style w:type="paragraph" w:styleId="27">
    <w:name w:val="Balloon Text"/>
    <w:basedOn w:val="1"/>
    <w:link w:val="80"/>
    <w:qFormat/>
    <w:uiPriority w:val="0"/>
    <w:rPr>
      <w:sz w:val="18"/>
      <w:szCs w:val="18"/>
    </w:rPr>
  </w:style>
  <w:style w:type="paragraph" w:styleId="28">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9"/>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6"/>
    <w:qFormat/>
    <w:uiPriority w:val="0"/>
    <w:pPr>
      <w:adjustRightInd/>
      <w:spacing w:line="240" w:lineRule="auto"/>
      <w:textAlignment w:val="auto"/>
    </w:pPr>
    <w:rPr>
      <w:b/>
      <w:bCs/>
      <w:kern w:val="2"/>
      <w:sz w:val="21"/>
      <w:szCs w:val="24"/>
    </w:rPr>
  </w:style>
  <w:style w:type="paragraph" w:styleId="41">
    <w:name w:val="Body Text First Indent"/>
    <w:basedOn w:val="1"/>
    <w:next w:val="1"/>
    <w:link w:val="101"/>
    <w:qFormat/>
    <w:uiPriority w:val="0"/>
    <w:pPr>
      <w:spacing w:after="120" w:line="240" w:lineRule="auto"/>
      <w:ind w:firstLine="420" w:firstLineChars="100"/>
    </w:pPr>
    <w:rPr>
      <w:sz w:val="21"/>
    </w:rPr>
  </w:style>
  <w:style w:type="paragraph" w:styleId="42">
    <w:name w:val="Body Text First Indent 2"/>
    <w:basedOn w:val="19"/>
    <w:qFormat/>
    <w:uiPriority w:val="0"/>
    <w:pPr>
      <w:spacing w:line="312" w:lineRule="atLeast"/>
      <w:ind w:leftChars="0" w:firstLine="420"/>
      <w:textAlignment w:val="baseline"/>
    </w:pPr>
    <w:rPr>
      <w:rFonts w:hint="eastAsia"/>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字符"/>
    <w:link w:val="15"/>
    <w:qFormat/>
    <w:uiPriority w:val="0"/>
    <w:rPr>
      <w:kern w:val="2"/>
      <w:sz w:val="21"/>
      <w:szCs w:val="24"/>
      <w:shd w:val="clear" w:color="auto" w:fill="000080"/>
    </w:rPr>
  </w:style>
  <w:style w:type="character" w:customStyle="1" w:styleId="55">
    <w:name w:val="脚注文本 字符"/>
    <w:link w:val="32"/>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字符"/>
    <w:link w:val="16"/>
    <w:qFormat/>
    <w:uiPriority w:val="99"/>
    <w:rPr>
      <w:sz w:val="24"/>
    </w:rPr>
  </w:style>
  <w:style w:type="character" w:customStyle="1" w:styleId="60">
    <w:name w:val="标题 3 字符"/>
    <w:link w:val="5"/>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字符"/>
    <w:link w:val="3"/>
    <w:qFormat/>
    <w:uiPriority w:val="0"/>
    <w:rPr>
      <w:rFonts w:ascii="黑体" w:eastAsia="黑体"/>
      <w:sz w:val="52"/>
    </w:rPr>
  </w:style>
  <w:style w:type="character" w:customStyle="1" w:styleId="75">
    <w:name w:val="日期 字符"/>
    <w:link w:val="25"/>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字符"/>
    <w:link w:val="27"/>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字符"/>
    <w:link w:val="19"/>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字符"/>
    <w:link w:val="34"/>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字符"/>
    <w:link w:val="23"/>
    <w:qFormat/>
    <w:uiPriority w:val="0"/>
    <w:rPr>
      <w:rFonts w:ascii="宋体" w:cs="Courier New"/>
      <w:kern w:val="2"/>
      <w:sz w:val="21"/>
      <w:szCs w:val="21"/>
    </w:rPr>
  </w:style>
  <w:style w:type="character" w:customStyle="1" w:styleId="90">
    <w:name w:val="副标题 字符"/>
    <w:link w:val="31"/>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字符"/>
    <w:link w:val="18"/>
    <w:qFormat/>
    <w:uiPriority w:val="0"/>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字符"/>
    <w:link w:val="7"/>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字符"/>
    <w:link w:val="2"/>
    <w:qFormat/>
    <w:uiPriority w:val="99"/>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字符"/>
    <w:link w:val="41"/>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字符"/>
    <w:link w:val="17"/>
    <w:qFormat/>
    <w:uiPriority w:val="0"/>
    <w:rPr>
      <w:kern w:val="2"/>
      <w:sz w:val="16"/>
      <w:szCs w:val="16"/>
    </w:rPr>
  </w:style>
  <w:style w:type="character" w:customStyle="1" w:styleId="105">
    <w:name w:val="标题 5 字符"/>
    <w:link w:val="8"/>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字符"/>
    <w:link w:val="26"/>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字符"/>
    <w:link w:val="4"/>
    <w:qFormat/>
    <w:uiPriority w:val="0"/>
    <w:rPr>
      <w:rFonts w:ascii="Cambria" w:hAnsi="Cambria" w:eastAsia="宋体" w:cs="Times New Roman"/>
      <w:b/>
      <w:bCs/>
      <w:kern w:val="2"/>
      <w:sz w:val="32"/>
      <w:szCs w:val="32"/>
    </w:rPr>
  </w:style>
  <w:style w:type="character" w:customStyle="1" w:styleId="113">
    <w:name w:val="标题 字符"/>
    <w:link w:val="39"/>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字符"/>
    <w:link w:val="40"/>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字符"/>
    <w:link w:val="12"/>
    <w:qFormat/>
    <w:uiPriority w:val="0"/>
    <w:rPr>
      <w:rFonts w:ascii="Arial" w:hAnsi="Arial" w:eastAsia="黑体"/>
      <w:sz w:val="21"/>
      <w:szCs w:val="21"/>
    </w:rPr>
  </w:style>
  <w:style w:type="character" w:customStyle="1" w:styleId="124">
    <w:name w:val="标题 7 字符"/>
    <w:link w:val="10"/>
    <w:qFormat/>
    <w:uiPriority w:val="0"/>
    <w:rPr>
      <w:b/>
      <w:bCs/>
      <w:sz w:val="24"/>
      <w:szCs w:val="24"/>
    </w:rPr>
  </w:style>
  <w:style w:type="character" w:customStyle="1" w:styleId="125">
    <w:name w:val="页眉 字符"/>
    <w:link w:val="28"/>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字符"/>
    <w:link w:val="11"/>
    <w:qFormat/>
    <w:uiPriority w:val="0"/>
    <w:rPr>
      <w:rFonts w:ascii="Arial" w:hAnsi="Arial" w:eastAsia="黑体"/>
      <w:sz w:val="24"/>
      <w:szCs w:val="24"/>
    </w:rPr>
  </w:style>
  <w:style w:type="character" w:customStyle="1" w:styleId="128">
    <w:name w:val="标题 6 字符"/>
    <w:link w:val="9"/>
    <w:qFormat/>
    <w:uiPriority w:val="0"/>
    <w:rPr>
      <w:rFonts w:ascii="Arial" w:hAnsi="Arial" w:eastAsia="黑体"/>
      <w:b/>
      <w:bCs/>
      <w:sz w:val="24"/>
      <w:szCs w:val="24"/>
    </w:rPr>
  </w:style>
  <w:style w:type="character" w:customStyle="1" w:styleId="129">
    <w:name w:val="正文文本 2 字符"/>
    <w:link w:val="37"/>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5"/>
    <w:next w:val="5"/>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7"/>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5"/>
    <w:next w:val="5"/>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字符"/>
    <w:link w:val="6"/>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字符"/>
    <w:link w:val="185"/>
    <w:qFormat/>
    <w:uiPriority w:val="0"/>
    <w:rPr>
      <w:kern w:val="2"/>
      <w:sz w:val="21"/>
      <w:szCs w:val="24"/>
    </w:rPr>
  </w:style>
  <w:style w:type="paragraph" w:customStyle="1" w:styleId="187">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 w:type="character" w:customStyle="1" w:styleId="197">
    <w:name w:val="font21"/>
    <w:basedOn w:val="45"/>
    <w:qFormat/>
    <w:uiPriority w:val="0"/>
    <w:rPr>
      <w:rFonts w:hint="eastAsia" w:ascii="宋体" w:hAnsi="宋体" w:eastAsia="宋体" w:cs="宋体"/>
      <w:color w:val="000000"/>
      <w:sz w:val="20"/>
      <w:szCs w:val="20"/>
      <w:u w:val="none"/>
      <w:vertAlign w:val="superscript"/>
    </w:rPr>
  </w:style>
  <w:style w:type="paragraph" w:customStyle="1" w:styleId="198">
    <w:name w:val="（符号）三标题1.1"/>
    <w:basedOn w:val="1"/>
    <w:qFormat/>
    <w:uiPriority w:val="0"/>
    <w:pPr>
      <w:tabs>
        <w:tab w:val="left" w:pos="700"/>
      </w:tabs>
      <w:spacing w:line="500" w:lineRule="exact"/>
      <w:ind w:left="700" w:hanging="700"/>
    </w:pPr>
    <w:rPr>
      <w:rFonts w:ascii="Calibri"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contractReview xmlns="http://schemas.wps.cn/vas-ai-hub/contract-review">
  <reviewItems>
    <reviewItem>
      <errorID>b716b6ae-07e4-4301-a69e-f93403b2cdc5</errorID>
      <errorWord>所必须的</errorWord>
      <group>L1_Word</group>
      <groupName>字词问题</groupName>
      <ability>L2_Typo</ability>
      <abilityName>字词错误</abilityName>
      <candidateList>
        <item>所必需的</item>
      </candidateList>
      <explain/>
      <paraID>1F77D9FE</paraID>
      <start>14</start>
      <end>18</end>
      <status>ignored</status>
      <modifiedWord/>
      <trackRevisions>false</trackRevisions>
    </reviewItem>
    <reviewItem>
      <errorID>db0b2a1c-b31b-4415-971e-5e2e264a9d8a</errorID>
      <errorWord>(</errorWord>
      <group>L1_Format</group>
      <groupName>格式问题</groupName>
      <ability>L2_HalfPunc</ability>
      <abilityName>全半角检查</abilityName>
      <candidateList>
        <item>（</item>
      </candidateList>
      <explain>文本全半角错误。</explain>
      <paraID>6B827D5D</paraID>
      <start>90</start>
      <end>91</end>
      <status>modified</status>
      <modifiedWord>（</modifiedWord>
      <trackRevisions>false</trackRevisions>
    </reviewItem>
    <reviewItem>
      <errorID>59cf4e6b-574d-4d52-b945-485632b2dbb7</errorID>
      <errorWord>)</errorWord>
      <group>L1_Format</group>
      <groupName>格式问题</groupName>
      <ability>L2_HalfPunc</ability>
      <abilityName>全半角检查</abilityName>
      <candidateList>
        <item>）</item>
      </candidateList>
      <explain>文本全半角错误。</explain>
      <paraID>6B827D5D</paraID>
      <start>103</start>
      <end>104</end>
      <status>unmodified</status>
      <modifiedWord/>
      <trackRevisions>false</trackRevisions>
    </reviewItem>
    <reviewItem>
      <errorID>12d65dfc-453c-44e0-ac85-e0a78ac33946</errorID>
      <errorWord>(</errorWord>
      <group>L1_Format</group>
      <groupName>格式问题</groupName>
      <ability>L2_HalfPunc</ability>
      <abilityName>全半角检查</abilityName>
      <candidateList>
        <item>（</item>
      </candidateList>
      <explain>文本全半角错误。</explain>
      <paraID>4581B907</paraID>
      <start>47</start>
      <end>48</end>
      <status>unmodified</status>
      <modifiedWord/>
      <trackRevisions>false</trackRevisions>
    </reviewItem>
    <reviewItem>
      <errorID>e96571a8-d307-4bd5-9595-576d08a79f86</errorID>
      <errorWord>)</errorWord>
      <group>L1_Format</group>
      <groupName>格式问题</groupName>
      <ability>L2_HalfPunc</ability>
      <abilityName>全半角检查</abilityName>
      <candidateList>
        <item>）</item>
      </candidateList>
      <explain>文本全半角错误。</explain>
      <paraID>4581B907</paraID>
      <start>60</start>
      <end>61</end>
      <status>unmodified</status>
      <modifiedWord/>
      <trackRevisions>false</trackRevisions>
    </reviewItem>
    <reviewItem>
      <errorID>fc3c303a-ac66-4b75-9f6c-4a485e86a2a3</errorID>
      <errorWord>-</errorWord>
      <group>L1_Format</group>
      <groupName>格式问题</groupName>
      <ability>L2_HalfPunc</ability>
      <abilityName>全半角检查</abilityName>
      <candidateList>
        <item>－</item>
      </candidateList>
      <explain>文本全半角错误。</explain>
      <paraID>75549626</paraID>
      <start>22</start>
      <end>23</end>
      <status>unmodified</status>
      <modifiedWord/>
      <trackRevisions>false</trackRevisions>
    </reviewItem>
    <reviewItem>
      <errorID>0977970c-39a8-4906-b8d8-f03182986249</errorID>
      <errorWord>-</errorWord>
      <group>L1_Format</group>
      <groupName>格式问题</groupName>
      <ability>L2_HalfPunc</ability>
      <abilityName>全半角检查</abilityName>
      <candidateList>
        <item>－</item>
      </candidateList>
      <explain>文本全半角错误。</explain>
      <paraID>75549626</paraID>
      <start>27</start>
      <end>28</end>
      <status>unmodified</status>
      <modifiedWord/>
      <trackRevisions>false</trackRevisions>
    </reviewItem>
    <reviewItem>
      <errorID>4d8b73f4-c6dc-4916-951a-99837c9e5201</errorID>
      <errorWord>下午14:30</errorWord>
      <group>L1_Knowledge</group>
      <groupName>知识性问题</groupName>
      <ability>L2_Time</ability>
      <abilityName>日期时间</abilityName>
      <candidateList>
        <item>14:30</item>
      </candidateList>
      <explain>24小时制的时间，不需要强调“下午”。</explain>
      <paraID>481ADA0E</paraID>
      <start>57</start>
      <end>64</end>
      <status>unmodified</status>
      <modifiedWord/>
      <trackRevisions>false</trackRevisions>
    </reviewItem>
    <reviewItem>
      <errorID>9f7b3bfd-aaf9-474f-a856-92207a984c17</errorID>
      <errorWord>(</errorWord>
      <group>L1_Format</group>
      <groupName>格式问题</groupName>
      <ability>L2_HalfPunc</ability>
      <abilityName>全半角检查</abilityName>
      <candidateList>
        <item>（</item>
      </candidateList>
      <explain>文本全半角错误。</explain>
      <paraID>442ABDD3</paraID>
      <start>52</start>
      <end>53</end>
      <status>unmodified</status>
      <modifiedWord/>
      <trackRevisions>false</trackRevisions>
    </reviewItem>
    <reviewItem>
      <errorID>6fc2a789-f9aa-4939-a194-43304cf1ef6a</errorID>
      <errorWord>)</errorWord>
      <group>L1_Format</group>
      <groupName>格式问题</groupName>
      <ability>L2_HalfPunc</ability>
      <abilityName>全半角检查</abilityName>
      <candidateList>
        <item>）</item>
      </candidateList>
      <explain>文本全半角错误。</explain>
      <paraID>442ABDD3</paraID>
      <start>66</start>
      <end>67</end>
      <status>unmodified</status>
      <modifiedWord/>
      <trackRevisions>false</trackRevisions>
    </reviewItem>
    <reviewItem>
      <errorID>a30b2526-d998-40a1-9606-c3e307285caa</errorID>
      <errorWord>0826—2600016</errorWord>
      <group>L1_Punc</group>
      <groupName>标点问题</groupName>
      <ability>L2_Punc</ability>
      <abilityName>标点符号检查</abilityName>
      <candidateList>
        <item>0826-2600016</item>
      </candidateList>
      <explain>电话号码使用短横线。</explain>
      <paraID>5EDCD76D</paraID>
      <start>11</start>
      <end>23</end>
      <status>unmodified</status>
      <modifiedWord/>
      <trackRevisions>false</trackRevisions>
    </reviewItem>
    <reviewItem>
      <errorID>25225ca0-2088-479e-9b47-c30d2fba7ac4</errorID>
      <errorWord>,</errorWord>
      <group>L1_Format</group>
      <groupName>格式问题</groupName>
      <ability>L2_HalfPunc</ability>
      <abilityName>全半角检查</abilityName>
      <candidateList>
        <item>，</item>
      </candidateList>
      <explain>文本全半角错误。</explain>
      <paraID>647EFD98</paraID>
      <start>29</start>
      <end>30</end>
      <status>unmodified</status>
      <modifiedWord/>
      <trackRevisions>false</trackRevisions>
    </reviewItem>
    <reviewItem>
      <errorID>ca4e802f-3a22-471f-b8bf-a15df9e6dcfb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4F655231</paraID>
      <start>0</start>
      <end>2</end>
      <status>unmodified</status>
      <modifiedWord/>
      <trackRevisions>false</trackRevisions>
    </reviewItem>
    <reviewItem>
      <errorID>32f5346d-55b3-4695-a3f0-427a2c6e9894</errorID>
      <errorWord>(</errorWord>
      <group>L1_Format</group>
      <groupName>格式问题</groupName>
      <ability>L2_HalfPunc</ability>
      <abilityName>全半角检查</abilityName>
      <candidateList>
        <item>（</item>
      </candidateList>
      <explain>文本全半角错误。</explain>
      <paraID>4F655231</paraID>
      <start>73</start>
      <end>74</end>
      <status>unmodified</status>
      <modifiedWord/>
      <trackRevisions>false</trackRevisions>
    </reviewItem>
    <reviewItem>
      <errorID>63e1c8e1-7441-4124-9411-507af1be4f7d</errorID>
      <errorWord>)</errorWord>
      <group>L1_Format</group>
      <groupName>格式问题</groupName>
      <ability>L2_HalfPunc</ability>
      <abilityName>全半角检查</abilityName>
      <candidateList>
        <item>）</item>
      </candidateList>
      <explain>文本全半角错误。</explain>
      <paraID>4F655231</paraID>
      <start>77</start>
      <end>78</end>
      <status>unmodified</status>
      <modifiedWord/>
      <trackRevisions>false</trackRevisions>
    </reviewItem>
    <reviewItem>
      <errorID>51204c5d-8ef5-4a9d-83f9-90acd47119d4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4BD54D27</paraID>
      <start>0</start>
      <end>2</end>
      <status>unmodified</status>
      <modifiedWord/>
      <trackRevisions>false</trackRevisions>
    </reviewItem>
    <reviewItem>
      <errorID>a9ae291e-32fd-469b-960f-294220a015f3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78B98C83</paraID>
      <start>0</start>
      <end>2</end>
      <status>unmodified</status>
      <modifiedWord/>
      <trackRevisions>false</trackRevisions>
    </reviewItem>
    <reviewItem>
      <errorID>ce2fc502-17ea-4d65-91c9-4cd681b87de0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971523E</paraID>
      <start>0</start>
      <end>2</end>
      <status>unmodified</status>
      <modifiedWord/>
      <trackRevisions>false</trackRevisions>
    </reviewItem>
    <reviewItem>
      <errorID>18a8a0d9-3895-4665-b8b0-45e58d7128fc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78895C90</paraID>
      <start>0</start>
      <end>2</end>
      <status>unmodified</status>
      <modifiedWord/>
      <trackRevisions>false</trackRevisions>
    </reviewItem>
    <reviewItem>
      <errorID>67cfe922-d64b-4283-abb9-6019d938da7e</errorID>
      <errorWord>所必须的</errorWord>
      <group>L1_Word</group>
      <groupName>字词问题</groupName>
      <ability>L2_Typo</ability>
      <abilityName>字词错误</abilityName>
      <candidateList>
        <item>所必需的</item>
      </candidateList>
      <explain/>
      <paraID>7E24CB9B</paraID>
      <start>9</start>
      <end>13</end>
      <status>unmodified</status>
      <modifiedWord/>
      <trackRevisions>false</trackRevisions>
    </reviewItem>
    <reviewItem>
      <errorID>d86f46d9-1ecf-4795-b50e-4c5c9cca4a0c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7B43956A</paraID>
      <start>0</start>
      <end>2</end>
      <status>unmodified</status>
      <modifiedWord/>
      <trackRevisions>false</trackRevisions>
    </reviewItem>
    <reviewItem>
      <errorID>87e838ed-8a9c-490b-b5aa-d95058566c61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595977A5</paraID>
      <start>0</start>
      <end>2</end>
      <status>unmodified</status>
      <modifiedWord/>
      <trackRevisions>false</trackRevisions>
    </reviewItem>
    <reviewItem>
      <errorID>6af37cc6-c849-47af-a056-1da847bbfd26</errorID>
      <errorWord>（</errorWord>
      <group>L1_Punc</group>
      <groupName>标点问题</groupName>
      <ability>L2_Punc</ability>
      <abilityName>标点符号检查</abilityName>
      <candidateList/>
      <explain>同一形式括号套用。</explain>
      <paraID>574509F5</paraID>
      <start>16</start>
      <end>17</end>
      <status>unmodified</status>
      <modifiedWord/>
      <trackRevisions>false</trackRevisions>
    </reviewItem>
    <reviewItem>
      <errorID>03562bd3-c904-4caf-beea-477874b353e7</errorID>
      <errorWord>）</errorWord>
      <group>L1_Punc</group>
      <groupName>标点问题</groupName>
      <ability>L2_Punc</ability>
      <abilityName>标点符号检查</abilityName>
      <candidateList/>
      <explain>同一形式括号套用。</explain>
      <paraID>574509F5</paraID>
      <start>19</start>
      <end>20</end>
      <status>unmodified</status>
      <modifiedWord/>
      <trackRevisions>false</trackRevisions>
    </reviewItem>
    <reviewItem>
      <errorID>a94dadfe-f519-4f00-83db-5e945eff3cb1</errorID>
      <errorWord>（</errorWord>
      <group>L1_Word</group>
      <groupName>字词问题</groupName>
      <ability>L2_Typo</ability>
      <abilityName>字词错误</abilityName>
      <candidateList>
        <item>（加</item>
      </candidateList>
      <explain/>
      <paraID>75E0A741</paraID>
      <start>30</start>
      <end>31</end>
      <status>unmodified</status>
      <modifiedWord/>
      <trackRevisions>false</trackRevisions>
    </reviewItem>
    <reviewItem>
      <errorID>2fd715c8-e6a2-48fb-9f27-bba62a8fa071</errorID>
      <errorWord>PH值</errorWord>
      <group>L1_Word</group>
      <groupName>字词问题</groupName>
      <ability>L2_Typo</ability>
      <abilityName>字词错误</abilityName>
      <candidateList>
        <item>pH值</item>
      </candidateList>
      <explain/>
      <paraID>1322C8ED</paraID>
      <start>14</start>
      <end>17</end>
      <status>unmodified</status>
      <modifiedWord/>
      <trackRevisions>false</trackRevisions>
    </reviewItem>
    <reviewItem>
      <errorID>e0dfdac0-8e4d-4de8-bad5-f8d56d0a955a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52DCA46F</paraID>
      <start>11</start>
      <end>12</end>
      <status>unmodified</status>
      <modifiedWord/>
      <trackRevisions>false</trackRevisions>
    </reviewItem>
    <reviewItem>
      <errorID>2deb285b-cca9-4476-80d5-c95ddef2eaed</errorID>
      <errorWord>饮用饮用</errorWord>
      <group>L1_Word</group>
      <groupName>字词问题</groupName>
      <ability>L2_Typo</ability>
      <abilityName>字词错误</abilityName>
      <candidateList>
        <item>饮用</item>
      </candidateList>
      <explain/>
      <paraID>52DCA46F</paraID>
      <start>17</start>
      <end>21</end>
      <status>unmodified</status>
      <modifiedWord/>
      <trackRevisions>false</trackRevisions>
    </reviewItem>
    <reviewItem>
      <errorID>edd8d2c8-d7d3-4269-ba80-10d4d6cb0826</errorID>
      <errorWord>权</errorWord>
      <group>L1_Word</group>
      <groupName>字词问题</groupName>
      <ability>L2_Typo</ability>
      <abilityName>字词错误</abilityName>
      <candidateList>
        <item>权申</item>
      </candidateList>
      <explain/>
      <paraID>53EF2EA7</paraID>
      <start>38</start>
      <end>39</end>
      <status>unmodified</status>
      <modifiedWord/>
      <trackRevisions>false</trackRevisions>
    </reviewItem>
    <reviewItem>
      <errorID>a3b38854-3c83-437d-a6e4-df71b5a4382d</errorID>
      <errorWord>(</errorWord>
      <group>L1_Format</group>
      <groupName>格式问题</groupName>
      <ability>L2_HalfPunc</ability>
      <abilityName>全半角检查</abilityName>
      <candidateList>
        <item>（</item>
      </candidateList>
      <explain>文本全半角错误。</explain>
      <paraID>53EF2EA7</paraID>
      <start>44</start>
      <end>45</end>
      <status>unmodified</status>
      <modifiedWord/>
      <trackRevisions>false</trackRevisions>
    </reviewItem>
    <reviewItem>
      <errorID>6abbb420-203c-4a64-88e3-34af75e59dd0</errorID>
      <errorWord>)</errorWord>
      <group>L1_Format</group>
      <groupName>格式问题</groupName>
      <ability>L2_HalfPunc</ability>
      <abilityName>全半角检查</abilityName>
      <candidateList>
        <item>）</item>
      </candidateList>
      <explain>文本全半角错误。</explain>
      <paraID>53EF2EA7</paraID>
      <start>57</start>
      <end>58</end>
      <status>unmodified</status>
      <modifiedWord/>
      <trackRevisions>false</trackRevisions>
    </reviewItem>
    <reviewItem>
      <errorID>de3fd6b6-29c7-4c2e-abcb-43bb67095ef0</errorID>
      <errorWord>PH值</errorWord>
      <group>L1_Word</group>
      <groupName>字词问题</groupName>
      <ability>L2_Typo</ability>
      <abilityName>字词错误</abilityName>
      <candidateList>
        <item>pH值</item>
      </candidateList>
      <explain/>
      <paraID>4CC3B2DA</paraID>
      <start>4</start>
      <end>7</end>
      <status>unmodified</status>
      <modifiedWord/>
      <trackRevisions>false</trackRevisions>
    </reviewItem>
    <reviewItem>
      <errorID>37082b49-14dc-4540-b78f-5d7d5425849b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2A2C6DA9</paraID>
      <start>0</start>
      <end>2</end>
      <status>unmodified</status>
      <modifiedWord/>
      <trackRevisions>false</trackRevisions>
    </reviewItem>
    <reviewItem>
      <errorID>5b1bc427-31df-44b5-8872-4fe233ac6cc3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56142FE5</paraID>
      <start>0</start>
      <end>2</end>
      <status>unmodified</status>
      <modifiedWord/>
      <trackRevisions>false</trackRevisions>
    </reviewItem>
    <reviewItem>
      <errorID>bbc703b6-1ad5-4854-84b0-2d21eb703e38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43B29158</paraID>
      <start>0</start>
      <end>2</end>
      <status>unmodified</status>
      <modifiedWord/>
      <trackRevisions>false</trackRevisions>
    </reviewItem>
    <reviewItem>
      <errorID>2fc4ccbe-261d-417f-92ba-05b616e8eb0f</errorID>
      <errorWord>(</errorWord>
      <group>L1_Format</group>
      <groupName>格式问题</groupName>
      <ability>L2_HalfPunc</ability>
      <abilityName>全半角检查</abilityName>
      <candidateList>
        <item>（</item>
      </candidateList>
      <explain>文本全半角错误。</explain>
      <paraID>300AA2F8</paraID>
      <start>87</start>
      <end>88</end>
      <status>unmodified</status>
      <modifiedWord/>
      <trackRevisions>false</trackRevisions>
    </reviewItem>
    <reviewItem>
      <errorID>02907aa5-c098-4e14-8aea-a6e00c7f3c07</errorID>
      <errorWord>)</errorWord>
      <group>L1_Format</group>
      <groupName>格式问题</groupName>
      <ability>L2_HalfPunc</ability>
      <abilityName>全半角检查</abilityName>
      <candidateList>
        <item>）</item>
      </candidateList>
      <explain>文本全半角错误。</explain>
      <paraID>300AA2F8</paraID>
      <start>100</start>
      <end>101</end>
      <status>unmodified</status>
      <modifiedWord/>
      <trackRevisions>false</trackRevisions>
    </reviewItem>
    <reviewItem>
      <errorID>ef1c8532-925e-469a-9652-bd43c8c51a12</errorID>
      <errorWord>(</errorWord>
      <group>L1_Format</group>
      <groupName>格式问题</groupName>
      <ability>L2_HalfPunc</ability>
      <abilityName>全半角检查</abilityName>
      <candidateList>
        <item>（</item>
      </candidateList>
      <explain>文本全半角错误。</explain>
      <paraID>14AE2C45</paraID>
      <start>44</start>
      <end>45</end>
      <status>unmodified</status>
      <modifiedWord/>
      <trackRevisions>false</trackRevisions>
    </reviewItem>
    <reviewItem>
      <errorID>b8bb2e6d-24e7-4c9d-bd60-89b1854cc1ba</errorID>
      <errorWord>)</errorWord>
      <group>L1_Format</group>
      <groupName>格式问题</groupName>
      <ability>L2_HalfPunc</ability>
      <abilityName>全半角检查</abilityName>
      <candidateList>
        <item>）</item>
      </candidateList>
      <explain>文本全半角错误。</explain>
      <paraID>14AE2C45</paraID>
      <start>57</start>
      <end>58</end>
      <status>unmodified</status>
      <modifiedWord/>
      <trackRevisions>false</trackRevisions>
    </reviewItem>
    <reviewItem>
      <errorID>4c3926a0-24bf-4f3e-9a09-8977ac4b6138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5EF0ED39</paraID>
      <start>0</start>
      <end>2</end>
      <status>unmodified</status>
      <modifiedWord/>
      <trackRevisions>false</trackRevisions>
    </reviewItem>
    <reviewItem>
      <errorID>eb4be08e-80ed-47d1-90d0-663a8d68772b</errorID>
      <errorWord>其它</errorWord>
      <group>L1_Word</group>
      <groupName>字词问题</groupName>
      <ability>L2_Alias</ability>
      <abilityName>也作/曾用词</abilityName>
      <candidateList>
        <item>其他</item>
      </candidateList>
      <explain>词汇[其它]为不规范表述或旧称，其规范书面表述为[其他]。</explain>
      <paraID>7BE95BB2</paraID>
      <start>7</start>
      <end>9</end>
      <status>unmodified</status>
      <modifiedWord/>
      <trackRevisions>false</trackRevisions>
    </reviewItem>
    <reviewItem>
      <errorID>21306444-1b4c-4adf-9f3e-e3db69d64f3e</errorID>
      <errorWord>(</errorWord>
      <group>L1_Format</group>
      <groupName>格式问题</groupName>
      <ability>L2_HalfPunc</ability>
      <abilityName>全半角检查</abilityName>
      <candidateList>
        <item>（</item>
      </candidateList>
      <explain>文本全半角错误。</explain>
      <paraID>29CD922A</paraID>
      <start>16</start>
      <end>17</end>
      <status>unmodified</status>
      <modifiedWord/>
      <trackRevisions>false</trackRevisions>
    </reviewItem>
    <reviewItem>
      <errorID>8d24f8fb-5681-42c4-abcf-683b5553feb6</errorID>
      <errorWord>)</errorWord>
      <group>L1_Format</group>
      <groupName>格式问题</groupName>
      <ability>L2_HalfPunc</ability>
      <abilityName>全半角检查</abilityName>
      <candidateList>
        <item>）</item>
      </candidateList>
      <explain>文本全半角错误。</explain>
      <paraID>29CD922A</paraID>
      <start>19</start>
      <end>20</end>
      <status>unmodified</status>
      <modifiedWord/>
      <trackRevisions>false</trackRevisions>
    </reviewItem>
    <reviewItem>
      <errorID>bd25bed6-d486-476e-a549-fa8125eaeb3d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17C6B8A1</paraID>
      <start>0</start>
      <end>2</end>
      <status>unmodified</status>
      <modifiedWord/>
      <trackRevisions>false</trackRevisions>
    </reviewItem>
    <reviewItem>
      <errorID>13ef6b83-eced-4021-806e-2bb917be5311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26E0E45D</paraID>
      <start>0</start>
      <end>2</end>
      <status>unmodified</status>
      <modifiedWord/>
      <trackRevisions>false</trackRevisions>
    </reviewItem>
    <reviewItem>
      <errorID>1420425f-a40c-491d-ab95-7bff3f7172a8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50CC75FF</paraID>
      <start>0</start>
      <end>2</end>
      <status>unmodified</status>
      <modifiedWord/>
      <trackRevisions>false</trackRevisions>
    </reviewItem>
    <reviewItem>
      <errorID>4479952a-7c2e-4865-accc-f1ac2629ec24</errorID>
      <errorWord>动</errorWord>
      <group>L1_Word</group>
      <groupName>字词问题</groupName>
      <ability>L2_Typo</ability>
      <abilityName>字词错误</abilityName>
      <candidateList>
        <item>动中</item>
      </candidateList>
      <explain/>
      <paraID>14CCBAA7</paraID>
      <start>11</start>
      <end>12</end>
      <status>unmodified</status>
      <modifiedWord/>
      <trackRevisions>false</trackRevisions>
    </reviewItem>
    <reviewItem>
      <errorID>a552f8a5-486d-4c5a-88c4-554806275ddf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2C6663A</paraID>
      <start>0</start>
      <end>2</end>
      <status>unmodified</status>
      <modifiedWord/>
      <trackRevisions>false</trackRevisions>
    </reviewItem>
    <reviewItem>
      <errorID>8c97d866-1d0b-4eca-8f9a-28686a9852ac</errorID>
      <errorWord>予</errorWord>
      <group>L1_Word</group>
      <groupName>字词问题</groupName>
      <ability>L2_Typo</ability>
      <abilityName>字词错误</abilityName>
      <candidateList>
        <item>予以</item>
      </candidateList>
      <explain>〈动〉给以：～支持｜～警告｜～表扬｜～批评。</explain>
      <paraID> B1665A9</paraID>
      <start>77</start>
      <end>78</end>
      <status>unmodified</status>
      <modifiedWord/>
      <trackRevisions>false</trackRevisions>
    </reviewItem>
    <reviewItem>
      <errorID>9942ea1e-f1a6-47e5-bf43-07db4de7b183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549A7C74</paraID>
      <start>22</start>
      <end>26</end>
      <status>unmodified</status>
      <modifiedWord/>
      <trackRevisions>false</trackRevisions>
    </reviewItem>
    <reviewItem>
      <errorID>123f2f91-fab3-41d2-adfb-1db86ea42052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1512EAAE</paraID>
      <start>0</start>
      <end>2</end>
      <status>unmodified</status>
      <modifiedWord/>
      <trackRevisions>false</trackRevisions>
    </reviewItem>
    <reviewItem>
      <errorID>339f8fe5-3c40-48b1-a137-0c63850635a7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70CDE523</paraID>
      <start>62</start>
      <end>63</end>
      <status>unmodified</status>
      <modifiedWord/>
      <trackRevisions>false</trackRevisions>
    </reviewItem>
    <reviewItem>
      <errorID>3d691077-da75-4dcd-bf8a-a26d1de649df</errorID>
      <errorWord>与其</errorWord>
      <group>L1_Word</group>
      <groupName>字词问题</groupName>
      <ability>L2_Typo</ability>
      <abilityName>字词错误</abilityName>
      <candidateList>
        <item>与</item>
      </candidateList>
      <explain>（舆）yù参与：～会。</explain>
      <paraID>6448D803</paraID>
      <start>92</start>
      <end>94</end>
      <status>unmodified</status>
      <modifiedWord/>
      <trackRevisions>false</trackRevisions>
    </reviewItem>
    <reviewItem>
      <errorID>ae7de2d2-1dbd-4248-8ed7-b586ee72390c</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39223861</paraID>
      <start>36</start>
      <end>41</end>
      <status>unmodified</status>
      <modifiedWord/>
      <trackRevisions>false</trackRevisions>
    </reviewItem>
    <reviewItem>
      <errorID>f09fee38-9817-4e03-a992-85f5521113e1</errorID>
      <errorWord>其它</errorWord>
      <group>L1_Word</group>
      <groupName>字词问题</groupName>
      <ability>L2_Alias</ability>
      <abilityName>也作/曾用词</abilityName>
      <candidateList>
        <item>其他</item>
      </candidateList>
      <explain>词汇[其它]为不规范表述或旧称，其规范书面表述为[其他]。</explain>
      <paraID>7F01481D</paraID>
      <start>3</start>
      <end>5</end>
      <status>unmodified</status>
      <modifiedWord/>
      <trackRevisions>false</trackRevisions>
    </reviewItem>
    <reviewItem>
      <errorID>01e336a3-2859-4fbc-93c5-91b32aeb09fe</errorID>
      <errorWord>交纳</errorWord>
      <group>L1_Word</group>
      <groupName>字词问题</groupName>
      <ability>L2_Typo</ability>
      <abilityName>字词错误</abilityName>
      <candidateList>
        <item>缴纳</item>
      </candidateList>
      <explain>〈动〉交纳：～税款。</explain>
      <paraID>46117896</paraID>
      <start>8</start>
      <end>10</end>
      <status>unmodified</status>
      <modifiedWord/>
      <trackRevisions>false</trackRevisions>
    </reviewItem>
    <reviewItem>
      <errorID>01944115-a04b-42ef-8411-a53e86336f7b</errorID>
      <errorWord>其它</errorWord>
      <group>L1_Word</group>
      <groupName>字词问题</groupName>
      <ability>L2_Alias</ability>
      <abilityName>也作/曾用词</abilityName>
      <candidateList>
        <item>其他</item>
      </candidateList>
      <explain>词汇[其它]为不规范表述或旧称，其规范书面表述为[其他]。</explain>
      <paraID>19518625</paraID>
      <start>16</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customXml/itemProps3.xml><?xml version="1.0" encoding="utf-8"?>
<ds:datastoreItem xmlns:ds="http://schemas.openxmlformats.org/officeDocument/2006/customXml" ds:itemID="{a5775f9d-3232-4539-a0ce-d6eea5dfe89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7473</Words>
  <Characters>7939</Characters>
  <Lines>87</Lines>
  <Paragraphs>24</Paragraphs>
  <TotalTime>57</TotalTime>
  <ScaleCrop>false</ScaleCrop>
  <LinksUpToDate>false</LinksUpToDate>
  <CharactersWithSpaces>8078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廖贷琳</cp:lastModifiedBy>
  <cp:lastPrinted>2026-02-02T02:22:00Z</cp:lastPrinted>
  <dcterms:modified xsi:type="dcterms:W3CDTF">2026-02-04T07:47:16Z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A170992220F8438BAA3F5DC2A38B85BB_13</vt:lpwstr>
  </property>
  <property fmtid="{D5CDD505-2E9C-101B-9397-08002B2CF9AE}" pid="4" name="KSOTemplateDocerSaveRecord">
    <vt:lpwstr>eyJoZGlkIjoiMmU0N2ZkMGU3YWRjN2ZiNTMyZmVjYjY4MmI1YmFkYjUiLCJ1c2VySWQiOiIxNzYxODEzMTE5In0=</vt:lpwstr>
  </property>
</Properties>
</file>