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9FC5B">
      <w:pPr>
        <w:tabs>
          <w:tab w:val="left" w:pos="2640"/>
          <w:tab w:val="left" w:pos="6240"/>
        </w:tabs>
        <w:autoSpaceDE w:val="0"/>
        <w:autoSpaceDN w:val="0"/>
        <w:spacing w:before="468" w:beforeLines="150" w:line="360" w:lineRule="auto"/>
        <w:jc w:val="center"/>
        <w:rPr>
          <w:b/>
          <w:color w:val="auto"/>
          <w:sz w:val="48"/>
          <w:szCs w:val="48"/>
          <w:highlight w:val="none"/>
          <w:u w:val="single"/>
        </w:rPr>
      </w:pPr>
      <w:bookmarkStart w:id="0" w:name="_Toc150831002"/>
    </w:p>
    <w:p w14:paraId="3D08AC35">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广安市人民医院/四川大学华西医院广安医院</w:t>
      </w:r>
    </w:p>
    <w:p w14:paraId="59BD52EB">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lang w:val="en-US" w:eastAsia="zh-CN"/>
        </w:rPr>
        <w:t>中央空调通风系统清洗消毒采购项目</w:t>
      </w:r>
    </w:p>
    <w:p w14:paraId="7D15CE89">
      <w:pPr>
        <w:jc w:val="center"/>
        <w:rPr>
          <w:rFonts w:ascii="华文中宋" w:hAnsi="华文中宋" w:eastAsia="华文中宋"/>
          <w:b/>
          <w:color w:val="auto"/>
          <w:sz w:val="44"/>
          <w:szCs w:val="44"/>
          <w:highlight w:val="none"/>
        </w:rPr>
      </w:pPr>
    </w:p>
    <w:p w14:paraId="2B98ACE7">
      <w:pPr>
        <w:pStyle w:val="19"/>
        <w:rPr>
          <w:color w:val="auto"/>
          <w:highlight w:val="none"/>
        </w:rPr>
      </w:pPr>
    </w:p>
    <w:p w14:paraId="41880577">
      <w:pPr>
        <w:jc w:val="center"/>
        <w:rPr>
          <w:rFonts w:ascii="华文中宋" w:hAnsi="华文中宋" w:eastAsia="华文中宋"/>
          <w:b/>
          <w:color w:val="auto"/>
          <w:sz w:val="48"/>
          <w:szCs w:val="48"/>
          <w:highlight w:val="none"/>
        </w:rPr>
      </w:pPr>
    </w:p>
    <w:p w14:paraId="45428877">
      <w:pPr>
        <w:jc w:val="center"/>
        <w:rPr>
          <w:rFonts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采购文件</w:t>
      </w:r>
    </w:p>
    <w:p w14:paraId="393DFF7A">
      <w:pPr>
        <w:jc w:val="center"/>
        <w:rPr>
          <w:rFonts w:ascii="华文中宋" w:hAnsi="华文中宋" w:eastAsia="华文中宋" w:cs="Tahoma"/>
          <w:b/>
          <w:color w:val="auto"/>
          <w:sz w:val="32"/>
          <w:szCs w:val="32"/>
          <w:highlight w:val="none"/>
          <w:shd w:val="clear" w:color="auto" w:fill="FFFFFF"/>
        </w:rPr>
      </w:pPr>
    </w:p>
    <w:p w14:paraId="435033AE">
      <w:pPr>
        <w:jc w:val="center"/>
        <w:rPr>
          <w:rFonts w:ascii="华文中宋" w:hAnsi="华文中宋" w:eastAsia="华文中宋" w:cs="Tahoma"/>
          <w:b/>
          <w:color w:val="auto"/>
          <w:sz w:val="32"/>
          <w:szCs w:val="32"/>
          <w:highlight w:val="none"/>
          <w:shd w:val="clear" w:color="auto" w:fill="FFFFFF"/>
        </w:rPr>
      </w:pPr>
    </w:p>
    <w:p w14:paraId="286C3C66">
      <w:pPr>
        <w:jc w:val="center"/>
        <w:rPr>
          <w:rFonts w:ascii="华文中宋" w:hAnsi="华文中宋" w:eastAsia="华文中宋" w:cs="Tahoma"/>
          <w:b/>
          <w:color w:val="auto"/>
          <w:sz w:val="32"/>
          <w:szCs w:val="32"/>
          <w:highlight w:val="none"/>
          <w:shd w:val="clear" w:color="auto" w:fill="FFFFFF"/>
        </w:rPr>
      </w:pPr>
    </w:p>
    <w:p w14:paraId="5CE05560">
      <w:pPr>
        <w:jc w:val="center"/>
        <w:rPr>
          <w:rFonts w:ascii="华文中宋" w:hAnsi="华文中宋" w:eastAsia="华文中宋" w:cs="Tahoma"/>
          <w:b/>
          <w:color w:val="auto"/>
          <w:sz w:val="32"/>
          <w:szCs w:val="32"/>
          <w:highlight w:val="none"/>
          <w:shd w:val="clear" w:color="auto" w:fill="FFFFFF"/>
        </w:rPr>
      </w:pPr>
      <w:r>
        <w:rPr>
          <w:rFonts w:hint="eastAsia" w:ascii="华文中宋" w:hAnsi="华文中宋" w:eastAsia="华文中宋" w:cs="Tahoma"/>
          <w:b/>
          <w:color w:val="auto"/>
          <w:sz w:val="32"/>
          <w:szCs w:val="32"/>
          <w:highlight w:val="none"/>
          <w:shd w:val="clear" w:color="auto" w:fill="FFFFFF"/>
        </w:rPr>
        <w:t>项目编号：</w:t>
      </w:r>
      <w:r>
        <w:rPr>
          <w:rFonts w:ascii="华文中宋" w:hAnsi="华文中宋" w:eastAsia="华文中宋" w:cs="Tahoma"/>
          <w:b/>
          <w:color w:val="auto"/>
          <w:sz w:val="32"/>
          <w:szCs w:val="32"/>
          <w:highlight w:val="none"/>
          <w:shd w:val="clear" w:color="auto" w:fill="FFFFFF"/>
        </w:rPr>
        <w:t>GASRMYY-</w:t>
      </w:r>
      <w:r>
        <w:rPr>
          <w:rFonts w:hint="eastAsia" w:ascii="华文中宋" w:hAnsi="华文中宋" w:eastAsia="华文中宋" w:cs="Tahoma"/>
          <w:b/>
          <w:color w:val="auto"/>
          <w:sz w:val="32"/>
          <w:szCs w:val="32"/>
          <w:highlight w:val="none"/>
          <w:shd w:val="clear" w:color="auto" w:fill="FFFFFF"/>
          <w:lang w:val="en-US" w:eastAsia="zh-CN"/>
        </w:rPr>
        <w:t>20260121</w:t>
      </w:r>
      <w:r>
        <w:rPr>
          <w:rFonts w:ascii="华文中宋" w:hAnsi="华文中宋" w:eastAsia="华文中宋" w:cs="Tahoma"/>
          <w:b/>
          <w:color w:val="auto"/>
          <w:sz w:val="32"/>
          <w:szCs w:val="32"/>
          <w:highlight w:val="none"/>
          <w:shd w:val="clear" w:color="auto" w:fill="FFFFFF"/>
        </w:rPr>
        <w:t>-</w:t>
      </w:r>
      <w:r>
        <w:rPr>
          <w:rFonts w:hint="eastAsia" w:ascii="华文中宋" w:hAnsi="华文中宋" w:eastAsia="华文中宋" w:cs="Tahoma"/>
          <w:b/>
          <w:color w:val="auto"/>
          <w:sz w:val="32"/>
          <w:szCs w:val="32"/>
          <w:highlight w:val="none"/>
          <w:shd w:val="clear" w:color="auto" w:fill="FFFFFF"/>
          <w:lang w:val="en-US" w:eastAsia="zh-CN"/>
        </w:rPr>
        <w:t>9</w:t>
      </w:r>
      <w:r>
        <w:rPr>
          <w:rFonts w:ascii="华文中宋" w:hAnsi="华文中宋" w:eastAsia="华文中宋" w:cs="Tahoma"/>
          <w:b/>
          <w:color w:val="auto"/>
          <w:sz w:val="32"/>
          <w:szCs w:val="32"/>
          <w:highlight w:val="none"/>
          <w:shd w:val="clear" w:color="auto" w:fill="FFFFFF"/>
        </w:rPr>
        <w:t>1</w:t>
      </w:r>
    </w:p>
    <w:p w14:paraId="59A1A2E0">
      <w:pPr>
        <w:rPr>
          <w:rFonts w:ascii="华文中宋" w:hAnsi="华文中宋" w:eastAsia="华文中宋"/>
          <w:b/>
          <w:color w:val="auto"/>
          <w:sz w:val="32"/>
          <w:szCs w:val="32"/>
          <w:highlight w:val="none"/>
        </w:rPr>
      </w:pPr>
    </w:p>
    <w:p w14:paraId="5883A412">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采购人：广安市人民医院/四川大学华西医院广安医院</w:t>
      </w:r>
    </w:p>
    <w:p w14:paraId="7F56BBE3">
      <w:pPr>
        <w:jc w:val="center"/>
        <w:rPr>
          <w:rFonts w:ascii="华文中宋" w:hAnsi="华文中宋" w:eastAsia="华文中宋"/>
          <w:b/>
          <w:color w:val="auto"/>
          <w:sz w:val="32"/>
          <w:szCs w:val="32"/>
          <w:highlight w:val="none"/>
        </w:rPr>
      </w:pPr>
    </w:p>
    <w:p w14:paraId="0B22F4A9">
      <w:pPr>
        <w:jc w:val="center"/>
        <w:rPr>
          <w:rFonts w:ascii="华文中宋" w:hAnsi="华文中宋" w:eastAsia="华文中宋"/>
          <w:b/>
          <w:color w:val="auto"/>
          <w:sz w:val="32"/>
          <w:szCs w:val="32"/>
          <w:highlight w:val="none"/>
        </w:rPr>
      </w:pPr>
      <w:r>
        <w:rPr>
          <w:rFonts w:ascii="华文中宋" w:hAnsi="华文中宋" w:eastAsia="华文中宋"/>
          <w:b/>
          <w:color w:val="auto"/>
          <w:sz w:val="32"/>
          <w:szCs w:val="32"/>
          <w:highlight w:val="none"/>
        </w:rPr>
        <w:t>202</w:t>
      </w:r>
      <w:r>
        <w:rPr>
          <w:rFonts w:hint="eastAsia" w:ascii="华文中宋" w:hAnsi="华文中宋" w:eastAsia="华文中宋"/>
          <w:b/>
          <w:color w:val="auto"/>
          <w:sz w:val="32"/>
          <w:szCs w:val="32"/>
          <w:highlight w:val="none"/>
          <w:lang w:val="en-US" w:eastAsia="zh-CN"/>
        </w:rPr>
        <w:t>6</w:t>
      </w:r>
      <w:r>
        <w:rPr>
          <w:rFonts w:hint="eastAsia" w:ascii="华文中宋" w:hAnsi="华文中宋" w:eastAsia="华文中宋"/>
          <w:b/>
          <w:color w:val="auto"/>
          <w:sz w:val="32"/>
          <w:szCs w:val="32"/>
          <w:highlight w:val="none"/>
        </w:rPr>
        <w:t>年</w:t>
      </w:r>
      <w:r>
        <w:rPr>
          <w:rFonts w:hint="eastAsia" w:ascii="华文中宋" w:hAnsi="华文中宋" w:eastAsia="华文中宋"/>
          <w:b/>
          <w:color w:val="auto"/>
          <w:sz w:val="32"/>
          <w:szCs w:val="32"/>
          <w:highlight w:val="none"/>
          <w:lang w:val="en-US" w:eastAsia="zh-CN"/>
        </w:rPr>
        <w:t>1</w:t>
      </w:r>
      <w:r>
        <w:rPr>
          <w:rFonts w:hint="eastAsia" w:ascii="华文中宋" w:hAnsi="华文中宋" w:eastAsia="华文中宋"/>
          <w:b/>
          <w:color w:val="auto"/>
          <w:sz w:val="32"/>
          <w:szCs w:val="32"/>
          <w:highlight w:val="none"/>
        </w:rPr>
        <w:t>月</w:t>
      </w:r>
    </w:p>
    <w:p w14:paraId="0F8729BB">
      <w:pPr>
        <w:tabs>
          <w:tab w:val="left" w:pos="2640"/>
          <w:tab w:val="left" w:pos="6240"/>
        </w:tabs>
        <w:autoSpaceDE w:val="0"/>
        <w:autoSpaceDN w:val="0"/>
        <w:adjustRightInd w:val="0"/>
        <w:spacing w:line="360" w:lineRule="auto"/>
        <w:ind w:right="-248"/>
        <w:jc w:val="center"/>
        <w:rPr>
          <w:rFonts w:ascii="Arial" w:hAnsi="Arial"/>
          <w:color w:val="auto"/>
          <w:kern w:val="0"/>
          <w:sz w:val="36"/>
          <w:highlight w:val="none"/>
          <w:u w:val="single"/>
        </w:rPr>
      </w:pPr>
    </w:p>
    <w:p w14:paraId="0D9DEB1D">
      <w:pPr>
        <w:spacing w:line="360" w:lineRule="exact"/>
        <w:jc w:val="center"/>
        <w:rPr>
          <w:rFonts w:asciiTheme="minorEastAsia" w:hAnsiTheme="minorEastAsia" w:eastAsiaTheme="minorEastAsia"/>
          <w:b/>
          <w:bCs/>
          <w:color w:val="auto"/>
          <w:sz w:val="36"/>
          <w:szCs w:val="36"/>
          <w:highlight w:val="none"/>
        </w:rPr>
      </w:pPr>
      <w:r>
        <w:rPr>
          <w:rFonts w:ascii="宋体" w:hAnsi="Arial"/>
          <w:b/>
          <w:bCs/>
          <w:color w:val="auto"/>
          <w:sz w:val="36"/>
          <w:highlight w:val="none"/>
        </w:rPr>
        <w:br w:type="page"/>
      </w:r>
      <w:r>
        <w:rPr>
          <w:rFonts w:asciiTheme="minorEastAsia" w:hAnsiTheme="minorEastAsia" w:eastAsiaTheme="minorEastAsia"/>
          <w:b/>
          <w:bCs/>
          <w:color w:val="auto"/>
          <w:sz w:val="36"/>
          <w:szCs w:val="36"/>
          <w:highlight w:val="none"/>
        </w:rPr>
        <w:t>目录</w:t>
      </w:r>
    </w:p>
    <w:p w14:paraId="31BED744">
      <w:pPr>
        <w:pStyle w:val="31"/>
        <w:tabs>
          <w:tab w:val="right" w:leader="dot" w:pos="9628"/>
        </w:tabs>
        <w:rPr>
          <w:rFonts w:asciiTheme="minorEastAsia" w:hAnsiTheme="minorEastAsia" w:eastAsiaTheme="minorEastAsia" w:cstheme="minorBidi"/>
          <w:bCs w:val="0"/>
          <w:caps w:val="0"/>
          <w:color w:val="auto"/>
          <w:sz w:val="32"/>
          <w:szCs w:val="32"/>
          <w:highlight w:val="none"/>
        </w:rPr>
      </w:pPr>
      <w:r>
        <w:rPr>
          <w:rFonts w:hint="eastAsia" w:cs="宋体" w:asciiTheme="minorEastAsia" w:hAnsiTheme="minorEastAsia" w:eastAsiaTheme="minorEastAsia"/>
          <w:color w:val="auto"/>
          <w:sz w:val="32"/>
          <w:szCs w:val="32"/>
          <w:highlight w:val="none"/>
        </w:rPr>
        <w:fldChar w:fldCharType="begin"/>
      </w:r>
      <w:r>
        <w:rPr>
          <w:rFonts w:hint="eastAsia" w:cs="宋体" w:asciiTheme="minorEastAsia" w:hAnsiTheme="minorEastAsia" w:eastAsiaTheme="minorEastAsia"/>
          <w:color w:val="auto"/>
          <w:sz w:val="32"/>
          <w:szCs w:val="32"/>
          <w:highlight w:val="none"/>
        </w:rPr>
        <w:instrText xml:space="preserve"> TOC \o "1-3" \h \z \u </w:instrText>
      </w:r>
      <w:r>
        <w:rPr>
          <w:rFonts w:hint="eastAsia" w:cs="宋体"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"_Toc134536601" </w:instrText>
      </w:r>
      <w:r>
        <w:rPr>
          <w:color w:val="auto"/>
          <w:highlight w:val="none"/>
        </w:rPr>
        <w:fldChar w:fldCharType="separate"/>
      </w:r>
      <w:r>
        <w:rPr>
          <w:rStyle w:val="50"/>
          <w:rFonts w:asciiTheme="minorEastAsia" w:hAnsiTheme="minorEastAsia" w:eastAsiaTheme="minorEastAsia"/>
          <w:color w:val="auto"/>
          <w:sz w:val="32"/>
          <w:szCs w:val="32"/>
          <w:highlight w:val="none"/>
        </w:rPr>
        <w:t>第一章  采购公告</w:t>
      </w:r>
      <w:r>
        <w:rPr>
          <w:rFonts w:asciiTheme="minorEastAsia" w:hAnsiTheme="minorEastAsia" w:eastAsiaTheme="minorEastAsia"/>
          <w:color w:val="auto"/>
          <w:sz w:val="32"/>
          <w:szCs w:val="32"/>
          <w:highlight w:val="none"/>
        </w:rPr>
        <w:fldChar w:fldCharType="end"/>
      </w:r>
    </w:p>
    <w:p w14:paraId="37F92975">
      <w:pPr>
        <w:pStyle w:val="31"/>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"_Toc134536602" </w:instrText>
      </w:r>
      <w:r>
        <w:rPr>
          <w:color w:val="auto"/>
          <w:highlight w:val="none"/>
        </w:rPr>
        <w:fldChar w:fldCharType="separate"/>
      </w:r>
      <w:r>
        <w:rPr>
          <w:rStyle w:val="50"/>
          <w:rFonts w:asciiTheme="minorEastAsia" w:hAnsiTheme="minorEastAsia" w:eastAsiaTheme="minorEastAsia"/>
          <w:color w:val="auto"/>
          <w:sz w:val="32"/>
          <w:szCs w:val="32"/>
          <w:highlight w:val="none"/>
        </w:rPr>
        <w:t>第二章  采购须知</w:t>
      </w:r>
      <w:r>
        <w:rPr>
          <w:rFonts w:asciiTheme="minorEastAsia" w:hAnsiTheme="minorEastAsia" w:eastAsiaTheme="minorEastAsia"/>
          <w:color w:val="auto"/>
          <w:sz w:val="32"/>
          <w:szCs w:val="32"/>
          <w:highlight w:val="none"/>
        </w:rPr>
        <w:fldChar w:fldCharType="end"/>
      </w:r>
    </w:p>
    <w:p w14:paraId="58AA64AB">
      <w:pPr>
        <w:pStyle w:val="31"/>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"_Toc134536603" </w:instrText>
      </w:r>
      <w:r>
        <w:rPr>
          <w:color w:val="auto"/>
          <w:highlight w:val="none"/>
        </w:rPr>
        <w:fldChar w:fldCharType="separate"/>
      </w:r>
      <w:r>
        <w:rPr>
          <w:rStyle w:val="50"/>
          <w:rFonts w:asciiTheme="minorEastAsia" w:hAnsiTheme="minorEastAsia" w:eastAsiaTheme="minorEastAsia"/>
          <w:color w:val="auto"/>
          <w:sz w:val="32"/>
          <w:szCs w:val="32"/>
          <w:highlight w:val="none"/>
        </w:rPr>
        <w:t>第三章  采购申请文件格式</w:t>
      </w:r>
      <w:r>
        <w:rPr>
          <w:rFonts w:asciiTheme="minorEastAsia" w:hAnsiTheme="minorEastAsia" w:eastAsiaTheme="minorEastAsia"/>
          <w:color w:val="auto"/>
          <w:sz w:val="32"/>
          <w:szCs w:val="32"/>
          <w:highlight w:val="none"/>
        </w:rPr>
        <w:fldChar w:fldCharType="end"/>
      </w:r>
    </w:p>
    <w:p w14:paraId="0F7EAAED">
      <w:pPr>
        <w:pStyle w:val="31"/>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"_Toc134536604" </w:instrText>
      </w:r>
      <w:r>
        <w:rPr>
          <w:color w:val="auto"/>
          <w:highlight w:val="none"/>
        </w:rPr>
        <w:fldChar w:fldCharType="separate"/>
      </w:r>
      <w:r>
        <w:rPr>
          <w:rStyle w:val="50"/>
          <w:rFonts w:asciiTheme="minorEastAsia" w:hAnsiTheme="minorEastAsia" w:eastAsiaTheme="minorEastAsia"/>
          <w:color w:val="auto"/>
          <w:sz w:val="32"/>
          <w:szCs w:val="32"/>
          <w:highlight w:val="none"/>
        </w:rPr>
        <w:t>第四章  采购需求</w:t>
      </w:r>
      <w:r>
        <w:rPr>
          <w:rFonts w:asciiTheme="minorEastAsia" w:hAnsiTheme="minorEastAsia" w:eastAsiaTheme="minorEastAsia"/>
          <w:color w:val="auto"/>
          <w:sz w:val="32"/>
          <w:szCs w:val="32"/>
          <w:highlight w:val="none"/>
        </w:rPr>
        <w:fldChar w:fldCharType="end"/>
      </w:r>
    </w:p>
    <w:p w14:paraId="5FD5101E">
      <w:pPr>
        <w:pStyle w:val="31"/>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"_Toc134536605" </w:instrText>
      </w:r>
      <w:r>
        <w:rPr>
          <w:color w:val="auto"/>
          <w:highlight w:val="none"/>
        </w:rPr>
        <w:fldChar w:fldCharType="separate"/>
      </w:r>
      <w:r>
        <w:rPr>
          <w:rStyle w:val="50"/>
          <w:rFonts w:asciiTheme="minorEastAsia" w:hAnsiTheme="minorEastAsia" w:eastAsiaTheme="minorEastAsia"/>
          <w:color w:val="auto"/>
          <w:sz w:val="32"/>
          <w:szCs w:val="32"/>
          <w:highlight w:val="none"/>
        </w:rPr>
        <w:t>第五章  评审办法</w:t>
      </w:r>
      <w:r>
        <w:rPr>
          <w:rFonts w:asciiTheme="minorEastAsia" w:hAnsiTheme="minorEastAsia" w:eastAsiaTheme="minorEastAsia"/>
          <w:color w:val="auto"/>
          <w:sz w:val="32"/>
          <w:szCs w:val="32"/>
          <w:highlight w:val="none"/>
        </w:rPr>
        <w:fldChar w:fldCharType="end"/>
      </w:r>
    </w:p>
    <w:p w14:paraId="2F16E3BD">
      <w:pPr>
        <w:pStyle w:val="31"/>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"_Toc134536607" </w:instrText>
      </w:r>
      <w:r>
        <w:rPr>
          <w:color w:val="auto"/>
          <w:highlight w:val="none"/>
        </w:rPr>
        <w:fldChar w:fldCharType="separate"/>
      </w:r>
      <w:r>
        <w:rPr>
          <w:rStyle w:val="50"/>
          <w:rFonts w:asciiTheme="minorEastAsia" w:hAnsiTheme="minorEastAsia" w:eastAsiaTheme="minorEastAsia"/>
          <w:color w:val="auto"/>
          <w:sz w:val="32"/>
          <w:szCs w:val="32"/>
          <w:highlight w:val="none"/>
        </w:rPr>
        <w:t>第</w:t>
      </w:r>
      <w:r>
        <w:rPr>
          <w:rStyle w:val="50"/>
          <w:rFonts w:hint="eastAsia" w:asciiTheme="minorEastAsia" w:hAnsiTheme="minorEastAsia" w:eastAsiaTheme="minorEastAsia"/>
          <w:color w:val="auto"/>
          <w:sz w:val="32"/>
          <w:szCs w:val="32"/>
          <w:highlight w:val="none"/>
          <w:lang w:eastAsia="zh-CN"/>
        </w:rPr>
        <w:t>六</w:t>
      </w:r>
      <w:r>
        <w:rPr>
          <w:rStyle w:val="50"/>
          <w:rFonts w:asciiTheme="minorEastAsia" w:hAnsiTheme="minorEastAsia" w:eastAsiaTheme="minorEastAsia"/>
          <w:color w:val="auto"/>
          <w:sz w:val="32"/>
          <w:szCs w:val="32"/>
          <w:highlight w:val="none"/>
        </w:rPr>
        <w:t>章  广安市人民医院供应商黑名单管理办法</w:t>
      </w:r>
      <w:r>
        <w:rPr>
          <w:rFonts w:asciiTheme="minorEastAsia" w:hAnsiTheme="minorEastAsia" w:eastAsiaTheme="minorEastAsia"/>
          <w:color w:val="auto"/>
          <w:sz w:val="32"/>
          <w:szCs w:val="32"/>
          <w:highlight w:val="none"/>
        </w:rPr>
        <w:fldChar w:fldCharType="end"/>
      </w:r>
    </w:p>
    <w:p w14:paraId="39EB1D5C">
      <w:pPr>
        <w:spacing w:line="480" w:lineRule="auto"/>
        <w:rPr>
          <w:rFonts w:ascii="宋体" w:hAnsi="宋体" w:cs="宋体"/>
          <w:b/>
          <w:bCs/>
          <w:color w:val="auto"/>
          <w:sz w:val="48"/>
          <w:szCs w:val="56"/>
          <w:highlight w:val="none"/>
        </w:rPr>
      </w:pPr>
      <w:r>
        <w:rPr>
          <w:rFonts w:hint="eastAsia" w:cs="宋体" w:asciiTheme="minorEastAsia" w:hAnsiTheme="minorEastAsia" w:eastAsiaTheme="minorEastAsia"/>
          <w:b/>
          <w:bCs/>
          <w:color w:val="auto"/>
          <w:sz w:val="32"/>
          <w:szCs w:val="32"/>
          <w:highlight w:val="none"/>
          <w:lang w:val="zh-CN"/>
        </w:rPr>
        <w:fldChar w:fldCharType="end"/>
      </w:r>
    </w:p>
    <w:p w14:paraId="511B263B">
      <w:pPr>
        <w:autoSpaceDE w:val="0"/>
        <w:autoSpaceDN w:val="0"/>
        <w:adjustRightInd w:val="0"/>
        <w:spacing w:line="360" w:lineRule="auto"/>
        <w:jc w:val="center"/>
        <w:rPr>
          <w:rFonts w:ascii="宋体" w:hAnsi="宋体"/>
          <w:b/>
          <w:color w:val="auto"/>
          <w:sz w:val="32"/>
          <w:szCs w:val="32"/>
          <w:highlight w:val="none"/>
        </w:rPr>
      </w:pPr>
    </w:p>
    <w:p w14:paraId="191B1E9E">
      <w:pPr>
        <w:pStyle w:val="40"/>
        <w:rPr>
          <w:color w:val="auto"/>
          <w:highlight w:val="none"/>
        </w:rPr>
      </w:pPr>
      <w:bookmarkStart w:id="1" w:name="_Toc25893"/>
      <w:bookmarkStart w:id="2" w:name="_Toc372813218"/>
      <w:r>
        <w:rPr>
          <w:rFonts w:hint="eastAsia" w:hAnsi="黑体"/>
          <w:color w:val="auto"/>
          <w:highlight w:val="none"/>
        </w:rPr>
        <w:br w:type="page"/>
      </w:r>
      <w:bookmarkStart w:id="3" w:name="_Toc134536601"/>
      <w:r>
        <w:rPr>
          <w:rFonts w:hint="eastAsia"/>
          <w:color w:val="auto"/>
          <w:highlight w:val="none"/>
        </w:rPr>
        <w:t xml:space="preserve">第一章  </w:t>
      </w:r>
      <w:bookmarkEnd w:id="1"/>
      <w:bookmarkEnd w:id="2"/>
      <w:r>
        <w:rPr>
          <w:rFonts w:hint="eastAsia"/>
          <w:color w:val="auto"/>
          <w:highlight w:val="none"/>
        </w:rPr>
        <w:t>采购公告</w:t>
      </w:r>
      <w:bookmarkEnd w:id="3"/>
    </w:p>
    <w:p w14:paraId="5B17B522">
      <w:pPr>
        <w:spacing w:line="360" w:lineRule="auto"/>
        <w:rPr>
          <w:rFonts w:ascii="宋体" w:hAnsi="宋体"/>
          <w:b/>
          <w:bCs/>
          <w:color w:val="auto"/>
          <w:sz w:val="24"/>
          <w:highlight w:val="none"/>
        </w:rPr>
      </w:pPr>
      <w:r>
        <w:rPr>
          <w:rFonts w:hint="eastAsia" w:ascii="宋体" w:hAnsi="宋体"/>
          <w:b/>
          <w:bCs/>
          <w:color w:val="auto"/>
          <w:sz w:val="24"/>
          <w:highlight w:val="none"/>
        </w:rPr>
        <w:t>一、采购</w:t>
      </w:r>
      <w:r>
        <w:rPr>
          <w:rFonts w:hint="eastAsia" w:ascii="宋体" w:hAnsi="宋体"/>
          <w:b/>
          <w:bCs/>
          <w:color w:val="auto"/>
          <w:spacing w:val="-5"/>
          <w:sz w:val="24"/>
          <w:highlight w:val="none"/>
        </w:rPr>
        <w:t>条件</w:t>
      </w:r>
    </w:p>
    <w:p w14:paraId="25E660BD">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highlight w:val="none"/>
          <w:u w:val="single"/>
        </w:rPr>
      </w:pPr>
      <w:r>
        <w:rPr>
          <w:rFonts w:hint="eastAsia" w:cs="Courier New"/>
          <w:color w:val="auto"/>
          <w:sz w:val="24"/>
          <w:highlight w:val="none"/>
        </w:rPr>
        <w:t>本采购项目采购人为</w:t>
      </w:r>
      <w:r>
        <w:rPr>
          <w:rFonts w:hint="eastAsia" w:cs="Courier New"/>
          <w:b/>
          <w:color w:val="auto"/>
          <w:sz w:val="24"/>
          <w:highlight w:val="none"/>
          <w:u w:val="single"/>
        </w:rPr>
        <w:t>广安市人民医院/四川大学华西医院广安医院</w:t>
      </w:r>
      <w:r>
        <w:rPr>
          <w:rFonts w:hint="eastAsia" w:cs="Courier New"/>
          <w:color w:val="auto"/>
          <w:sz w:val="24"/>
          <w:highlight w:val="none"/>
        </w:rPr>
        <w:t>。项目已具备采购条件，兹邀请符合本次采购要求的潜在申请人参与。</w:t>
      </w:r>
    </w:p>
    <w:p w14:paraId="27A4993C">
      <w:pPr>
        <w:spacing w:line="360" w:lineRule="auto"/>
        <w:rPr>
          <w:rFonts w:ascii="宋体" w:hAnsi="宋体"/>
          <w:b/>
          <w:bCs/>
          <w:color w:val="auto"/>
          <w:sz w:val="24"/>
          <w:highlight w:val="none"/>
        </w:rPr>
      </w:pPr>
      <w:r>
        <w:rPr>
          <w:rFonts w:hint="eastAsia" w:ascii="宋体" w:hAnsi="宋体"/>
          <w:b/>
          <w:bCs/>
          <w:color w:val="auto"/>
          <w:sz w:val="24"/>
          <w:highlight w:val="none"/>
        </w:rPr>
        <w:t>二、项目名称：广安市人民医院/四川大学华西医院广安医院</w:t>
      </w:r>
      <w:r>
        <w:rPr>
          <w:rFonts w:hint="eastAsia" w:ascii="宋体" w:hAnsi="宋体"/>
          <w:b/>
          <w:bCs/>
          <w:color w:val="auto"/>
          <w:sz w:val="24"/>
          <w:highlight w:val="none"/>
          <w:lang w:val="en-US" w:eastAsia="zh-CN"/>
        </w:rPr>
        <w:t>中央空调通风系统清洗消毒采购项目</w:t>
      </w:r>
    </w:p>
    <w:p w14:paraId="2A30450D">
      <w:pPr>
        <w:spacing w:line="360" w:lineRule="auto"/>
        <w:rPr>
          <w:rFonts w:ascii="宋体" w:hAnsi="宋体"/>
          <w:b/>
          <w:bCs/>
          <w:color w:val="auto"/>
          <w:sz w:val="24"/>
          <w:highlight w:val="none"/>
        </w:rPr>
      </w:pPr>
      <w:r>
        <w:rPr>
          <w:rFonts w:hint="eastAsia" w:ascii="宋体" w:hAnsi="宋体"/>
          <w:b/>
          <w:bCs/>
          <w:color w:val="auto"/>
          <w:sz w:val="24"/>
          <w:highlight w:val="none"/>
        </w:rPr>
        <w:t>三、项目编号：</w:t>
      </w:r>
      <w:r>
        <w:rPr>
          <w:rFonts w:ascii="宋体" w:hAnsi="宋体"/>
          <w:b/>
          <w:bCs/>
          <w:color w:val="auto"/>
          <w:sz w:val="24"/>
          <w:highlight w:val="none"/>
        </w:rPr>
        <w:t>GASRMYY-202</w:t>
      </w:r>
      <w:r>
        <w:rPr>
          <w:rFonts w:hint="eastAsia" w:ascii="宋体" w:hAnsi="宋体"/>
          <w:b/>
          <w:bCs/>
          <w:color w:val="auto"/>
          <w:sz w:val="24"/>
          <w:highlight w:val="none"/>
          <w:lang w:val="en-US" w:eastAsia="zh-CN"/>
        </w:rPr>
        <w:t>60121</w:t>
      </w:r>
      <w:r>
        <w:rPr>
          <w:rFonts w:ascii="宋体" w:hAnsi="宋体"/>
          <w:b/>
          <w:bCs/>
          <w:color w:val="auto"/>
          <w:sz w:val="24"/>
          <w:highlight w:val="none"/>
        </w:rPr>
        <w:t>-</w:t>
      </w:r>
      <w:r>
        <w:rPr>
          <w:rFonts w:hint="eastAsia" w:ascii="宋体" w:hAnsi="宋体"/>
          <w:b/>
          <w:bCs/>
          <w:color w:val="auto"/>
          <w:sz w:val="24"/>
          <w:highlight w:val="none"/>
          <w:lang w:val="en-US" w:eastAsia="zh-CN"/>
        </w:rPr>
        <w:t>9</w:t>
      </w:r>
      <w:r>
        <w:rPr>
          <w:rFonts w:ascii="宋体" w:hAnsi="宋体"/>
          <w:b/>
          <w:bCs/>
          <w:color w:val="auto"/>
          <w:sz w:val="24"/>
          <w:highlight w:val="none"/>
        </w:rPr>
        <w:t>1</w:t>
      </w:r>
    </w:p>
    <w:p w14:paraId="6A777442">
      <w:pPr>
        <w:spacing w:line="360" w:lineRule="auto"/>
        <w:rPr>
          <w:rFonts w:hint="eastAsia" w:ascii="宋体" w:hAnsi="宋体"/>
          <w:b/>
          <w:bCs/>
          <w:color w:val="auto"/>
          <w:sz w:val="24"/>
          <w:highlight w:val="none"/>
        </w:rPr>
      </w:pPr>
      <w:r>
        <w:rPr>
          <w:rFonts w:hint="eastAsia" w:ascii="宋体" w:hAnsi="宋体"/>
          <w:b/>
          <w:bCs/>
          <w:color w:val="auto"/>
          <w:sz w:val="24"/>
          <w:highlight w:val="none"/>
        </w:rPr>
        <w:t>四、项目简介</w:t>
      </w:r>
      <w:bookmarkStart w:id="4" w:name="OLE_LINK1"/>
    </w:p>
    <w:tbl>
      <w:tblPr>
        <w:tblStyle w:val="44"/>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24"/>
        <w:gridCol w:w="1633"/>
        <w:gridCol w:w="825"/>
        <w:gridCol w:w="1200"/>
        <w:gridCol w:w="1260"/>
        <w:gridCol w:w="1290"/>
        <w:gridCol w:w="1515"/>
      </w:tblGrid>
      <w:tr w14:paraId="0AD3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83" w:type="dxa"/>
            <w:vAlign w:val="center"/>
          </w:tcPr>
          <w:p w14:paraId="0A94DDF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包号</w:t>
            </w:r>
          </w:p>
        </w:tc>
        <w:tc>
          <w:tcPr>
            <w:tcW w:w="1024" w:type="dxa"/>
            <w:vAlign w:val="center"/>
          </w:tcPr>
          <w:p w14:paraId="583C8CD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品目号</w:t>
            </w:r>
          </w:p>
        </w:tc>
        <w:tc>
          <w:tcPr>
            <w:tcW w:w="1633" w:type="dxa"/>
            <w:vAlign w:val="center"/>
          </w:tcPr>
          <w:p w14:paraId="3BAE9D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名称</w:t>
            </w:r>
          </w:p>
        </w:tc>
        <w:tc>
          <w:tcPr>
            <w:tcW w:w="825" w:type="dxa"/>
            <w:vAlign w:val="center"/>
          </w:tcPr>
          <w:p w14:paraId="7E36A5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数量</w:t>
            </w:r>
          </w:p>
        </w:tc>
        <w:tc>
          <w:tcPr>
            <w:tcW w:w="1200" w:type="dxa"/>
            <w:vAlign w:val="center"/>
          </w:tcPr>
          <w:p w14:paraId="2C8642B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单价</w:t>
            </w:r>
          </w:p>
          <w:p w14:paraId="2DBFAEC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60" w:type="dxa"/>
            <w:vAlign w:val="center"/>
          </w:tcPr>
          <w:p w14:paraId="1139782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总价</w:t>
            </w:r>
          </w:p>
          <w:p w14:paraId="0307E9C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90" w:type="dxa"/>
            <w:vAlign w:val="center"/>
          </w:tcPr>
          <w:p w14:paraId="4A4F8A6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最高限价</w:t>
            </w:r>
          </w:p>
          <w:p w14:paraId="20AEE6B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（万元）</w:t>
            </w:r>
          </w:p>
        </w:tc>
        <w:tc>
          <w:tcPr>
            <w:tcW w:w="1515" w:type="dxa"/>
            <w:vAlign w:val="center"/>
          </w:tcPr>
          <w:p w14:paraId="1394222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申请科室</w:t>
            </w:r>
          </w:p>
        </w:tc>
      </w:tr>
      <w:tr w14:paraId="1498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83" w:type="dxa"/>
            <w:vAlign w:val="center"/>
          </w:tcPr>
          <w:p w14:paraId="6A53FA22">
            <w:pPr>
              <w:keepNext w:val="0"/>
              <w:keepLines w:val="0"/>
              <w:suppressLineNumbers w:val="0"/>
              <w:autoSpaceDE w:val="0"/>
              <w:autoSpaceDN w:val="0"/>
              <w:adjustRightInd w:val="0"/>
              <w:spacing w:before="0" w:beforeAutospacing="0" w:after="0" w:afterAutospacing="0"/>
              <w:ind w:left="0" w:right="0"/>
              <w:jc w:val="center"/>
              <w:rPr>
                <w:rFonts w:hint="default" w:eastAsia="宋体"/>
                <w:color w:val="auto"/>
                <w:sz w:val="24"/>
                <w:highlight w:val="none"/>
                <w:lang w:val="en-US" w:eastAsia="zh-CN"/>
              </w:rPr>
            </w:pPr>
            <w:r>
              <w:rPr>
                <w:rFonts w:hint="eastAsia"/>
                <w:color w:val="auto"/>
                <w:sz w:val="24"/>
                <w:highlight w:val="none"/>
                <w:lang w:val="en-US" w:eastAsia="zh-CN"/>
              </w:rPr>
              <w:t>01</w:t>
            </w:r>
          </w:p>
        </w:tc>
        <w:tc>
          <w:tcPr>
            <w:tcW w:w="1024" w:type="dxa"/>
            <w:vAlign w:val="center"/>
          </w:tcPr>
          <w:p w14:paraId="673E6F72">
            <w:pPr>
              <w:keepNext w:val="0"/>
              <w:keepLines w:val="0"/>
              <w:suppressLineNumbers w:val="0"/>
              <w:autoSpaceDE w:val="0"/>
              <w:autoSpaceDN w:val="0"/>
              <w:adjustRightInd w:val="0"/>
              <w:spacing w:before="0" w:beforeAutospacing="0" w:after="0" w:afterAutospacing="0"/>
              <w:ind w:left="0" w:right="0"/>
              <w:jc w:val="center"/>
              <w:rPr>
                <w:rFonts w:hint="default" w:eastAsia="宋体"/>
                <w:color w:val="auto"/>
                <w:sz w:val="24"/>
                <w:highlight w:val="none"/>
                <w:lang w:val="en-US" w:eastAsia="zh-CN"/>
              </w:rPr>
            </w:pPr>
            <w:r>
              <w:rPr>
                <w:rFonts w:hint="eastAsia"/>
                <w:color w:val="auto"/>
                <w:sz w:val="24"/>
                <w:highlight w:val="none"/>
                <w:lang w:val="en-US" w:eastAsia="zh-CN"/>
              </w:rPr>
              <w:t>01-01</w:t>
            </w:r>
          </w:p>
        </w:tc>
        <w:tc>
          <w:tcPr>
            <w:tcW w:w="1633" w:type="dxa"/>
            <w:vAlign w:val="center"/>
          </w:tcPr>
          <w:p w14:paraId="50608E3A">
            <w:pPr>
              <w:keepNext w:val="0"/>
              <w:keepLines w:val="0"/>
              <w:suppressLineNumbers w:val="0"/>
              <w:autoSpaceDE w:val="0"/>
              <w:autoSpaceDN w:val="0"/>
              <w:adjustRightInd w:val="0"/>
              <w:spacing w:before="0" w:beforeAutospacing="0" w:after="0" w:afterAutospacing="0"/>
              <w:ind w:left="0" w:right="0"/>
              <w:jc w:val="center"/>
              <w:rPr>
                <w:rFonts w:hint="default"/>
                <w:color w:val="auto"/>
                <w:sz w:val="24"/>
                <w:highlight w:val="none"/>
              </w:rPr>
            </w:pPr>
            <w:r>
              <w:rPr>
                <w:rFonts w:hint="eastAsia"/>
                <w:color w:val="auto"/>
                <w:sz w:val="24"/>
                <w:highlight w:val="none"/>
                <w:lang w:val="en-US" w:eastAsia="zh-CN"/>
              </w:rPr>
              <w:t>中央空调通风系统清洗消毒</w:t>
            </w:r>
          </w:p>
        </w:tc>
        <w:tc>
          <w:tcPr>
            <w:tcW w:w="825" w:type="dxa"/>
            <w:vAlign w:val="center"/>
          </w:tcPr>
          <w:p w14:paraId="50B43D1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olor w:val="auto"/>
                <w:kern w:val="0"/>
                <w:sz w:val="24"/>
                <w:highlight w:val="none"/>
                <w:lang w:eastAsia="zh-CN"/>
              </w:rPr>
            </w:pPr>
            <w:r>
              <w:rPr>
                <w:rFonts w:hint="default" w:ascii="宋体" w:hAnsi="宋体"/>
                <w:color w:val="auto"/>
                <w:kern w:val="0"/>
                <w:sz w:val="24"/>
                <w:highlight w:val="none"/>
              </w:rPr>
              <w:t>1</w:t>
            </w:r>
            <w:r>
              <w:rPr>
                <w:rFonts w:hint="eastAsia" w:ascii="宋体" w:hAnsi="宋体"/>
                <w:color w:val="auto"/>
                <w:kern w:val="0"/>
                <w:sz w:val="24"/>
                <w:highlight w:val="none"/>
                <w:lang w:eastAsia="zh-CN"/>
              </w:rPr>
              <w:t>项</w:t>
            </w:r>
          </w:p>
        </w:tc>
        <w:tc>
          <w:tcPr>
            <w:tcW w:w="1200" w:type="dxa"/>
            <w:vAlign w:val="center"/>
          </w:tcPr>
          <w:p w14:paraId="1AA6E57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22</w:t>
            </w:r>
          </w:p>
        </w:tc>
        <w:tc>
          <w:tcPr>
            <w:tcW w:w="1260" w:type="dxa"/>
            <w:vAlign w:val="center"/>
          </w:tcPr>
          <w:p w14:paraId="7CB19A5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22</w:t>
            </w:r>
          </w:p>
        </w:tc>
        <w:tc>
          <w:tcPr>
            <w:tcW w:w="1290" w:type="dxa"/>
            <w:vAlign w:val="center"/>
          </w:tcPr>
          <w:p w14:paraId="155521F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22</w:t>
            </w:r>
          </w:p>
        </w:tc>
        <w:tc>
          <w:tcPr>
            <w:tcW w:w="1515" w:type="dxa"/>
            <w:vAlign w:val="center"/>
          </w:tcPr>
          <w:p w14:paraId="3D54FF4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kern w:val="0"/>
                <w:sz w:val="24"/>
                <w:highlight w:val="none"/>
                <w:lang w:val="en-US" w:eastAsia="zh-CN"/>
              </w:rPr>
            </w:pPr>
            <w:r>
              <w:rPr>
                <w:rFonts w:hint="eastAsia" w:ascii="宋体" w:hAnsi="宋体"/>
                <w:color w:val="auto"/>
                <w:kern w:val="0"/>
                <w:sz w:val="24"/>
                <w:highlight w:val="none"/>
                <w:lang w:val="en-US" w:eastAsia="zh-CN"/>
              </w:rPr>
              <w:t>动力运行科</w:t>
            </w:r>
          </w:p>
        </w:tc>
      </w:tr>
      <w:bookmarkEnd w:id="4"/>
    </w:tbl>
    <w:p w14:paraId="1F4B3C29">
      <w:pPr>
        <w:spacing w:line="360" w:lineRule="auto"/>
        <w:rPr>
          <w:rFonts w:ascii="宋体" w:hAnsi="宋体"/>
          <w:b/>
          <w:bCs/>
          <w:color w:val="auto"/>
          <w:sz w:val="24"/>
          <w:highlight w:val="none"/>
        </w:rPr>
      </w:pPr>
      <w:r>
        <w:rPr>
          <w:rFonts w:hint="eastAsia" w:ascii="宋体" w:hAnsi="宋体"/>
          <w:b/>
          <w:bCs/>
          <w:color w:val="auto"/>
          <w:sz w:val="24"/>
          <w:highlight w:val="none"/>
        </w:rPr>
        <w:t>五、采购申请人资格条件要求</w:t>
      </w:r>
    </w:p>
    <w:p w14:paraId="5A933EDB">
      <w:pPr>
        <w:pStyle w:val="19"/>
        <w:rPr>
          <w:rFonts w:hint="eastAsia" w:ascii="宋体" w:hAnsi="宋体" w:cs="仿宋"/>
          <w:kern w:val="0"/>
          <w:sz w:val="24"/>
        </w:rPr>
      </w:pPr>
      <w:r>
        <w:rPr>
          <w:rFonts w:hint="eastAsia" w:ascii="宋体" w:hAnsi="宋体" w:cs="仿宋"/>
          <w:kern w:val="0"/>
          <w:sz w:val="24"/>
        </w:rPr>
        <w:t>5.1采购申请人具有独立承担民事责任的能力。</w:t>
      </w:r>
    </w:p>
    <w:p w14:paraId="3A3C98BE">
      <w:pPr>
        <w:pStyle w:val="19"/>
        <w:rPr>
          <w:rFonts w:hint="eastAsia" w:ascii="宋体" w:hAnsi="宋体" w:cs="仿宋"/>
          <w:kern w:val="0"/>
          <w:sz w:val="24"/>
        </w:rPr>
      </w:pPr>
      <w:r>
        <w:rPr>
          <w:rFonts w:hint="eastAsia" w:ascii="宋体" w:hAnsi="宋体" w:cs="仿宋"/>
          <w:kern w:val="0"/>
          <w:sz w:val="24"/>
        </w:rPr>
        <w:t>5.2采购申请人具有良好的商业信誉和健全的财务会计制度。</w:t>
      </w:r>
    </w:p>
    <w:p w14:paraId="51770D8B">
      <w:pPr>
        <w:pStyle w:val="19"/>
        <w:rPr>
          <w:rFonts w:hint="eastAsia" w:ascii="宋体" w:hAnsi="宋体" w:cs="仿宋"/>
          <w:kern w:val="0"/>
          <w:sz w:val="24"/>
        </w:rPr>
      </w:pPr>
      <w:r>
        <w:rPr>
          <w:rFonts w:hint="eastAsia" w:ascii="宋体" w:hAnsi="宋体" w:cs="仿宋"/>
          <w:kern w:val="0"/>
          <w:sz w:val="24"/>
        </w:rPr>
        <w:t>5.3采购申请人具有履行合同所必须的设备和专业技术能力。</w:t>
      </w:r>
    </w:p>
    <w:p w14:paraId="7B8EC2ED">
      <w:pPr>
        <w:pStyle w:val="19"/>
        <w:rPr>
          <w:rFonts w:hint="eastAsia" w:ascii="宋体" w:hAnsi="宋体" w:cs="仿宋"/>
          <w:kern w:val="0"/>
          <w:sz w:val="24"/>
        </w:rPr>
      </w:pPr>
      <w:r>
        <w:rPr>
          <w:rFonts w:hint="eastAsia" w:ascii="宋体" w:hAnsi="宋体" w:cs="仿宋"/>
          <w:kern w:val="0"/>
          <w:sz w:val="24"/>
        </w:rPr>
        <w:t>5.4采购申请人具有依法缴纳税收和社会保障资金的良好记录。</w:t>
      </w:r>
    </w:p>
    <w:p w14:paraId="5F14D178">
      <w:pPr>
        <w:pStyle w:val="19"/>
        <w:rPr>
          <w:rFonts w:hint="eastAsia" w:ascii="宋体" w:hAnsi="宋体" w:cs="仿宋"/>
          <w:kern w:val="0"/>
          <w:sz w:val="24"/>
        </w:rPr>
      </w:pPr>
      <w:r>
        <w:rPr>
          <w:rFonts w:hint="eastAsia" w:ascii="宋体" w:hAnsi="宋体" w:cs="仿宋"/>
          <w:kern w:val="0"/>
          <w:sz w:val="24"/>
        </w:rPr>
        <w:t>5.5参加本次采购活动前三年内，采购申请人在经营活动中没有重大违法记录。</w:t>
      </w:r>
    </w:p>
    <w:p w14:paraId="10AD351E">
      <w:pPr>
        <w:pStyle w:val="19"/>
        <w:rPr>
          <w:rFonts w:hint="eastAsia" w:ascii="宋体" w:hAnsi="宋体" w:cs="仿宋"/>
          <w:kern w:val="0"/>
          <w:sz w:val="24"/>
        </w:rPr>
      </w:pPr>
      <w:r>
        <w:rPr>
          <w:rFonts w:hint="eastAsia" w:ascii="宋体" w:hAnsi="宋体" w:cs="仿宋"/>
          <w:kern w:val="0"/>
          <w:sz w:val="24"/>
        </w:rPr>
        <w:t>5.6法律、行政法规规定的其他条件。</w:t>
      </w:r>
    </w:p>
    <w:p w14:paraId="17A194D8">
      <w:pPr>
        <w:pStyle w:val="19"/>
        <w:rPr>
          <w:rFonts w:hint="eastAsia" w:ascii="宋体" w:hAnsi="宋体" w:cs="仿宋"/>
          <w:kern w:val="0"/>
          <w:sz w:val="24"/>
          <w:lang w:val="en-US" w:eastAsia="zh-CN"/>
        </w:rPr>
      </w:pPr>
      <w:r>
        <w:rPr>
          <w:rFonts w:hint="eastAsia" w:ascii="宋体" w:hAnsi="宋体" w:cs="仿宋"/>
          <w:kern w:val="0"/>
          <w:sz w:val="24"/>
          <w:lang w:val="en-US" w:eastAsia="zh-CN"/>
        </w:rPr>
        <w:t>5.7具有建筑机电安装工程专业承包叁级及以上资质。</w:t>
      </w:r>
    </w:p>
    <w:p w14:paraId="0A0FE579">
      <w:pPr>
        <w:pStyle w:val="19"/>
        <w:rPr>
          <w:rFonts w:hint="eastAsia" w:ascii="宋体" w:hAnsi="宋体" w:eastAsia="宋体" w:cs="仿宋"/>
          <w:kern w:val="0"/>
          <w:sz w:val="24"/>
          <w:lang w:val="en-US" w:eastAsia="zh-CN"/>
        </w:rPr>
      </w:pPr>
      <w:r>
        <w:rPr>
          <w:rFonts w:hint="eastAsia" w:ascii="宋体" w:hAnsi="宋体" w:cs="仿宋"/>
          <w:kern w:val="0"/>
          <w:sz w:val="24"/>
          <w:lang w:val="en-US" w:eastAsia="zh-CN"/>
        </w:rPr>
        <w:t>5.8</w:t>
      </w:r>
      <w:r>
        <w:rPr>
          <w:rFonts w:hint="eastAsia" w:ascii="宋体" w:hAnsi="宋体" w:cs="仿宋"/>
          <w:kern w:val="0"/>
          <w:sz w:val="24"/>
        </w:rPr>
        <w:t>具有集中空调通风系统专业清洗机构有效资质或合格证书</w:t>
      </w:r>
      <w:r>
        <w:rPr>
          <w:rFonts w:hint="eastAsia" w:cs="仿宋"/>
          <w:kern w:val="0"/>
          <w:sz w:val="24"/>
          <w:lang w:eastAsia="zh-CN"/>
        </w:rPr>
        <w:t>。</w:t>
      </w:r>
    </w:p>
    <w:p w14:paraId="7D054B2A">
      <w:pPr>
        <w:pStyle w:val="19"/>
        <w:rPr>
          <w:rFonts w:hint="eastAsia" w:ascii="宋体" w:hAnsi="宋体" w:cs="仿宋"/>
          <w:kern w:val="0"/>
          <w:sz w:val="24"/>
        </w:rPr>
      </w:pPr>
      <w:r>
        <w:rPr>
          <w:rFonts w:hint="eastAsia" w:ascii="宋体" w:hAnsi="宋体" w:cs="仿宋"/>
          <w:kern w:val="0"/>
          <w:sz w:val="24"/>
        </w:rPr>
        <w:t>5.</w:t>
      </w:r>
      <w:r>
        <w:rPr>
          <w:rFonts w:hint="eastAsia" w:ascii="宋体" w:hAnsi="宋体" w:cs="仿宋"/>
          <w:kern w:val="0"/>
          <w:sz w:val="24"/>
          <w:lang w:val="en-US" w:eastAsia="zh-CN"/>
        </w:rPr>
        <w:t>7</w:t>
      </w:r>
      <w:r>
        <w:rPr>
          <w:rFonts w:hint="eastAsia" w:ascii="宋体" w:hAnsi="宋体" w:cs="仿宋"/>
          <w:kern w:val="0"/>
          <w:sz w:val="24"/>
        </w:rPr>
        <w:t xml:space="preserve">本项目不允许联合体参加。 </w:t>
      </w:r>
    </w:p>
    <w:p w14:paraId="699D23D8">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42AD45D">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2C0027A1">
      <w:pPr>
        <w:spacing w:line="360" w:lineRule="auto"/>
        <w:rPr>
          <w:rFonts w:ascii="宋体" w:hAnsi="宋体"/>
          <w:b/>
          <w:bCs/>
          <w:color w:val="auto"/>
          <w:sz w:val="24"/>
          <w:highlight w:val="none"/>
        </w:rPr>
      </w:pPr>
      <w:r>
        <w:rPr>
          <w:rFonts w:hint="eastAsia" w:ascii="宋体" w:hAnsi="宋体"/>
          <w:b/>
          <w:bCs/>
          <w:color w:val="auto"/>
          <w:sz w:val="24"/>
          <w:highlight w:val="none"/>
        </w:rPr>
        <w:t>六、采购文件的获取</w:t>
      </w:r>
    </w:p>
    <w:p w14:paraId="7FE57DEC">
      <w:pPr>
        <w:tabs>
          <w:tab w:val="left" w:pos="6260"/>
        </w:tabs>
        <w:autoSpaceDE w:val="0"/>
        <w:autoSpaceDN w:val="0"/>
        <w:adjustRightInd w:val="0"/>
        <w:spacing w:line="360" w:lineRule="auto"/>
        <w:ind w:right="-23"/>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.1</w:t>
      </w:r>
      <w:r>
        <w:rPr>
          <w:rFonts w:hint="eastAsia" w:ascii="宋体" w:hAnsi="宋体"/>
          <w:color w:val="auto"/>
          <w:kern w:val="0"/>
          <w:sz w:val="24"/>
          <w:highlight w:val="none"/>
        </w:rPr>
        <w:t>获取途径：采购文件在广安市人民医院官网-医院公告-招标信息（</w:t>
      </w:r>
      <w:r>
        <w:rPr>
          <w:rFonts w:ascii="宋体" w:hAnsi="宋体"/>
          <w:color w:val="auto"/>
          <w:kern w:val="0"/>
          <w:sz w:val="24"/>
          <w:highlight w:val="none"/>
        </w:rPr>
        <w:t>https://www.gasrmyy.com/yiyuangonggao/zhaobiaoxinxi/</w:t>
      </w:r>
      <w:r>
        <w:rPr>
          <w:rFonts w:hint="eastAsia" w:ascii="宋体" w:hAnsi="宋体"/>
          <w:color w:val="auto"/>
          <w:kern w:val="0"/>
          <w:sz w:val="24"/>
          <w:highlight w:val="none"/>
        </w:rPr>
        <w:t>）获取。</w:t>
      </w:r>
    </w:p>
    <w:p w14:paraId="49EE2E4F">
      <w:pPr>
        <w:tabs>
          <w:tab w:val="left" w:pos="6260"/>
        </w:tabs>
        <w:autoSpaceDE w:val="0"/>
        <w:autoSpaceDN w:val="0"/>
        <w:adjustRightInd w:val="0"/>
        <w:spacing w:line="360" w:lineRule="auto"/>
        <w:ind w:right="-23"/>
        <w:jc w:val="left"/>
        <w:rPr>
          <w:rFonts w:ascii="宋体" w:hAnsi="宋体"/>
          <w:b/>
          <w:bCs/>
          <w:color w:val="auto"/>
          <w:kern w:val="0"/>
          <w:sz w:val="24"/>
          <w:highlight w:val="none"/>
        </w:rPr>
      </w:pPr>
      <w:r>
        <w:rPr>
          <w:rFonts w:hint="eastAsia" w:ascii="宋体" w:hAnsi="宋体"/>
          <w:b/>
          <w:bCs/>
          <w:color w:val="auto"/>
          <w:kern w:val="0"/>
          <w:sz w:val="24"/>
          <w:highlight w:val="none"/>
        </w:rPr>
        <w:t>七、报名</w:t>
      </w:r>
    </w:p>
    <w:p w14:paraId="5699084D">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7.1报名时间：202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 xml:space="preserve"> 2</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 xml:space="preserve"> 5</w:t>
      </w:r>
      <w:r>
        <w:rPr>
          <w:rFonts w:hint="eastAsia" w:ascii="宋体" w:hAnsi="宋体"/>
          <w:color w:val="auto"/>
          <w:kern w:val="0"/>
          <w:sz w:val="24"/>
          <w:highlight w:val="none"/>
        </w:rPr>
        <w:t>日至202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 xml:space="preserve"> 2</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 xml:space="preserve"> 9</w:t>
      </w:r>
      <w:bookmarkStart w:id="59" w:name="_GoBack"/>
      <w:bookmarkEnd w:id="59"/>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个工作日，每天上午8:00-12:00，下午14:30-18:00）（北京时间，法定节假日除外）。</w:t>
      </w:r>
    </w:p>
    <w:p w14:paraId="0578B93D">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7.2报名方式：潜在供应商提交</w:t>
      </w:r>
      <w:r>
        <w:rPr>
          <w:rFonts w:hint="eastAsia" w:ascii="宋体" w:hAnsi="宋体"/>
          <w:b/>
          <w:color w:val="auto"/>
          <w:kern w:val="0"/>
          <w:sz w:val="24"/>
          <w:highlight w:val="none"/>
        </w:rPr>
        <w:t>供应商</w:t>
      </w:r>
      <w:r>
        <w:rPr>
          <w:rFonts w:hint="eastAsia" w:ascii="宋体" w:hAnsi="宋体"/>
          <w:b/>
          <w:color w:val="auto"/>
          <w:kern w:val="0"/>
          <w:sz w:val="24"/>
          <w:highlight w:val="none"/>
          <w:lang w:eastAsia="zh-CN"/>
        </w:rPr>
        <w:t>盖鲜章</w:t>
      </w:r>
      <w:r>
        <w:rPr>
          <w:rFonts w:hint="eastAsia" w:ascii="宋体" w:hAnsi="宋体"/>
          <w:b/>
          <w:color w:val="auto"/>
          <w:kern w:val="0"/>
          <w:sz w:val="24"/>
          <w:highlight w:val="none"/>
        </w:rPr>
        <w:t>报名表</w:t>
      </w:r>
      <w:r>
        <w:rPr>
          <w:rFonts w:hint="eastAsia" w:ascii="宋体" w:hAnsi="宋体"/>
          <w:b/>
          <w:color w:val="auto"/>
          <w:kern w:val="0"/>
          <w:sz w:val="24"/>
          <w:highlight w:val="none"/>
          <w:lang w:eastAsia="zh-CN"/>
        </w:rPr>
        <w:t>原件</w:t>
      </w:r>
      <w:r>
        <w:rPr>
          <w:rFonts w:hint="eastAsia" w:ascii="宋体" w:hAnsi="宋体"/>
          <w:b/>
          <w:color w:val="auto"/>
          <w:kern w:val="0"/>
          <w:sz w:val="24"/>
          <w:highlight w:val="none"/>
          <w:lang w:val="en-US" w:eastAsia="zh-CN"/>
        </w:rPr>
        <w:t>（具体格式详见采购文件第三章）</w:t>
      </w:r>
      <w:r>
        <w:rPr>
          <w:rFonts w:hint="eastAsia" w:ascii="宋体" w:hAnsi="宋体"/>
          <w:color w:val="auto"/>
          <w:kern w:val="0"/>
          <w:sz w:val="24"/>
          <w:highlight w:val="none"/>
        </w:rPr>
        <w:t>和</w:t>
      </w:r>
      <w:r>
        <w:rPr>
          <w:rFonts w:hint="eastAsia" w:ascii="宋体" w:hAnsi="宋体"/>
          <w:b/>
          <w:color w:val="auto"/>
          <w:kern w:val="0"/>
          <w:sz w:val="24"/>
          <w:highlight w:val="none"/>
        </w:rPr>
        <w:t>密封包装采购申请文件(具体格式详见采购文件第三章)原件</w:t>
      </w:r>
      <w:r>
        <w:rPr>
          <w:rFonts w:hint="eastAsia" w:ascii="宋体" w:hAnsi="宋体"/>
          <w:color w:val="auto"/>
          <w:kern w:val="0"/>
          <w:sz w:val="24"/>
          <w:highlight w:val="none"/>
        </w:rPr>
        <w:t>至广安市人民医院办公楼采购科302房间</w:t>
      </w:r>
      <w:r>
        <w:rPr>
          <w:rFonts w:hint="eastAsia" w:ascii="宋体" w:hAnsi="宋体"/>
          <w:b/>
          <w:bCs/>
          <w:color w:val="auto"/>
          <w:kern w:val="0"/>
          <w:sz w:val="24"/>
          <w:highlight w:val="none"/>
        </w:rPr>
        <w:t>（不接受邮寄）</w:t>
      </w:r>
      <w:r>
        <w:rPr>
          <w:rFonts w:hint="eastAsia" w:ascii="宋体" w:hAnsi="宋体"/>
          <w:color w:val="auto"/>
          <w:kern w:val="0"/>
          <w:sz w:val="24"/>
          <w:highlight w:val="none"/>
        </w:rPr>
        <w:t>。</w:t>
      </w:r>
    </w:p>
    <w:p w14:paraId="6610581B">
      <w:pPr>
        <w:spacing w:line="360" w:lineRule="auto"/>
        <w:rPr>
          <w:rFonts w:ascii="宋体" w:hAnsi="宋体"/>
          <w:color w:val="auto"/>
          <w:kern w:val="0"/>
          <w:sz w:val="24"/>
          <w:highlight w:val="none"/>
        </w:rPr>
      </w:pPr>
      <w:r>
        <w:rPr>
          <w:rFonts w:hint="eastAsia" w:ascii="宋体" w:hAnsi="宋体"/>
          <w:color w:val="auto"/>
          <w:kern w:val="0"/>
          <w:sz w:val="24"/>
          <w:highlight w:val="none"/>
        </w:rPr>
        <w:t>7.3逾期送达的或者未送达指定地点的报名表和采购申请文件，采购人不予受理。</w:t>
      </w:r>
    </w:p>
    <w:p w14:paraId="455DCDB6">
      <w:pPr>
        <w:spacing w:line="360" w:lineRule="auto"/>
        <w:rPr>
          <w:rFonts w:ascii="宋体" w:hAnsi="宋体"/>
          <w:b/>
          <w:bCs/>
          <w:color w:val="auto"/>
          <w:sz w:val="24"/>
          <w:highlight w:val="none"/>
        </w:rPr>
      </w:pPr>
      <w:r>
        <w:rPr>
          <w:rFonts w:hint="eastAsia" w:ascii="宋体" w:hAnsi="宋体"/>
          <w:b/>
          <w:bCs/>
          <w:color w:val="auto"/>
          <w:sz w:val="24"/>
          <w:highlight w:val="none"/>
        </w:rPr>
        <w:t>八、本项目公告将在《广安市人民医院官网》上发布。</w:t>
      </w:r>
    </w:p>
    <w:p w14:paraId="44EFED53">
      <w:pPr>
        <w:spacing w:line="360" w:lineRule="auto"/>
        <w:rPr>
          <w:rFonts w:ascii="宋体" w:hAnsi="宋体"/>
          <w:b/>
          <w:bCs/>
          <w:color w:val="auto"/>
          <w:sz w:val="24"/>
          <w:highlight w:val="none"/>
        </w:rPr>
      </w:pPr>
      <w:r>
        <w:rPr>
          <w:rFonts w:hint="eastAsia" w:ascii="宋体" w:hAnsi="宋体"/>
          <w:b/>
          <w:bCs/>
          <w:color w:val="auto"/>
          <w:sz w:val="24"/>
          <w:highlight w:val="none"/>
        </w:rPr>
        <w:t>九、联系方式</w:t>
      </w:r>
    </w:p>
    <w:p w14:paraId="1166053F">
      <w:pPr>
        <w:tabs>
          <w:tab w:val="left" w:pos="5160"/>
        </w:tabs>
        <w:autoSpaceDE w:val="0"/>
        <w:autoSpaceDN w:val="0"/>
        <w:adjustRightInd w:val="0"/>
        <w:spacing w:line="360" w:lineRule="auto"/>
        <w:ind w:right="-20"/>
        <w:jc w:val="left"/>
        <w:rPr>
          <w:rFonts w:ascii="宋体" w:hAnsi="宋体"/>
          <w:b/>
          <w:color w:val="auto"/>
          <w:kern w:val="0"/>
          <w:sz w:val="24"/>
          <w:highlight w:val="none"/>
        </w:rPr>
      </w:pPr>
      <w:r>
        <w:rPr>
          <w:rFonts w:hint="eastAsia" w:ascii="宋体" w:hAnsi="宋体"/>
          <w:color w:val="auto"/>
          <w:kern w:val="0"/>
          <w:sz w:val="24"/>
          <w:highlight w:val="none"/>
        </w:rPr>
        <w:t>采购人：</w:t>
      </w:r>
      <w:r>
        <w:rPr>
          <w:rFonts w:hint="eastAsia" w:ascii="宋体" w:hAnsi="宋体"/>
          <w:bCs/>
          <w:color w:val="auto"/>
          <w:kern w:val="0"/>
          <w:sz w:val="24"/>
          <w:highlight w:val="none"/>
        </w:rPr>
        <w:t>广安市人民医院/四川大学华西医院广安医院</w:t>
      </w:r>
    </w:p>
    <w:p w14:paraId="19BC6E87">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highlight w:val="none"/>
        </w:rPr>
      </w:pPr>
      <w:r>
        <w:rPr>
          <w:rFonts w:hint="eastAsia" w:ascii="宋体" w:hAnsi="宋体"/>
          <w:color w:val="auto"/>
          <w:kern w:val="0"/>
          <w:sz w:val="24"/>
          <w:highlight w:val="none"/>
        </w:rPr>
        <w:t xml:space="preserve">地 </w:t>
      </w:r>
      <w:r>
        <w:rPr>
          <w:rFonts w:ascii="宋体" w:hAnsi="宋体"/>
          <w:color w:val="auto"/>
          <w:kern w:val="0"/>
          <w:sz w:val="24"/>
          <w:highlight w:val="none"/>
        </w:rPr>
        <w:t xml:space="preserve"> </w:t>
      </w:r>
      <w:r>
        <w:rPr>
          <w:rFonts w:hint="eastAsia" w:ascii="宋体" w:hAnsi="宋体"/>
          <w:color w:val="auto"/>
          <w:kern w:val="0"/>
          <w:sz w:val="24"/>
          <w:highlight w:val="none"/>
        </w:rPr>
        <w:t>址：四川省广安市广安区城南开发区滨河路四段1号</w:t>
      </w:r>
    </w:p>
    <w:p w14:paraId="66A93676">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采购流程咨询联系人：</w:t>
      </w:r>
      <w:r>
        <w:rPr>
          <w:rFonts w:hint="eastAsia" w:ascii="宋体" w:hAnsi="宋体"/>
          <w:color w:val="auto"/>
          <w:kern w:val="0"/>
          <w:sz w:val="24"/>
          <w:highlight w:val="none"/>
          <w:lang w:val="en-US" w:eastAsia="zh-CN"/>
        </w:rPr>
        <w:t>廖</w:t>
      </w:r>
      <w:r>
        <w:rPr>
          <w:rFonts w:hint="eastAsia" w:ascii="宋体" w:hAnsi="宋体"/>
          <w:color w:val="auto"/>
          <w:kern w:val="0"/>
          <w:sz w:val="24"/>
          <w:highlight w:val="none"/>
        </w:rPr>
        <w:t>老师（采购办公室）</w:t>
      </w:r>
    </w:p>
    <w:p w14:paraId="0516BB53">
      <w:pPr>
        <w:tabs>
          <w:tab w:val="left" w:pos="1500"/>
          <w:tab w:val="left" w:pos="5160"/>
        </w:tabs>
        <w:autoSpaceDE w:val="0"/>
        <w:autoSpaceDN w:val="0"/>
        <w:adjustRightInd w:val="0"/>
        <w:spacing w:before="6" w:line="360" w:lineRule="auto"/>
        <w:ind w:right="-20"/>
        <w:jc w:val="left"/>
        <w:rPr>
          <w:rFonts w:hint="eastAsia" w:ascii="宋体" w:hAnsi="宋体"/>
          <w:color w:val="auto"/>
          <w:kern w:val="0"/>
          <w:sz w:val="24"/>
          <w:highlight w:val="none"/>
          <w:lang w:val="en-US" w:eastAsia="zh-CN"/>
        </w:rPr>
      </w:pPr>
      <w:r>
        <w:rPr>
          <w:rFonts w:hint="eastAsia" w:ascii="宋体" w:hAnsi="宋体"/>
          <w:color w:val="auto"/>
          <w:kern w:val="0"/>
          <w:sz w:val="24"/>
          <w:highlight w:val="none"/>
        </w:rPr>
        <w:t>采购流程咨询联系电话：0826—2600016</w:t>
      </w:r>
      <w:r>
        <w:rPr>
          <w:rFonts w:ascii="宋体" w:hAnsi="宋体"/>
          <w:color w:val="auto"/>
          <w:kern w:val="0"/>
          <w:sz w:val="24"/>
          <w:highlight w:val="none"/>
        </w:rPr>
        <w:t xml:space="preserve">  </w:t>
      </w:r>
      <w:r>
        <w:rPr>
          <w:rFonts w:hint="eastAsia" w:ascii="宋体" w:hAnsi="宋体"/>
          <w:color w:val="auto"/>
          <w:kern w:val="0"/>
          <w:sz w:val="24"/>
          <w:highlight w:val="none"/>
          <w:lang w:val="en-US" w:eastAsia="zh-CN"/>
        </w:rPr>
        <w:t>18428083357</w:t>
      </w:r>
    </w:p>
    <w:p w14:paraId="21DE6EFB">
      <w:pPr>
        <w:tabs>
          <w:tab w:val="left" w:pos="1500"/>
          <w:tab w:val="left" w:pos="5160"/>
        </w:tabs>
        <w:autoSpaceDE w:val="0"/>
        <w:autoSpaceDN w:val="0"/>
        <w:adjustRightInd w:val="0"/>
        <w:spacing w:before="6" w:line="360" w:lineRule="auto"/>
        <w:ind w:right="-20"/>
        <w:jc w:val="left"/>
        <w:rPr>
          <w:rFonts w:hint="eastAsia" w:ascii="宋体" w:hAnsi="宋体" w:cs="Times New Roman"/>
          <w:color w:val="auto"/>
          <w:kern w:val="0"/>
          <w:sz w:val="24"/>
          <w:highlight w:val="none"/>
          <w:lang w:eastAsia="zh-CN"/>
        </w:rPr>
      </w:pPr>
      <w:r>
        <w:rPr>
          <w:rFonts w:hint="eastAsia" w:ascii="宋体" w:hAnsi="宋体" w:cs="Times New Roman"/>
          <w:color w:val="auto"/>
          <w:kern w:val="0"/>
          <w:sz w:val="24"/>
          <w:highlight w:val="none"/>
        </w:rPr>
        <w:t>项目相关咨询联系人：</w:t>
      </w:r>
      <w:r>
        <w:rPr>
          <w:rFonts w:hint="eastAsia" w:ascii="宋体" w:hAnsi="宋体" w:cs="Times New Roman"/>
          <w:color w:val="auto"/>
          <w:kern w:val="0"/>
          <w:sz w:val="24"/>
          <w:highlight w:val="none"/>
          <w:lang w:eastAsia="zh-CN"/>
        </w:rPr>
        <w:t>游老师</w:t>
      </w:r>
    </w:p>
    <w:p w14:paraId="13927187">
      <w:pPr>
        <w:tabs>
          <w:tab w:val="left" w:pos="1500"/>
          <w:tab w:val="left" w:pos="5160"/>
        </w:tabs>
        <w:autoSpaceDE w:val="0"/>
        <w:autoSpaceDN w:val="0"/>
        <w:adjustRightInd w:val="0"/>
        <w:spacing w:before="6" w:line="360" w:lineRule="auto"/>
        <w:ind w:right="-20"/>
        <w:jc w:val="left"/>
        <w:rPr>
          <w:rFonts w:hint="default" w:ascii="宋体" w:hAnsi="宋体" w:eastAsia="宋体" w:cs="Times New Roman"/>
          <w:color w:val="auto"/>
          <w:kern w:val="0"/>
          <w:sz w:val="24"/>
          <w:highlight w:val="none"/>
          <w:lang w:val="en-US" w:eastAsia="zh-CN"/>
        </w:rPr>
      </w:pPr>
      <w:r>
        <w:rPr>
          <w:rFonts w:hint="eastAsia" w:ascii="宋体" w:hAnsi="宋体" w:cs="Times New Roman"/>
          <w:color w:val="auto"/>
          <w:kern w:val="0"/>
          <w:sz w:val="24"/>
          <w:highlight w:val="none"/>
        </w:rPr>
        <w:t>项目相关咨询联系电话：</w:t>
      </w:r>
      <w:r>
        <w:rPr>
          <w:rFonts w:hint="eastAsia"/>
          <w:sz w:val="24"/>
          <w:lang w:val="en-US" w:eastAsia="zh-CN"/>
        </w:rPr>
        <w:t>18084908688</w:t>
      </w:r>
    </w:p>
    <w:p w14:paraId="68B5687B">
      <w:pPr>
        <w:pStyle w:val="40"/>
        <w:rPr>
          <w:color w:val="auto"/>
          <w:highlight w:val="none"/>
        </w:rPr>
      </w:pPr>
      <w:r>
        <w:rPr>
          <w:rFonts w:ascii="宋体" w:hAnsi="宋体"/>
          <w:color w:val="auto"/>
          <w:highlight w:val="none"/>
        </w:rPr>
        <w:br w:type="page"/>
      </w:r>
      <w:bookmarkStart w:id="5" w:name="_Toc134536602"/>
      <w:r>
        <w:rPr>
          <w:rFonts w:hint="eastAsia"/>
          <w:color w:val="auto"/>
          <w:highlight w:val="none"/>
        </w:rPr>
        <w:t>第二章  采购须知</w:t>
      </w:r>
      <w:bookmarkEnd w:id="0"/>
      <w:bookmarkEnd w:id="5"/>
    </w:p>
    <w:p w14:paraId="4B1B316E">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（一）采购须知前附表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4A86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71AEC3B">
            <w:pPr>
              <w:keepNext w:val="0"/>
              <w:keepLines w:val="0"/>
              <w:suppressLineNumbers w:val="0"/>
              <w:spacing w:before="0" w:beforeAutospacing="0" w:after="0" w:afterAutospacing="0" w:line="360" w:lineRule="auto"/>
              <w:ind w:left="0" w:right="0"/>
              <w:jc w:val="center"/>
              <w:rPr>
                <w:rFonts w:hint="default" w:ascii="宋体"/>
                <w:b/>
                <w:color w:val="auto"/>
                <w:szCs w:val="21"/>
                <w:highlight w:val="none"/>
              </w:rPr>
            </w:pPr>
            <w:r>
              <w:rPr>
                <w:rFonts w:hint="eastAsia" w:ascii="宋体"/>
                <w:b/>
                <w:color w:val="auto"/>
                <w:szCs w:val="21"/>
                <w:highlight w:val="none"/>
              </w:rPr>
              <w:t>序号</w:t>
            </w:r>
          </w:p>
        </w:tc>
        <w:tc>
          <w:tcPr>
            <w:tcW w:w="1842" w:type="dxa"/>
            <w:vAlign w:val="center"/>
          </w:tcPr>
          <w:p w14:paraId="04765610">
            <w:pPr>
              <w:keepNext w:val="0"/>
              <w:keepLines w:val="0"/>
              <w:suppressLineNumbers w:val="0"/>
              <w:spacing w:before="0" w:beforeAutospacing="0" w:after="0" w:afterAutospacing="0" w:line="360" w:lineRule="auto"/>
              <w:ind w:left="0" w:right="0"/>
              <w:jc w:val="center"/>
              <w:rPr>
                <w:rFonts w:hint="default" w:ascii="宋体"/>
                <w:b/>
                <w:color w:val="auto"/>
                <w:szCs w:val="21"/>
                <w:highlight w:val="none"/>
              </w:rPr>
            </w:pPr>
            <w:r>
              <w:rPr>
                <w:rFonts w:hint="eastAsia" w:ascii="宋体"/>
                <w:b/>
                <w:color w:val="auto"/>
                <w:szCs w:val="21"/>
                <w:highlight w:val="none"/>
              </w:rPr>
              <w:t>条 款 名 称</w:t>
            </w:r>
          </w:p>
        </w:tc>
        <w:tc>
          <w:tcPr>
            <w:tcW w:w="6783" w:type="dxa"/>
            <w:vAlign w:val="center"/>
          </w:tcPr>
          <w:p w14:paraId="0B824735">
            <w:pPr>
              <w:keepNext w:val="0"/>
              <w:keepLines w:val="0"/>
              <w:suppressLineNumbers w:val="0"/>
              <w:spacing w:before="0" w:beforeAutospacing="0" w:after="0" w:afterAutospacing="0"/>
              <w:ind w:left="0" w:right="0"/>
              <w:jc w:val="center"/>
              <w:rPr>
                <w:rFonts w:hint="default"/>
                <w:b/>
                <w:color w:val="auto"/>
                <w:szCs w:val="21"/>
                <w:highlight w:val="none"/>
              </w:rPr>
            </w:pPr>
            <w:r>
              <w:rPr>
                <w:rFonts w:hint="eastAsia" w:ascii="宋体"/>
                <w:b/>
                <w:color w:val="auto"/>
                <w:szCs w:val="21"/>
                <w:highlight w:val="none"/>
              </w:rPr>
              <w:t>编 列 内 容</w:t>
            </w:r>
          </w:p>
        </w:tc>
      </w:tr>
      <w:tr w14:paraId="5D58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6871AC7">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w:t>
            </w:r>
          </w:p>
        </w:tc>
        <w:tc>
          <w:tcPr>
            <w:tcW w:w="1842" w:type="dxa"/>
            <w:vAlign w:val="center"/>
          </w:tcPr>
          <w:p w14:paraId="0402FC47">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采购人</w:t>
            </w:r>
          </w:p>
        </w:tc>
        <w:tc>
          <w:tcPr>
            <w:tcW w:w="6783" w:type="dxa"/>
            <w:vAlign w:val="center"/>
          </w:tcPr>
          <w:p w14:paraId="0FFC0463">
            <w:pPr>
              <w:pStyle w:val="160"/>
              <w:keepNext w:val="0"/>
              <w:keepLines w:val="0"/>
              <w:suppressLineNumbers w:val="0"/>
              <w:spacing w:before="0" w:beforeAutospacing="0" w:after="0" w:afterAutospacing="0" w:line="360" w:lineRule="auto"/>
              <w:ind w:left="0" w:right="0"/>
              <w:jc w:val="both"/>
              <w:rPr>
                <w:rFonts w:hint="default" w:hAnsi="Times New Roman" w:cs="Times New Roman"/>
                <w:color w:val="auto"/>
                <w:kern w:val="2"/>
                <w:sz w:val="21"/>
                <w:szCs w:val="21"/>
                <w:highlight w:val="none"/>
              </w:rPr>
            </w:pPr>
            <w:r>
              <w:rPr>
                <w:rFonts w:hint="eastAsia" w:hAnsi="Times New Roman" w:cs="Times New Roman"/>
                <w:color w:val="auto"/>
                <w:kern w:val="2"/>
                <w:sz w:val="21"/>
                <w:szCs w:val="21"/>
                <w:highlight w:val="none"/>
              </w:rPr>
              <w:t>广安市人民医院/四川大学华西医院广安医院</w:t>
            </w:r>
          </w:p>
        </w:tc>
      </w:tr>
      <w:tr w14:paraId="177C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FD444FF">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2</w:t>
            </w:r>
          </w:p>
        </w:tc>
        <w:tc>
          <w:tcPr>
            <w:tcW w:w="1842" w:type="dxa"/>
            <w:vAlign w:val="center"/>
          </w:tcPr>
          <w:p w14:paraId="25D54AB6">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项目名称</w:t>
            </w:r>
          </w:p>
        </w:tc>
        <w:tc>
          <w:tcPr>
            <w:tcW w:w="6783" w:type="dxa"/>
            <w:vAlign w:val="center"/>
          </w:tcPr>
          <w:p w14:paraId="4F232B4E">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广安市人民医院/四川大学华西医院广安医院中央空调通风系统清洗消毒</w:t>
            </w:r>
            <w:r>
              <w:rPr>
                <w:rFonts w:hint="eastAsia" w:ascii="宋体"/>
                <w:color w:val="auto"/>
                <w:szCs w:val="21"/>
                <w:highlight w:val="none"/>
                <w:lang w:val="en-US" w:eastAsia="zh-CN"/>
              </w:rPr>
              <w:t>采购项目</w:t>
            </w:r>
          </w:p>
        </w:tc>
      </w:tr>
      <w:tr w14:paraId="1EFB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6CDB00F">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3</w:t>
            </w:r>
          </w:p>
        </w:tc>
        <w:tc>
          <w:tcPr>
            <w:tcW w:w="1842" w:type="dxa"/>
            <w:vAlign w:val="center"/>
          </w:tcPr>
          <w:p w14:paraId="738484DF">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最高限价</w:t>
            </w:r>
          </w:p>
          <w:p w14:paraId="16EC0BF3">
            <w:pPr>
              <w:pStyle w:val="19"/>
              <w:keepNext w:val="0"/>
              <w:keepLines w:val="0"/>
              <w:suppressLineNumbers w:val="0"/>
              <w:spacing w:before="0" w:beforeAutospacing="0" w:after="0" w:afterAutospacing="0" w:line="240" w:lineRule="auto"/>
              <w:ind w:left="0" w:right="0"/>
              <w:jc w:val="center"/>
              <w:rPr>
                <w:rFonts w:hint="default"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29D9BCE7">
            <w:pPr>
              <w:keepNext w:val="0"/>
              <w:keepLines w:val="0"/>
              <w:suppressLineNumbers w:val="0"/>
              <w:spacing w:before="0" w:beforeAutospacing="0" w:after="0" w:afterAutospacing="0" w:line="360" w:lineRule="auto"/>
              <w:ind w:left="0" w:right="0"/>
              <w:jc w:val="left"/>
              <w:rPr>
                <w:rFonts w:hint="default"/>
                <w:color w:val="auto"/>
                <w:szCs w:val="21"/>
                <w:highlight w:val="none"/>
              </w:rPr>
            </w:pPr>
            <w:r>
              <w:rPr>
                <w:rFonts w:hint="eastAsia" w:ascii="宋体"/>
                <w:color w:val="auto"/>
                <w:szCs w:val="21"/>
                <w:highlight w:val="none"/>
              </w:rPr>
              <w:t>本项目的最高限价详见第一章4项目简介，</w:t>
            </w:r>
            <w:r>
              <w:rPr>
                <w:rFonts w:hint="eastAsia"/>
                <w:color w:val="auto"/>
                <w:szCs w:val="21"/>
                <w:highlight w:val="none"/>
              </w:rPr>
              <w:t>采购申请人的报价超过最高限价的，其采购申请文件按无效处理。</w:t>
            </w:r>
          </w:p>
        </w:tc>
      </w:tr>
      <w:tr w14:paraId="4F30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198D95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4</w:t>
            </w:r>
          </w:p>
        </w:tc>
        <w:tc>
          <w:tcPr>
            <w:tcW w:w="1842" w:type="dxa"/>
            <w:vAlign w:val="center"/>
          </w:tcPr>
          <w:p w14:paraId="671B0588">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不正当</w:t>
            </w:r>
          </w:p>
          <w:p w14:paraId="6C04FF2A">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竞争预防措施</w:t>
            </w:r>
          </w:p>
          <w:p w14:paraId="3EDDC958">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（实质性要求）</w:t>
            </w:r>
          </w:p>
        </w:tc>
        <w:tc>
          <w:tcPr>
            <w:tcW w:w="6783" w:type="dxa"/>
            <w:vAlign w:val="center"/>
          </w:tcPr>
          <w:p w14:paraId="0B468E0D">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55E04F49">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采购申请人书面说明应当签字确认或者加盖公章，否则无效。</w:t>
            </w:r>
          </w:p>
          <w:p w14:paraId="3918225D">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4BB0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46F1F5E3">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5</w:t>
            </w:r>
          </w:p>
        </w:tc>
        <w:tc>
          <w:tcPr>
            <w:tcW w:w="1842" w:type="dxa"/>
            <w:vAlign w:val="center"/>
          </w:tcPr>
          <w:p w14:paraId="6AE76C65">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采购响应有效期</w:t>
            </w:r>
          </w:p>
          <w:p w14:paraId="763BDDBE">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ascii="宋体"/>
                <w:color w:val="auto"/>
                <w:szCs w:val="21"/>
                <w:highlight w:val="none"/>
              </w:rPr>
              <w:t>（实质性要求）</w:t>
            </w:r>
          </w:p>
        </w:tc>
        <w:tc>
          <w:tcPr>
            <w:tcW w:w="6783" w:type="dxa"/>
            <w:vAlign w:val="center"/>
          </w:tcPr>
          <w:p w14:paraId="32698DAB">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递交采购申请文件截止时间起</w:t>
            </w:r>
            <w:r>
              <w:rPr>
                <w:rFonts w:hint="default"/>
                <w:color w:val="auto"/>
                <w:szCs w:val="21"/>
                <w:highlight w:val="none"/>
              </w:rPr>
              <w:t>90</w:t>
            </w:r>
            <w:r>
              <w:rPr>
                <w:rFonts w:hint="eastAsia"/>
                <w:color w:val="auto"/>
                <w:szCs w:val="21"/>
                <w:highlight w:val="none"/>
              </w:rPr>
              <w:t>日内有效。</w:t>
            </w:r>
          </w:p>
        </w:tc>
      </w:tr>
      <w:tr w14:paraId="2E23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1F73DA8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6</w:t>
            </w:r>
          </w:p>
        </w:tc>
        <w:tc>
          <w:tcPr>
            <w:tcW w:w="1842" w:type="dxa"/>
            <w:vAlign w:val="center"/>
          </w:tcPr>
          <w:p w14:paraId="4646C34A">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采购申请文件份数、包装及密封要求</w:t>
            </w:r>
          </w:p>
        </w:tc>
        <w:tc>
          <w:tcPr>
            <w:tcW w:w="6783" w:type="dxa"/>
            <w:vAlign w:val="center"/>
          </w:tcPr>
          <w:p w14:paraId="16843EE6">
            <w:pPr>
              <w:keepNext w:val="0"/>
              <w:keepLines w:val="0"/>
              <w:numPr>
                <w:ilvl w:val="255"/>
                <w:numId w:val="0"/>
              </w:numPr>
              <w:suppressLineNumbers w:val="0"/>
              <w:spacing w:before="0" w:beforeAutospacing="0" w:after="0" w:afterAutospacing="0" w:line="360" w:lineRule="auto"/>
              <w:ind w:left="0" w:right="0"/>
              <w:rPr>
                <w:rFonts w:hint="default" w:ascii="宋体"/>
                <w:color w:val="auto"/>
                <w:szCs w:val="21"/>
                <w:highlight w:val="none"/>
              </w:rPr>
            </w:pPr>
            <w:r>
              <w:rPr>
                <w:rFonts w:hint="eastAsia"/>
                <w:color w:val="auto"/>
                <w:szCs w:val="21"/>
                <w:highlight w:val="none"/>
              </w:rPr>
              <w:t>正本一份，副本二份</w:t>
            </w:r>
            <w:r>
              <w:rPr>
                <w:rFonts w:hint="eastAsia" w:ascii="宋体"/>
                <w:color w:val="auto"/>
                <w:szCs w:val="21"/>
                <w:highlight w:val="none"/>
              </w:rPr>
              <w:t>，采购申请文件副本由其正本复制（复印）而成（包括证明文件）。当副本和正本不一致时，以正本为准，但副本和正本内容不一致造成的评审差错由采购申请人自行承担。</w:t>
            </w:r>
          </w:p>
          <w:p w14:paraId="6AF78F5B">
            <w:pPr>
              <w:keepNext w:val="0"/>
              <w:keepLines w:val="0"/>
              <w:numPr>
                <w:ilvl w:val="255"/>
                <w:numId w:val="0"/>
              </w:numPr>
              <w:suppressLineNumbers w:val="0"/>
              <w:spacing w:before="0" w:beforeAutospacing="0" w:after="0" w:afterAutospacing="0" w:line="360" w:lineRule="auto"/>
              <w:ind w:left="0" w:right="0"/>
              <w:rPr>
                <w:rFonts w:hint="default" w:ascii="宋体"/>
                <w:color w:val="auto"/>
                <w:szCs w:val="21"/>
                <w:highlight w:val="none"/>
              </w:rPr>
            </w:pPr>
            <w:r>
              <w:rPr>
                <w:rFonts w:hint="eastAsia" w:ascii="宋体"/>
                <w:b/>
                <w:bCs/>
                <w:color w:val="auto"/>
                <w:szCs w:val="21"/>
                <w:highlight w:val="none"/>
              </w:rPr>
              <w:t>采购申请文件的正本和副本应密封包装。</w:t>
            </w:r>
            <w:r>
              <w:rPr>
                <w:rFonts w:hint="eastAsia" w:ascii="宋体"/>
                <w:b/>
                <w:bCs/>
                <w:color w:val="auto"/>
                <w:szCs w:val="21"/>
                <w:highlight w:val="none"/>
                <w:lang w:eastAsia="zh-CN"/>
              </w:rPr>
              <w:t>封面注明正本或副本字样</w:t>
            </w:r>
            <w:r>
              <w:rPr>
                <w:rFonts w:hint="eastAsia" w:ascii="宋体"/>
                <w:b/>
                <w:bCs/>
                <w:color w:val="auto"/>
                <w:szCs w:val="21"/>
                <w:highlight w:val="none"/>
                <w:lang w:val="en-US" w:eastAsia="zh-CN"/>
              </w:rPr>
              <w:t>,包装袋注明联系方式</w:t>
            </w:r>
            <w:r>
              <w:rPr>
                <w:rFonts w:hint="eastAsia" w:ascii="宋体" w:hAnsi="Calibri" w:eastAsia="宋体" w:cs="Times New Roman"/>
                <w:b/>
                <w:bCs/>
                <w:color w:val="auto"/>
                <w:kern w:val="2"/>
                <w:sz w:val="21"/>
                <w:szCs w:val="21"/>
                <w:highlight w:val="none"/>
                <w:lang w:val="en-US" w:eastAsia="zh-CN" w:bidi="ar"/>
              </w:rPr>
              <w:t>。</w:t>
            </w:r>
          </w:p>
        </w:tc>
      </w:tr>
      <w:tr w14:paraId="419C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08390FBB">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7</w:t>
            </w:r>
          </w:p>
        </w:tc>
        <w:tc>
          <w:tcPr>
            <w:tcW w:w="1842" w:type="dxa"/>
            <w:vAlign w:val="center"/>
          </w:tcPr>
          <w:p w14:paraId="70AC72D2">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装订要求</w:t>
            </w:r>
          </w:p>
        </w:tc>
        <w:tc>
          <w:tcPr>
            <w:tcW w:w="6783" w:type="dxa"/>
            <w:vAlign w:val="center"/>
          </w:tcPr>
          <w:p w14:paraId="5101BCDC">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采购申请文件的正本和副本一律用A4复印纸（图纸、表格及证件除外）编制和复制。</w:t>
            </w:r>
          </w:p>
          <w:p w14:paraId="21B0E1D5">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采购申请文件的正本和副本应采用粘贴方式左侧装订，不得采用活页夹等可随时拆换的方式装订，不得有零散页。</w:t>
            </w:r>
          </w:p>
          <w:p w14:paraId="518A7991">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采购申请文件若同一册的内容较多，可装订成若干分册，并在封面标明次序及册数。</w:t>
            </w:r>
          </w:p>
          <w:p w14:paraId="42A68235">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采购申请文件中的证明、证件及附件等的复印件应集中紧附在相应正文后面，并尽量与前面正文部分的顺序相对应。修改的采购申请文件的装订也应按本要求办理。</w:t>
            </w:r>
          </w:p>
        </w:tc>
      </w:tr>
      <w:tr w14:paraId="6895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602EBEB9">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8</w:t>
            </w:r>
          </w:p>
        </w:tc>
        <w:tc>
          <w:tcPr>
            <w:tcW w:w="1842" w:type="dxa"/>
            <w:vAlign w:val="center"/>
          </w:tcPr>
          <w:p w14:paraId="3AFE694F">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是否退还采购申请文件</w:t>
            </w:r>
          </w:p>
        </w:tc>
        <w:tc>
          <w:tcPr>
            <w:tcW w:w="6783" w:type="dxa"/>
            <w:vAlign w:val="center"/>
          </w:tcPr>
          <w:p w14:paraId="46F6538B">
            <w:pPr>
              <w:keepNext w:val="0"/>
              <w:keepLines w:val="0"/>
              <w:suppressLineNumbers w:val="0"/>
              <w:spacing w:before="0" w:beforeAutospacing="0" w:after="0" w:afterAutospacing="0" w:line="360" w:lineRule="auto"/>
              <w:ind w:left="0" w:right="0"/>
              <w:rPr>
                <w:rFonts w:hint="default" w:ascii="宋体" w:cs="Courier New"/>
                <w:color w:val="auto"/>
                <w:kern w:val="0"/>
                <w:szCs w:val="21"/>
                <w:highlight w:val="none"/>
              </w:rPr>
            </w:pPr>
            <w:r>
              <w:rPr>
                <w:rFonts w:hint="eastAsia" w:ascii="宋体" w:cs="Courier New"/>
                <w:color w:val="auto"/>
                <w:kern w:val="0"/>
                <w:szCs w:val="21"/>
                <w:highlight w:val="none"/>
              </w:rPr>
              <w:t>否</w:t>
            </w:r>
          </w:p>
        </w:tc>
      </w:tr>
      <w:tr w14:paraId="39DD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422AEE7D">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9</w:t>
            </w:r>
          </w:p>
        </w:tc>
        <w:tc>
          <w:tcPr>
            <w:tcW w:w="1842" w:type="dxa"/>
            <w:vAlign w:val="center"/>
          </w:tcPr>
          <w:p w14:paraId="06BF1BE5">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评审方法</w:t>
            </w:r>
          </w:p>
          <w:p w14:paraId="4F370CD0">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及标准</w:t>
            </w:r>
          </w:p>
        </w:tc>
        <w:tc>
          <w:tcPr>
            <w:tcW w:w="6783" w:type="dxa"/>
            <w:vAlign w:val="center"/>
          </w:tcPr>
          <w:p w14:paraId="5C06CC35">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综合评分法，具体详见第五章</w:t>
            </w:r>
          </w:p>
        </w:tc>
      </w:tr>
      <w:tr w14:paraId="6777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ED40BD0">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10</w:t>
            </w:r>
          </w:p>
        </w:tc>
        <w:tc>
          <w:tcPr>
            <w:tcW w:w="1842" w:type="dxa"/>
            <w:vAlign w:val="center"/>
          </w:tcPr>
          <w:p w14:paraId="6E27C1EA">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是否授权评审委员会确定成交人</w:t>
            </w:r>
          </w:p>
        </w:tc>
        <w:tc>
          <w:tcPr>
            <w:tcW w:w="6783" w:type="dxa"/>
            <w:vAlign w:val="center"/>
          </w:tcPr>
          <w:p w14:paraId="0777D645">
            <w:pPr>
              <w:keepNext w:val="0"/>
              <w:keepLines w:val="0"/>
              <w:suppressLineNumbers w:val="0"/>
              <w:spacing w:before="0" w:beforeAutospacing="0" w:after="0" w:afterAutospacing="0" w:line="360" w:lineRule="auto"/>
              <w:ind w:left="0" w:right="0"/>
              <w:rPr>
                <w:rFonts w:hint="default"/>
                <w:color w:val="auto"/>
                <w:szCs w:val="21"/>
                <w:highlight w:val="none"/>
              </w:rPr>
            </w:pPr>
            <w:bookmarkStart w:id="6" w:name="_Toc365040661"/>
            <w:r>
              <w:rPr>
                <w:rFonts w:hint="eastAsia" w:ascii="宋体"/>
                <w:color w:val="auto"/>
                <w:szCs w:val="21"/>
                <w:highlight w:val="none"/>
              </w:rPr>
              <w:t>否</w:t>
            </w:r>
            <w:bookmarkEnd w:id="6"/>
          </w:p>
        </w:tc>
      </w:tr>
      <w:tr w14:paraId="4A8C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224ED3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11</w:t>
            </w:r>
          </w:p>
        </w:tc>
        <w:tc>
          <w:tcPr>
            <w:tcW w:w="1842" w:type="dxa"/>
            <w:vAlign w:val="center"/>
          </w:tcPr>
          <w:p w14:paraId="7D2559FD">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履约保证金</w:t>
            </w:r>
          </w:p>
          <w:p w14:paraId="256F914F">
            <w:pPr>
              <w:pStyle w:val="19"/>
              <w:keepNext w:val="0"/>
              <w:keepLines w:val="0"/>
              <w:suppressLineNumbers w:val="0"/>
              <w:spacing w:before="0" w:beforeAutospacing="0" w:after="0" w:afterAutospacing="0" w:line="240" w:lineRule="auto"/>
              <w:ind w:left="0" w:right="0"/>
              <w:jc w:val="center"/>
              <w:rPr>
                <w:rFonts w:hint="default"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4FBC50C7">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金    额：成交金额10%</w:t>
            </w:r>
          </w:p>
          <w:p w14:paraId="198A726B">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交款方式：履约保证金可以以支票、汇票、本票或者金融机构出具的保函等非现金形式提交（包括网银转账，电汇等方式）。</w:t>
            </w:r>
          </w:p>
          <w:p w14:paraId="37FA5BEB">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收款单位：广安市人民医院</w:t>
            </w:r>
          </w:p>
          <w:p w14:paraId="67B6E2E3">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开 户 行：中国工商银行广安市分行营业部</w:t>
            </w:r>
          </w:p>
          <w:p w14:paraId="3DF96AED">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银行账号：2316552109201022514</w:t>
            </w:r>
          </w:p>
          <w:p w14:paraId="70DC5841">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交款时间：采购合同签订前。</w:t>
            </w:r>
          </w:p>
          <w:p w14:paraId="5019CE6D">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履约保证金退还方式：</w:t>
            </w:r>
            <w:r>
              <w:rPr>
                <w:rFonts w:hint="eastAsia" w:ascii="宋体"/>
                <w:szCs w:val="21"/>
                <w:lang w:val="en-US" w:eastAsia="zh-CN"/>
              </w:rPr>
              <w:t>原路无息退回</w:t>
            </w:r>
            <w:r>
              <w:rPr>
                <w:rFonts w:hint="eastAsia" w:ascii="宋体"/>
                <w:szCs w:val="21"/>
              </w:rPr>
              <w:t>。</w:t>
            </w:r>
          </w:p>
          <w:p w14:paraId="7C4CE2FC">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履约保证金退还时间：供应商凭验收合格证明书。</w:t>
            </w:r>
          </w:p>
          <w:p w14:paraId="12A044D2">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履约保证金不予退还情形：由于</w:t>
            </w:r>
            <w:r>
              <w:rPr>
                <w:rFonts w:hint="eastAsia" w:ascii="宋体"/>
                <w:szCs w:val="21"/>
                <w:lang w:val="en-US" w:eastAsia="zh-CN"/>
              </w:rPr>
              <w:t>成交供应商</w:t>
            </w:r>
            <w:r>
              <w:rPr>
                <w:rFonts w:hint="eastAsia" w:ascii="宋体"/>
                <w:szCs w:val="21"/>
              </w:rPr>
              <w:t>原因造成合同不能继续履行，且采购人有权追究其造成的一切损失和责任。</w:t>
            </w:r>
          </w:p>
          <w:p w14:paraId="04F0B305">
            <w:pPr>
              <w:keepNext w:val="0"/>
              <w:keepLines w:val="0"/>
              <w:suppressLineNumbers w:val="0"/>
              <w:spacing w:before="0" w:beforeAutospacing="0" w:after="0" w:afterAutospacing="0" w:line="360" w:lineRule="auto"/>
              <w:ind w:left="0" w:right="0"/>
              <w:rPr>
                <w:rFonts w:hint="eastAsia" w:ascii="宋体" w:eastAsia="宋体"/>
                <w:color w:val="auto"/>
                <w:szCs w:val="21"/>
                <w:highlight w:val="none"/>
                <w:lang w:eastAsia="zh-CN"/>
              </w:rPr>
            </w:pPr>
            <w:r>
              <w:rPr>
                <w:rFonts w:hint="eastAsia" w:ascii="宋体"/>
                <w:szCs w:val="21"/>
              </w:rPr>
              <w:t>逾期退还履约保证金的，将依法承担法律责任，并赔偿供应商损失。</w:t>
            </w:r>
          </w:p>
        </w:tc>
      </w:tr>
      <w:tr w14:paraId="536C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6BC62FB">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12</w:t>
            </w:r>
          </w:p>
        </w:tc>
        <w:tc>
          <w:tcPr>
            <w:tcW w:w="8625" w:type="dxa"/>
            <w:gridSpan w:val="2"/>
            <w:vAlign w:val="center"/>
          </w:tcPr>
          <w:p w14:paraId="1AEF145E">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对采购文件的澄清及答疑</w:t>
            </w:r>
          </w:p>
        </w:tc>
      </w:tr>
      <w:tr w14:paraId="3E9D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617A2DA5">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12.1</w:t>
            </w:r>
          </w:p>
        </w:tc>
        <w:tc>
          <w:tcPr>
            <w:tcW w:w="1842" w:type="dxa"/>
            <w:vAlign w:val="center"/>
          </w:tcPr>
          <w:p w14:paraId="3AFA9EBF">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采购人对采购文件的澄清或修改</w:t>
            </w:r>
          </w:p>
        </w:tc>
        <w:tc>
          <w:tcPr>
            <w:tcW w:w="6783" w:type="dxa"/>
            <w:vAlign w:val="center"/>
          </w:tcPr>
          <w:p w14:paraId="21907BBA">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采购人无论出于何种原因，在递交采购申请文件截止时间</w:t>
            </w:r>
            <w:r>
              <w:rPr>
                <w:rFonts w:hint="eastAsia" w:ascii="宋体"/>
                <w:color w:val="auto"/>
                <w:szCs w:val="21"/>
                <w:highlight w:val="none"/>
                <w:u w:val="single"/>
              </w:rPr>
              <w:t>1</w:t>
            </w:r>
            <w:r>
              <w:rPr>
                <w:rFonts w:hint="eastAsia" w:ascii="宋体"/>
                <w:color w:val="auto"/>
                <w:szCs w:val="21"/>
                <w:highlight w:val="none"/>
              </w:rPr>
              <w:t>日前，均可以对采购文件进行澄清或修改，澄清或修改的内容为采购文件的组成部分，对采购人和采购申请人均起约束作用。</w:t>
            </w:r>
          </w:p>
        </w:tc>
      </w:tr>
      <w:tr w14:paraId="6A3E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6F155A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12.2</w:t>
            </w:r>
          </w:p>
        </w:tc>
        <w:tc>
          <w:tcPr>
            <w:tcW w:w="1842" w:type="dxa"/>
            <w:vAlign w:val="center"/>
          </w:tcPr>
          <w:p w14:paraId="70487613">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申请人对采购文件提出异议的截止时间和方式</w:t>
            </w:r>
          </w:p>
        </w:tc>
        <w:tc>
          <w:tcPr>
            <w:tcW w:w="6783" w:type="dxa"/>
            <w:vAlign w:val="center"/>
          </w:tcPr>
          <w:p w14:paraId="73125DA5">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对采购文件有异议的，须在递交采购申请文件截止时间</w:t>
            </w:r>
            <w:r>
              <w:rPr>
                <w:rFonts w:hint="eastAsia" w:ascii="宋体"/>
                <w:color w:val="auto"/>
                <w:szCs w:val="21"/>
                <w:highlight w:val="none"/>
                <w:u w:val="single"/>
              </w:rPr>
              <w:t>1</w:t>
            </w:r>
            <w:r>
              <w:rPr>
                <w:rFonts w:hint="eastAsia" w:ascii="宋体"/>
                <w:color w:val="auto"/>
                <w:szCs w:val="21"/>
                <w:highlight w:val="none"/>
              </w:rPr>
              <w:t>日前以书面形式向采购人提出，否则视为完全认同本项目采购文件的全部内容和要求。</w:t>
            </w:r>
          </w:p>
          <w:p w14:paraId="18F87EAD">
            <w:pPr>
              <w:keepNext w:val="0"/>
              <w:keepLines w:val="0"/>
              <w:suppressLineNumbers w:val="0"/>
              <w:spacing w:before="0" w:beforeAutospacing="0" w:after="0" w:afterAutospacing="0" w:line="360" w:lineRule="exact"/>
              <w:ind w:left="96" w:right="0"/>
              <w:rPr>
                <w:rFonts w:hint="default" w:ascii="宋体"/>
                <w:color w:val="auto"/>
                <w:szCs w:val="21"/>
                <w:highlight w:val="none"/>
              </w:rPr>
            </w:pPr>
            <w:r>
              <w:rPr>
                <w:rFonts w:hint="eastAsia" w:ascii="宋体"/>
                <w:color w:val="auto"/>
                <w:szCs w:val="21"/>
                <w:highlight w:val="none"/>
              </w:rPr>
              <w:t>注：采购申请人提出的异议书不符合以下要求的，将被驳回：</w:t>
            </w:r>
          </w:p>
          <w:p w14:paraId="36A7C1B2">
            <w:pPr>
              <w:keepNext w:val="0"/>
              <w:keepLines w:val="0"/>
              <w:suppressLineNumbers w:val="0"/>
              <w:spacing w:before="0" w:beforeAutospacing="0" w:after="0" w:afterAutospacing="0" w:line="360" w:lineRule="exact"/>
              <w:ind w:left="96" w:right="0"/>
              <w:rPr>
                <w:rFonts w:hint="default" w:ascii="宋体"/>
                <w:color w:val="auto"/>
                <w:szCs w:val="21"/>
                <w:highlight w:val="none"/>
              </w:rPr>
            </w:pPr>
            <w:r>
              <w:rPr>
                <w:rFonts w:hint="eastAsia" w:ascii="宋体"/>
                <w:color w:val="auto"/>
                <w:szCs w:val="21"/>
                <w:highlight w:val="none"/>
              </w:rPr>
              <w:t>①异议书必须具有明确的请求和必要的证明材料。</w:t>
            </w:r>
          </w:p>
          <w:p w14:paraId="25AA3DA7">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②异议书必须经法定代表人签字（代理人签字的，需附上法定代表人授权书）并加盖采购申请人公章（鲜章）。</w:t>
            </w:r>
          </w:p>
          <w:p w14:paraId="03BD4F60">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2E07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842AC40">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13</w:t>
            </w:r>
          </w:p>
        </w:tc>
        <w:tc>
          <w:tcPr>
            <w:tcW w:w="8625" w:type="dxa"/>
            <w:gridSpan w:val="2"/>
            <w:vAlign w:val="center"/>
          </w:tcPr>
          <w:p w14:paraId="6291C89F">
            <w:pPr>
              <w:keepNext w:val="0"/>
              <w:keepLines w:val="0"/>
              <w:suppressLineNumbers w:val="0"/>
              <w:spacing w:before="0" w:beforeAutospacing="0" w:after="0" w:afterAutospacing="0" w:line="360" w:lineRule="exact"/>
              <w:ind w:left="0" w:right="0"/>
              <w:jc w:val="center"/>
              <w:rPr>
                <w:rFonts w:hint="default" w:ascii="宋体"/>
                <w:color w:val="auto"/>
                <w:szCs w:val="21"/>
                <w:highlight w:val="none"/>
              </w:rPr>
            </w:pPr>
            <w:r>
              <w:rPr>
                <w:rFonts w:hint="eastAsia" w:ascii="宋体"/>
                <w:color w:val="auto"/>
                <w:szCs w:val="21"/>
                <w:highlight w:val="none"/>
              </w:rPr>
              <w:t>对采购评审结果的异议</w:t>
            </w:r>
          </w:p>
        </w:tc>
      </w:tr>
      <w:tr w14:paraId="33EC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90B1D90">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13.1</w:t>
            </w:r>
          </w:p>
        </w:tc>
        <w:tc>
          <w:tcPr>
            <w:tcW w:w="1842" w:type="dxa"/>
            <w:vAlign w:val="center"/>
          </w:tcPr>
          <w:p w14:paraId="125BC469">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申请人对采购评审结果提出异议的截止时间和方式</w:t>
            </w:r>
          </w:p>
        </w:tc>
        <w:tc>
          <w:tcPr>
            <w:tcW w:w="6783" w:type="dxa"/>
            <w:vAlign w:val="center"/>
          </w:tcPr>
          <w:p w14:paraId="3DF7D577">
            <w:pPr>
              <w:pStyle w:val="19"/>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对</w:t>
            </w:r>
            <w:r>
              <w:rPr>
                <w:rFonts w:hint="eastAsia"/>
                <w:color w:val="auto"/>
                <w:sz w:val="21"/>
                <w:szCs w:val="21"/>
                <w:highlight w:val="none"/>
              </w:rPr>
              <w:t>采购结果</w:t>
            </w:r>
            <w:r>
              <w:rPr>
                <w:rFonts w:hint="eastAsia" w:hAnsi="Calibri"/>
                <w:color w:val="auto"/>
                <w:sz w:val="21"/>
                <w:szCs w:val="21"/>
                <w:highlight w:val="none"/>
              </w:rPr>
              <w:t>有异议的，须在采购结果公告</w:t>
            </w:r>
            <w:r>
              <w:rPr>
                <w:rFonts w:hint="eastAsia"/>
                <w:color w:val="auto"/>
                <w:sz w:val="21"/>
                <w:szCs w:val="21"/>
                <w:highlight w:val="none"/>
              </w:rPr>
              <w:t>发布之日起</w:t>
            </w:r>
            <w:r>
              <w:rPr>
                <w:rFonts w:hint="default"/>
                <w:color w:val="auto"/>
                <w:sz w:val="21"/>
                <w:szCs w:val="21"/>
                <w:highlight w:val="none"/>
              </w:rPr>
              <w:t>3</w:t>
            </w:r>
            <w:r>
              <w:rPr>
                <w:rFonts w:hint="eastAsia"/>
                <w:color w:val="auto"/>
                <w:sz w:val="21"/>
                <w:szCs w:val="21"/>
                <w:highlight w:val="none"/>
              </w:rPr>
              <w:t>日内</w:t>
            </w:r>
            <w:r>
              <w:rPr>
                <w:rFonts w:hint="eastAsia" w:hAnsi="Calibri"/>
                <w:color w:val="auto"/>
                <w:sz w:val="21"/>
                <w:szCs w:val="21"/>
                <w:highlight w:val="none"/>
              </w:rPr>
              <w:t>以书面形式向采购人提出，否则视为完全认同采购结果。</w:t>
            </w:r>
          </w:p>
          <w:p w14:paraId="50AE41A2">
            <w:pPr>
              <w:pStyle w:val="19"/>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注：</w:t>
            </w:r>
            <w:r>
              <w:rPr>
                <w:rFonts w:hint="eastAsia"/>
                <w:color w:val="auto"/>
                <w:sz w:val="21"/>
                <w:szCs w:val="21"/>
                <w:highlight w:val="none"/>
              </w:rPr>
              <w:t>采购申请人</w:t>
            </w:r>
            <w:r>
              <w:rPr>
                <w:rFonts w:hint="eastAsia" w:hAnsi="Calibri"/>
                <w:color w:val="auto"/>
                <w:sz w:val="21"/>
                <w:szCs w:val="21"/>
                <w:highlight w:val="none"/>
              </w:rPr>
              <w:t>的异议书不符合以下要求的，将被驳回：</w:t>
            </w:r>
          </w:p>
          <w:p w14:paraId="1FB024C6">
            <w:pPr>
              <w:pStyle w:val="19"/>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①异议书必须具有明确的请求和必要的证明材料。</w:t>
            </w:r>
          </w:p>
          <w:p w14:paraId="15A57BA5">
            <w:pPr>
              <w:pStyle w:val="19"/>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②异议书必须经法定代表人签字（代理人签字的，需附上法定代表人授权书）并加盖申请人公章（鲜章）。</w:t>
            </w:r>
          </w:p>
          <w:p w14:paraId="64E6C867">
            <w:pPr>
              <w:keepNext w:val="0"/>
              <w:keepLines w:val="0"/>
              <w:suppressLineNumbers w:val="0"/>
              <w:spacing w:before="0" w:beforeAutospacing="0" w:after="0" w:afterAutospacing="0"/>
              <w:ind w:left="0" w:right="0"/>
              <w:rPr>
                <w:rFonts w:hint="default"/>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42DA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EC5B992">
            <w:pPr>
              <w:keepNext w:val="0"/>
              <w:keepLines w:val="0"/>
              <w:suppressLineNumbers w:val="0"/>
              <w:spacing w:before="0" w:beforeAutospacing="0" w:after="0" w:afterAutospacing="0" w:line="360" w:lineRule="auto"/>
              <w:ind w:left="0" w:right="-4" w:rightChars="-2"/>
              <w:jc w:val="center"/>
              <w:rPr>
                <w:rFonts w:hint="default" w:ascii="宋体"/>
                <w:color w:val="auto"/>
                <w:szCs w:val="21"/>
                <w:highlight w:val="none"/>
              </w:rPr>
            </w:pPr>
            <w:r>
              <w:rPr>
                <w:rFonts w:hint="eastAsia" w:ascii="宋体"/>
                <w:color w:val="auto"/>
                <w:szCs w:val="21"/>
                <w:highlight w:val="none"/>
              </w:rPr>
              <w:t>14</w:t>
            </w:r>
          </w:p>
        </w:tc>
        <w:tc>
          <w:tcPr>
            <w:tcW w:w="1842" w:type="dxa"/>
            <w:vAlign w:val="center"/>
          </w:tcPr>
          <w:p w14:paraId="6BE9B44C">
            <w:pPr>
              <w:keepNext w:val="0"/>
              <w:keepLines w:val="0"/>
              <w:suppressLineNumbers w:val="0"/>
              <w:spacing w:before="0" w:beforeAutospacing="0" w:after="0" w:afterAutospacing="0" w:line="360" w:lineRule="auto"/>
              <w:ind w:left="0" w:right="-4" w:rightChars="-2"/>
              <w:jc w:val="center"/>
              <w:rPr>
                <w:rFonts w:hint="default" w:ascii="宋体"/>
                <w:color w:val="auto"/>
                <w:szCs w:val="21"/>
                <w:highlight w:val="none"/>
              </w:rPr>
            </w:pPr>
            <w:r>
              <w:rPr>
                <w:rFonts w:hint="eastAsia" w:ascii="宋体"/>
                <w:color w:val="auto"/>
                <w:szCs w:val="21"/>
                <w:highlight w:val="none"/>
              </w:rPr>
              <w:t>公告发布</w:t>
            </w:r>
          </w:p>
        </w:tc>
        <w:tc>
          <w:tcPr>
            <w:tcW w:w="6783" w:type="dxa"/>
            <w:vAlign w:val="center"/>
          </w:tcPr>
          <w:p w14:paraId="201BBE73">
            <w:pPr>
              <w:keepNext w:val="0"/>
              <w:keepLines w:val="0"/>
              <w:suppressLineNumbers w:val="0"/>
              <w:spacing w:before="0" w:beforeAutospacing="0" w:after="0" w:afterAutospacing="0" w:line="360" w:lineRule="auto"/>
              <w:ind w:left="0" w:right="-4" w:rightChars="-2"/>
              <w:jc w:val="left"/>
              <w:rPr>
                <w:rFonts w:hint="default" w:ascii="宋体"/>
                <w:color w:val="auto"/>
                <w:szCs w:val="21"/>
                <w:highlight w:val="none"/>
              </w:rPr>
            </w:pPr>
            <w:r>
              <w:rPr>
                <w:rFonts w:hint="eastAsia" w:ascii="宋体"/>
                <w:color w:val="auto"/>
                <w:szCs w:val="21"/>
                <w:highlight w:val="none"/>
              </w:rPr>
              <w:t>本项目公告</w:t>
            </w:r>
            <w:r>
              <w:rPr>
                <w:rFonts w:hint="eastAsia" w:ascii="宋体"/>
                <w:color w:val="auto"/>
                <w:szCs w:val="21"/>
                <w:highlight w:val="none"/>
                <w:lang w:eastAsia="zh-CN"/>
              </w:rPr>
              <w:t>于</w:t>
            </w:r>
            <w:r>
              <w:rPr>
                <w:rFonts w:hint="eastAsia" w:ascii="宋体"/>
                <w:color w:val="auto"/>
                <w:szCs w:val="21"/>
                <w:highlight w:val="none"/>
              </w:rPr>
              <w:t>《广安市人民医院官网》上发布。</w:t>
            </w:r>
          </w:p>
        </w:tc>
      </w:tr>
      <w:tr w14:paraId="4ED4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7EE00C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w:t>
            </w:r>
          </w:p>
        </w:tc>
        <w:tc>
          <w:tcPr>
            <w:tcW w:w="8625" w:type="dxa"/>
            <w:gridSpan w:val="2"/>
            <w:vAlign w:val="center"/>
          </w:tcPr>
          <w:p w14:paraId="25EC864C">
            <w:pPr>
              <w:keepNext w:val="0"/>
              <w:keepLines w:val="0"/>
              <w:suppressLineNumbers w:val="0"/>
              <w:spacing w:before="0" w:beforeAutospacing="0" w:after="0" w:afterAutospacing="0" w:line="360" w:lineRule="auto"/>
              <w:ind w:left="0" w:right="0"/>
              <w:jc w:val="center"/>
              <w:rPr>
                <w:rFonts w:hint="default"/>
                <w:color w:val="auto"/>
                <w:szCs w:val="21"/>
                <w:highlight w:val="none"/>
              </w:rPr>
            </w:pPr>
            <w:r>
              <w:rPr>
                <w:rFonts w:hint="eastAsia" w:ascii="宋体"/>
                <w:color w:val="auto"/>
                <w:szCs w:val="21"/>
                <w:highlight w:val="none"/>
              </w:rPr>
              <w:t>需要补充的其他内容</w:t>
            </w:r>
          </w:p>
        </w:tc>
      </w:tr>
      <w:tr w14:paraId="6DA8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2779CB7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w:t>
            </w:r>
            <w:r>
              <w:rPr>
                <w:rFonts w:hint="default" w:ascii="宋体"/>
                <w:color w:val="auto"/>
                <w:szCs w:val="21"/>
                <w:highlight w:val="none"/>
              </w:rPr>
              <w:t>1</w:t>
            </w:r>
          </w:p>
        </w:tc>
        <w:tc>
          <w:tcPr>
            <w:tcW w:w="1842" w:type="dxa"/>
            <w:vAlign w:val="center"/>
          </w:tcPr>
          <w:p w14:paraId="022E108D">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严禁转包和违法分包</w:t>
            </w:r>
          </w:p>
          <w:p w14:paraId="414C457E">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（实质性要求）</w:t>
            </w:r>
          </w:p>
        </w:tc>
        <w:tc>
          <w:tcPr>
            <w:tcW w:w="6783" w:type="dxa"/>
            <w:vAlign w:val="center"/>
          </w:tcPr>
          <w:p w14:paraId="28BDB1CA">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禁止转包和违法分包。</w:t>
            </w:r>
          </w:p>
        </w:tc>
      </w:tr>
      <w:tr w14:paraId="0CDC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5B6C2E7">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w:t>
            </w:r>
            <w:r>
              <w:rPr>
                <w:rFonts w:hint="default" w:ascii="宋体"/>
                <w:color w:val="auto"/>
                <w:szCs w:val="21"/>
                <w:highlight w:val="none"/>
              </w:rPr>
              <w:t>2</w:t>
            </w:r>
          </w:p>
        </w:tc>
        <w:tc>
          <w:tcPr>
            <w:tcW w:w="1842" w:type="dxa"/>
            <w:vAlign w:val="center"/>
          </w:tcPr>
          <w:p w14:paraId="4801A514">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采购文件内容冲突的解决及优先适用次序</w:t>
            </w:r>
          </w:p>
        </w:tc>
        <w:tc>
          <w:tcPr>
            <w:tcW w:w="6783" w:type="dxa"/>
            <w:vAlign w:val="center"/>
          </w:tcPr>
          <w:p w14:paraId="0D8C19CE">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采购文件中采购人编制的内容前后有矛盾或不一致，有时间先后顺序的，以时间在后的修改、澄清或补正文件为准。</w:t>
            </w:r>
          </w:p>
        </w:tc>
      </w:tr>
      <w:tr w14:paraId="7958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9BB799A">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15.3</w:t>
            </w:r>
          </w:p>
        </w:tc>
        <w:tc>
          <w:tcPr>
            <w:tcW w:w="1842" w:type="dxa"/>
            <w:vAlign w:val="center"/>
          </w:tcPr>
          <w:p w14:paraId="4640635B">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采购申请文件真实性</w:t>
            </w:r>
          </w:p>
        </w:tc>
        <w:tc>
          <w:tcPr>
            <w:tcW w:w="6783" w:type="dxa"/>
            <w:vAlign w:val="center"/>
          </w:tcPr>
          <w:p w14:paraId="52562F28">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报名供应商对其采购申请文件负责。如发现虚假应标、串标、围标等违反采购公开、公平、公正和诚实信用原则的手段，将严格按照《广安市人民医院供应商黑名单管理办法》</w:t>
            </w:r>
            <w:r>
              <w:rPr>
                <w:rFonts w:hint="eastAsia" w:ascii="宋体"/>
                <w:color w:val="auto"/>
                <w:szCs w:val="21"/>
                <w:highlight w:val="none"/>
                <w:lang w:eastAsia="zh-CN"/>
              </w:rPr>
              <w:t>（详见第六章）</w:t>
            </w:r>
            <w:r>
              <w:rPr>
                <w:rFonts w:hint="eastAsia" w:ascii="宋体"/>
                <w:color w:val="auto"/>
                <w:szCs w:val="21"/>
                <w:highlight w:val="none"/>
              </w:rPr>
              <w:t>执行。</w:t>
            </w:r>
          </w:p>
        </w:tc>
      </w:tr>
      <w:tr w14:paraId="3606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60C297A4">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15.4</w:t>
            </w:r>
          </w:p>
        </w:tc>
        <w:tc>
          <w:tcPr>
            <w:tcW w:w="1842" w:type="dxa"/>
            <w:vAlign w:val="center"/>
          </w:tcPr>
          <w:p w14:paraId="6CF41C30">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采购文件的解释</w:t>
            </w:r>
          </w:p>
        </w:tc>
        <w:tc>
          <w:tcPr>
            <w:tcW w:w="6783" w:type="dxa"/>
            <w:vAlign w:val="center"/>
          </w:tcPr>
          <w:p w14:paraId="48770315">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本采购文件的最终解释权归采购人所有。</w:t>
            </w:r>
          </w:p>
        </w:tc>
      </w:tr>
      <w:tr w14:paraId="4541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3F134BB6">
            <w:pPr>
              <w:keepNext w:val="0"/>
              <w:keepLines w:val="0"/>
              <w:suppressLineNumbers w:val="0"/>
              <w:spacing w:before="0" w:beforeAutospacing="0" w:after="0" w:afterAutospacing="0" w:line="360" w:lineRule="auto"/>
              <w:ind w:left="0" w:right="0"/>
              <w:jc w:val="center"/>
              <w:rPr>
                <w:rFonts w:hint="default" w:ascii="宋体" w:eastAsia="宋体"/>
                <w:color w:val="auto"/>
                <w:szCs w:val="21"/>
                <w:highlight w:val="none"/>
                <w:lang w:val="en-US" w:eastAsia="zh-CN"/>
              </w:rPr>
            </w:pPr>
            <w:r>
              <w:rPr>
                <w:rFonts w:hint="eastAsia" w:ascii="宋体"/>
                <w:color w:val="auto"/>
                <w:szCs w:val="21"/>
                <w:highlight w:val="none"/>
                <w:lang w:val="en-US" w:eastAsia="zh-CN"/>
              </w:rPr>
              <w:t>15.5</w:t>
            </w:r>
          </w:p>
        </w:tc>
        <w:tc>
          <w:tcPr>
            <w:tcW w:w="1842" w:type="dxa"/>
            <w:vAlign w:val="center"/>
          </w:tcPr>
          <w:p w14:paraId="5A6CD665">
            <w:pPr>
              <w:keepNext w:val="0"/>
              <w:keepLines w:val="0"/>
              <w:suppressLineNumbers w:val="0"/>
              <w:spacing w:before="0" w:beforeAutospacing="0" w:after="0" w:afterAutospacing="0"/>
              <w:ind w:left="0" w:right="0"/>
              <w:jc w:val="center"/>
              <w:rPr>
                <w:rFonts w:hint="eastAsia" w:ascii="宋体"/>
                <w:color w:val="auto"/>
                <w:szCs w:val="21"/>
                <w:highlight w:val="none"/>
              </w:rPr>
            </w:pPr>
            <w:r>
              <w:rPr>
                <w:rFonts w:hint="eastAsia" w:ascii="宋体" w:cs="Times New Roman"/>
                <w:color w:val="auto"/>
                <w:szCs w:val="21"/>
                <w:highlight w:val="none"/>
              </w:rPr>
              <w:t>勘察现场</w:t>
            </w:r>
          </w:p>
        </w:tc>
        <w:tc>
          <w:tcPr>
            <w:tcW w:w="6783" w:type="dxa"/>
            <w:vAlign w:val="center"/>
          </w:tcPr>
          <w:p w14:paraId="32FC72A5">
            <w:pPr>
              <w:keepNext w:val="0"/>
              <w:keepLines w:val="0"/>
              <w:suppressLineNumbers w:val="0"/>
              <w:tabs>
                <w:tab w:val="left" w:pos="425"/>
                <w:tab w:val="left" w:pos="900"/>
              </w:tabs>
              <w:spacing w:before="0" w:beforeAutospacing="0" w:after="0" w:afterAutospacing="0" w:line="500" w:lineRule="exact"/>
              <w:ind w:left="0" w:right="0"/>
              <w:rPr>
                <w:rFonts w:hint="eastAsia" w:ascii="宋体"/>
                <w:color w:val="auto"/>
                <w:szCs w:val="21"/>
                <w:highlight w:val="none"/>
              </w:rPr>
            </w:pPr>
            <w:r>
              <w:rPr>
                <w:rFonts w:hint="eastAsia" w:ascii="宋体" w:cs="Times New Roman"/>
                <w:color w:val="auto"/>
                <w:szCs w:val="21"/>
                <w:highlight w:val="none"/>
                <w:lang w:val="en-US" w:eastAsia="zh-CN"/>
              </w:rPr>
              <w:t>报名供应商报名前</w:t>
            </w:r>
            <w:r>
              <w:rPr>
                <w:rFonts w:hint="eastAsia" w:ascii="宋体" w:cs="Times New Roman"/>
                <w:color w:val="auto"/>
                <w:szCs w:val="21"/>
                <w:highlight w:val="none"/>
              </w:rPr>
              <w:t>应先到现场踏勘，以充分了解项目实施位置、情况、及任何其他足以影响报价的情况（特别是14楼ICU格力天井机），任何因忽视或误解现场情况而导致的索赔申请将被拒绝</w:t>
            </w:r>
            <w:r>
              <w:rPr>
                <w:rFonts w:hint="eastAsia" w:ascii="宋体" w:hAnsi="宋体" w:cs="仿宋"/>
                <w:kern w:val="0"/>
                <w:sz w:val="24"/>
              </w:rPr>
              <w:t>。</w:t>
            </w:r>
          </w:p>
        </w:tc>
      </w:tr>
      <w:tr w14:paraId="5CF4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966B989">
            <w:pPr>
              <w:keepNext w:val="0"/>
              <w:keepLines w:val="0"/>
              <w:suppressLineNumbers w:val="0"/>
              <w:spacing w:before="0" w:beforeAutospacing="0" w:after="0" w:afterAutospacing="0" w:line="360" w:lineRule="auto"/>
              <w:ind w:left="0" w:right="0"/>
              <w:jc w:val="center"/>
              <w:rPr>
                <w:rFonts w:hint="eastAsia" w:ascii="宋体" w:eastAsia="宋体"/>
                <w:color w:val="auto"/>
                <w:szCs w:val="21"/>
                <w:highlight w:val="none"/>
                <w:lang w:eastAsia="zh-CN"/>
              </w:rPr>
            </w:pPr>
            <w:r>
              <w:rPr>
                <w:rFonts w:hint="default" w:ascii="宋体"/>
                <w:color w:val="auto"/>
                <w:szCs w:val="21"/>
                <w:highlight w:val="none"/>
              </w:rPr>
              <w:t>1</w:t>
            </w:r>
            <w:r>
              <w:rPr>
                <w:rFonts w:hint="eastAsia" w:ascii="宋体"/>
                <w:color w:val="auto"/>
                <w:szCs w:val="21"/>
                <w:highlight w:val="none"/>
              </w:rPr>
              <w:t>5.</w:t>
            </w:r>
            <w:r>
              <w:rPr>
                <w:rFonts w:hint="eastAsia" w:ascii="宋体"/>
                <w:color w:val="auto"/>
                <w:szCs w:val="21"/>
                <w:highlight w:val="none"/>
                <w:lang w:val="en-US" w:eastAsia="zh-CN"/>
              </w:rPr>
              <w:t>6</w:t>
            </w:r>
          </w:p>
        </w:tc>
        <w:tc>
          <w:tcPr>
            <w:tcW w:w="1842" w:type="dxa"/>
            <w:vAlign w:val="center"/>
          </w:tcPr>
          <w:p w14:paraId="1A0B50BE">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其他</w:t>
            </w:r>
          </w:p>
        </w:tc>
        <w:tc>
          <w:tcPr>
            <w:tcW w:w="6783" w:type="dxa"/>
            <w:vAlign w:val="center"/>
          </w:tcPr>
          <w:p w14:paraId="4F5419B7">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本采购项目未规定的依据《广安市人民医院院内常规采购执行工作规范（修订）》执行。</w:t>
            </w:r>
          </w:p>
        </w:tc>
      </w:tr>
      <w:tr w14:paraId="3BF2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AA7C42E">
            <w:pPr>
              <w:keepNext w:val="0"/>
              <w:keepLines w:val="0"/>
              <w:suppressLineNumbers w:val="0"/>
              <w:spacing w:before="0" w:beforeAutospacing="0" w:after="0" w:afterAutospacing="0" w:line="300" w:lineRule="exact"/>
              <w:ind w:left="0" w:right="0"/>
              <w:jc w:val="left"/>
              <w:rPr>
                <w:rFonts w:hint="default" w:ascii="宋体" w:hAnsi="宋体"/>
                <w:b/>
                <w:color w:val="auto"/>
                <w:szCs w:val="21"/>
                <w:highlight w:val="none"/>
              </w:rPr>
            </w:pPr>
            <w:r>
              <w:rPr>
                <w:rFonts w:hint="eastAsia" w:ascii="宋体"/>
                <w:color w:val="auto"/>
                <w:szCs w:val="21"/>
                <w:highlight w:val="none"/>
              </w:rPr>
              <w:t>注：本采购申请人须知前附表与采购文件的其他内容不一致时，以本表内容为准。</w:t>
            </w:r>
          </w:p>
        </w:tc>
      </w:tr>
    </w:tbl>
    <w:p w14:paraId="5248424A">
      <w:pPr>
        <w:rPr>
          <w:rFonts w:hint="eastAsia"/>
          <w:color w:val="auto"/>
          <w:highlight w:val="none"/>
        </w:rPr>
      </w:pPr>
      <w:bookmarkStart w:id="7" w:name="_Toc134536603"/>
      <w:bookmarkStart w:id="8" w:name="_Toc150831011"/>
      <w:bookmarkStart w:id="9" w:name="_Toc146532506"/>
      <w:r>
        <w:rPr>
          <w:rFonts w:hint="eastAsia"/>
          <w:color w:val="auto"/>
          <w:highlight w:val="none"/>
        </w:rPr>
        <w:br w:type="page"/>
      </w:r>
    </w:p>
    <w:p w14:paraId="12F7F411">
      <w:pPr>
        <w:pStyle w:val="40"/>
        <w:rPr>
          <w:color w:val="auto"/>
          <w:highlight w:val="none"/>
        </w:rPr>
      </w:pPr>
      <w:r>
        <w:rPr>
          <w:rFonts w:hint="eastAsia"/>
          <w:color w:val="auto"/>
          <w:highlight w:val="none"/>
        </w:rPr>
        <w:t>第三章  采购申请文件格式</w:t>
      </w:r>
      <w:bookmarkEnd w:id="7"/>
      <w:bookmarkEnd w:id="8"/>
      <w:bookmarkEnd w:id="9"/>
    </w:p>
    <w:p w14:paraId="7AEF8E1B">
      <w:pPr>
        <w:tabs>
          <w:tab w:val="left" w:pos="432"/>
        </w:tabs>
        <w:jc w:val="center"/>
        <w:outlineLvl w:val="0"/>
        <w:rPr>
          <w:rFonts w:ascii="华文中宋" w:hAnsi="华文中宋" w:eastAsia="华文中宋"/>
          <w:b/>
          <w:color w:val="auto"/>
          <w:sz w:val="36"/>
          <w:szCs w:val="36"/>
          <w:highlight w:val="none"/>
        </w:rPr>
      </w:pPr>
    </w:p>
    <w:p w14:paraId="7761B099">
      <w:pPr>
        <w:pStyle w:val="14"/>
        <w:rPr>
          <w:rFonts w:ascii="宋体" w:hAnsi="宋体"/>
          <w:b/>
          <w:color w:val="auto"/>
          <w:sz w:val="28"/>
          <w:szCs w:val="28"/>
          <w:highlight w:val="none"/>
        </w:rPr>
      </w:pPr>
      <w:r>
        <w:rPr>
          <w:rFonts w:hint="eastAsia" w:ascii="宋体" w:hAnsi="宋体"/>
          <w:b/>
          <w:color w:val="auto"/>
          <w:sz w:val="28"/>
          <w:szCs w:val="28"/>
          <w:highlight w:val="none"/>
        </w:rPr>
        <w:t>封面</w:t>
      </w:r>
    </w:p>
    <w:p w14:paraId="02399379">
      <w:pPr>
        <w:pStyle w:val="14"/>
        <w:rPr>
          <w:rFonts w:ascii="宋体" w:hAnsi="宋体"/>
          <w:b/>
          <w:color w:val="auto"/>
          <w:sz w:val="24"/>
          <w:szCs w:val="24"/>
          <w:highlight w:val="none"/>
        </w:rPr>
      </w:pPr>
    </w:p>
    <w:p w14:paraId="38116742">
      <w:pPr>
        <w:pStyle w:val="14"/>
        <w:rPr>
          <w:rFonts w:ascii="宋体" w:hAnsi="宋体"/>
          <w:b/>
          <w:color w:val="auto"/>
          <w:sz w:val="24"/>
          <w:szCs w:val="24"/>
          <w:highlight w:val="none"/>
        </w:rPr>
      </w:pPr>
    </w:p>
    <w:p w14:paraId="65FE1261">
      <w:pPr>
        <w:spacing w:line="480" w:lineRule="exact"/>
        <w:ind w:firstLine="1744" w:firstLineChars="543"/>
        <w:rPr>
          <w:rFonts w:ascii="宋体" w:hAnsi="宋体"/>
          <w:b/>
          <w:color w:val="auto"/>
          <w:sz w:val="32"/>
          <w:szCs w:val="32"/>
          <w:highlight w:val="none"/>
        </w:rPr>
      </w:pPr>
      <w:bookmarkStart w:id="10" w:name="_Toc185047513"/>
      <w:r>
        <w:rPr>
          <w:rFonts w:hint="eastAsia" w:ascii="宋体" w:hAnsi="宋体"/>
          <w:b/>
          <w:color w:val="auto"/>
          <w:sz w:val="32"/>
          <w:szCs w:val="32"/>
          <w:highlight w:val="none"/>
        </w:rPr>
        <w:t>（项目名称</w:t>
      </w:r>
      <w:r>
        <w:rPr>
          <w:rFonts w:hint="eastAsia" w:ascii="宋体" w:hAnsi="宋体"/>
          <w:b/>
          <w:color w:val="auto"/>
          <w:sz w:val="32"/>
          <w:szCs w:val="32"/>
          <w:highlight w:val="none"/>
          <w:lang w:eastAsia="zh-CN"/>
        </w:rPr>
        <w:t>＋包号</w:t>
      </w:r>
      <w:r>
        <w:rPr>
          <w:rFonts w:hint="eastAsia" w:ascii="宋体" w:hAnsi="宋体"/>
          <w:b/>
          <w:color w:val="auto"/>
          <w:sz w:val="32"/>
          <w:szCs w:val="32"/>
          <w:highlight w:val="none"/>
        </w:rPr>
        <w:t>）</w:t>
      </w:r>
    </w:p>
    <w:p w14:paraId="020D7243">
      <w:pPr>
        <w:spacing w:line="480" w:lineRule="exact"/>
        <w:ind w:firstLine="482" w:firstLineChars="200"/>
        <w:jc w:val="center"/>
        <w:rPr>
          <w:rFonts w:ascii="宋体" w:hAnsi="宋体"/>
          <w:b/>
          <w:color w:val="auto"/>
          <w:sz w:val="24"/>
          <w:highlight w:val="none"/>
        </w:rPr>
      </w:pPr>
    </w:p>
    <w:p w14:paraId="4D6B0A7F">
      <w:pPr>
        <w:spacing w:line="480" w:lineRule="exact"/>
        <w:ind w:firstLine="482" w:firstLineChars="200"/>
        <w:jc w:val="center"/>
        <w:rPr>
          <w:rFonts w:ascii="宋体" w:hAnsi="宋体"/>
          <w:b/>
          <w:color w:val="auto"/>
          <w:sz w:val="24"/>
          <w:highlight w:val="none"/>
        </w:rPr>
      </w:pPr>
    </w:p>
    <w:p w14:paraId="09965F6C">
      <w:pPr>
        <w:spacing w:line="480" w:lineRule="exact"/>
        <w:ind w:firstLine="482" w:firstLineChars="200"/>
        <w:jc w:val="center"/>
        <w:rPr>
          <w:rFonts w:ascii="宋体" w:hAnsi="宋体"/>
          <w:b/>
          <w:color w:val="auto"/>
          <w:sz w:val="24"/>
          <w:highlight w:val="none"/>
        </w:rPr>
      </w:pPr>
    </w:p>
    <w:p w14:paraId="1F70033B">
      <w:pPr>
        <w:spacing w:line="480" w:lineRule="exact"/>
        <w:ind w:firstLine="482" w:firstLineChars="200"/>
        <w:jc w:val="center"/>
        <w:rPr>
          <w:rFonts w:ascii="宋体" w:hAnsi="宋体"/>
          <w:b/>
          <w:color w:val="auto"/>
          <w:sz w:val="24"/>
          <w:highlight w:val="none"/>
        </w:rPr>
      </w:pPr>
    </w:p>
    <w:p w14:paraId="70C5CD36">
      <w:pPr>
        <w:spacing w:line="480" w:lineRule="exact"/>
        <w:ind w:firstLine="482" w:firstLineChars="200"/>
        <w:jc w:val="center"/>
        <w:rPr>
          <w:rFonts w:ascii="宋体" w:hAnsi="宋体"/>
          <w:b/>
          <w:color w:val="auto"/>
          <w:sz w:val="24"/>
          <w:highlight w:val="none"/>
        </w:rPr>
      </w:pPr>
    </w:p>
    <w:p w14:paraId="3FA03AD2">
      <w:pPr>
        <w:spacing w:line="480" w:lineRule="exact"/>
        <w:ind w:firstLine="482" w:firstLineChars="200"/>
        <w:jc w:val="center"/>
        <w:rPr>
          <w:rFonts w:ascii="宋体" w:hAnsi="宋体"/>
          <w:b/>
          <w:color w:val="auto"/>
          <w:sz w:val="24"/>
          <w:highlight w:val="none"/>
        </w:rPr>
      </w:pPr>
    </w:p>
    <w:p w14:paraId="0D17C7D3">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采购申请文件</w:t>
      </w:r>
    </w:p>
    <w:p w14:paraId="5352A0B3">
      <w:pPr>
        <w:spacing w:line="480" w:lineRule="exact"/>
        <w:jc w:val="center"/>
        <w:rPr>
          <w:rFonts w:ascii="宋体" w:hAnsi="宋体"/>
          <w:b/>
          <w:color w:val="auto"/>
          <w:sz w:val="48"/>
          <w:szCs w:val="48"/>
          <w:highlight w:val="none"/>
        </w:rPr>
      </w:pPr>
    </w:p>
    <w:p w14:paraId="7A73FD82">
      <w:pPr>
        <w:spacing w:line="480" w:lineRule="exact"/>
        <w:ind w:firstLine="480" w:firstLineChars="200"/>
        <w:rPr>
          <w:rFonts w:ascii="宋体" w:hAnsi="宋体"/>
          <w:color w:val="auto"/>
          <w:sz w:val="24"/>
          <w:highlight w:val="none"/>
        </w:rPr>
      </w:pPr>
    </w:p>
    <w:p w14:paraId="44CE813E">
      <w:pPr>
        <w:spacing w:line="480" w:lineRule="exact"/>
        <w:ind w:firstLine="480" w:firstLineChars="200"/>
        <w:rPr>
          <w:rFonts w:ascii="宋体" w:hAnsi="宋体"/>
          <w:color w:val="auto"/>
          <w:sz w:val="24"/>
          <w:highlight w:val="none"/>
        </w:rPr>
      </w:pPr>
    </w:p>
    <w:p w14:paraId="1EF2AF0D">
      <w:pPr>
        <w:spacing w:line="480" w:lineRule="exact"/>
        <w:ind w:firstLine="480" w:firstLineChars="200"/>
        <w:rPr>
          <w:rFonts w:ascii="宋体" w:hAnsi="宋体"/>
          <w:color w:val="auto"/>
          <w:sz w:val="24"/>
          <w:highlight w:val="none"/>
        </w:rPr>
      </w:pPr>
    </w:p>
    <w:p w14:paraId="6FA131D2">
      <w:pPr>
        <w:spacing w:line="480" w:lineRule="exact"/>
        <w:ind w:firstLine="480" w:firstLineChars="200"/>
        <w:rPr>
          <w:rFonts w:ascii="宋体" w:hAnsi="宋体"/>
          <w:color w:val="auto"/>
          <w:sz w:val="24"/>
          <w:highlight w:val="none"/>
        </w:rPr>
      </w:pPr>
    </w:p>
    <w:p w14:paraId="27FA04B4">
      <w:pPr>
        <w:spacing w:line="480" w:lineRule="exact"/>
        <w:ind w:firstLine="480" w:firstLineChars="200"/>
        <w:rPr>
          <w:rFonts w:ascii="宋体" w:hAnsi="宋体"/>
          <w:color w:val="auto"/>
          <w:sz w:val="24"/>
          <w:highlight w:val="none"/>
        </w:rPr>
      </w:pPr>
    </w:p>
    <w:p w14:paraId="4EEFFC0A">
      <w:pPr>
        <w:spacing w:line="480" w:lineRule="exact"/>
        <w:rPr>
          <w:rFonts w:ascii="宋体" w:hAnsi="宋体"/>
          <w:color w:val="auto"/>
          <w:sz w:val="24"/>
          <w:highlight w:val="none"/>
        </w:rPr>
      </w:pPr>
    </w:p>
    <w:p w14:paraId="49E3459F">
      <w:pPr>
        <w:spacing w:line="480" w:lineRule="exact"/>
        <w:ind w:firstLine="480" w:firstLineChars="200"/>
        <w:rPr>
          <w:rFonts w:ascii="宋体" w:hAnsi="宋体"/>
          <w:color w:val="auto"/>
          <w:sz w:val="24"/>
          <w:highlight w:val="none"/>
        </w:rPr>
      </w:pPr>
    </w:p>
    <w:p w14:paraId="4442B407">
      <w:pPr>
        <w:spacing w:line="480" w:lineRule="exact"/>
        <w:ind w:firstLine="1771" w:firstLineChars="735"/>
        <w:rPr>
          <w:rFonts w:ascii="宋体" w:hAnsi="宋体"/>
          <w:b/>
          <w:color w:val="auto"/>
          <w:sz w:val="24"/>
          <w:highlight w:val="none"/>
        </w:rPr>
      </w:pPr>
      <w:r>
        <w:rPr>
          <w:rFonts w:hint="eastAsia" w:ascii="宋体" w:hAnsi="宋体"/>
          <w:b/>
          <w:color w:val="auto"/>
          <w:sz w:val="24"/>
          <w:highlight w:val="none"/>
        </w:rPr>
        <w:t>采购申请人：（盖单位章）</w:t>
      </w:r>
    </w:p>
    <w:p w14:paraId="2B4E5200">
      <w:pPr>
        <w:spacing w:line="480" w:lineRule="exact"/>
        <w:ind w:firstLine="482" w:firstLineChars="200"/>
        <w:jc w:val="center"/>
        <w:rPr>
          <w:rFonts w:ascii="宋体" w:hAnsi="宋体"/>
          <w:b/>
          <w:color w:val="auto"/>
          <w:sz w:val="24"/>
          <w:highlight w:val="none"/>
        </w:rPr>
      </w:pPr>
    </w:p>
    <w:p w14:paraId="65766B06">
      <w:pPr>
        <w:spacing w:line="480" w:lineRule="exact"/>
        <w:ind w:firstLine="200"/>
        <w:jc w:val="center"/>
        <w:rPr>
          <w:rFonts w:ascii="宋体" w:hAnsi="宋体"/>
          <w:b/>
          <w:color w:val="auto"/>
          <w:sz w:val="24"/>
          <w:highlight w:val="none"/>
          <w:u w:val="single"/>
        </w:rPr>
      </w:pPr>
    </w:p>
    <w:p w14:paraId="184D448F">
      <w:pPr>
        <w:spacing w:line="480" w:lineRule="exact"/>
        <w:ind w:firstLine="200"/>
        <w:jc w:val="center"/>
        <w:rPr>
          <w:rFonts w:ascii="宋体" w:hAnsi="宋体"/>
          <w:b/>
          <w:color w:val="auto"/>
          <w:sz w:val="24"/>
          <w:highlight w:val="none"/>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highlight w:val="none"/>
        </w:rPr>
        <w:t>年 月 日</w:t>
      </w:r>
      <w:bookmarkEnd w:id="10"/>
    </w:p>
    <w:p w14:paraId="425CF4A2">
      <w:pPr>
        <w:spacing w:line="360" w:lineRule="auto"/>
        <w:jc w:val="center"/>
        <w:rPr>
          <w:rFonts w:ascii="黑体" w:hAnsi="黑体" w:eastAsia="黑体"/>
          <w:b/>
          <w:bCs/>
          <w:color w:val="auto"/>
          <w:sz w:val="28"/>
          <w:szCs w:val="28"/>
          <w:highlight w:val="none"/>
        </w:rPr>
      </w:pPr>
      <w:bookmarkStart w:id="11" w:name="_Toc476736016"/>
      <w:bookmarkStart w:id="12" w:name="_Toc453578485"/>
      <w:bookmarkStart w:id="13" w:name="_Toc325028467"/>
      <w:r>
        <w:rPr>
          <w:rFonts w:hint="eastAsia" w:ascii="黑体" w:hAnsi="黑体" w:eastAsia="黑体"/>
          <w:b/>
          <w:bCs/>
          <w:color w:val="auto"/>
          <w:sz w:val="28"/>
          <w:szCs w:val="28"/>
          <w:highlight w:val="none"/>
        </w:rPr>
        <w:t>格式一、采购申请函</w:t>
      </w:r>
      <w:bookmarkEnd w:id="11"/>
      <w:bookmarkEnd w:id="12"/>
      <w:bookmarkEnd w:id="13"/>
    </w:p>
    <w:p w14:paraId="012C584A">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199B861F">
      <w:pPr>
        <w:spacing w:line="480" w:lineRule="auto"/>
        <w:ind w:firstLine="454"/>
        <w:rPr>
          <w:rFonts w:ascii="宋体" w:hAnsi="宋体"/>
          <w:color w:val="auto"/>
          <w:sz w:val="24"/>
          <w:highlight w:val="none"/>
          <w:u w:val="single"/>
        </w:rPr>
      </w:pPr>
      <w:r>
        <w:rPr>
          <w:rFonts w:ascii="宋体" w:hAnsi="宋体" w:cs="Arial"/>
          <w:color w:val="auto"/>
          <w:sz w:val="24"/>
          <w:highlight w:val="none"/>
        </w:rPr>
        <w:t>1</w:t>
      </w:r>
      <w:r>
        <w:rPr>
          <w:rFonts w:hint="eastAsia" w:ascii="宋体" w:hAnsi="宋体" w:cs="Arial"/>
          <w:color w:val="auto"/>
          <w:sz w:val="24"/>
          <w:highlight w:val="none"/>
        </w:rPr>
        <w:t>、</w:t>
      </w: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科X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GASRMYY-XXXXXXXX-</w:t>
      </w:r>
      <w:r>
        <w:rPr>
          <w:rFonts w:hint="eastAsia" w:ascii="宋体" w:hAnsi="宋体"/>
          <w:color w:val="auto"/>
          <w:sz w:val="24"/>
          <w:highlight w:val="none"/>
          <w:u w:val="single"/>
        </w:rPr>
        <w:t>0X/XX包）</w:t>
      </w:r>
      <w:r>
        <w:rPr>
          <w:rFonts w:hint="eastAsia" w:ascii="宋体" w:hAnsi="宋体"/>
          <w:color w:val="auto"/>
          <w:sz w:val="24"/>
          <w:highlight w:val="none"/>
        </w:rPr>
        <w:t>的采购文件及补充文件</w:t>
      </w:r>
      <w:r>
        <w:rPr>
          <w:rFonts w:ascii="宋体" w:hAnsi="宋体"/>
          <w:color w:val="auto"/>
          <w:sz w:val="24"/>
          <w:highlight w:val="none"/>
        </w:rPr>
        <w:t>(</w:t>
      </w:r>
      <w:r>
        <w:rPr>
          <w:rFonts w:hint="eastAsia" w:ascii="宋体" w:hAnsi="宋体"/>
          <w:color w:val="auto"/>
          <w:sz w:val="24"/>
          <w:highlight w:val="none"/>
        </w:rPr>
        <w:t>如涉及</w:t>
      </w:r>
      <w:r>
        <w:rPr>
          <w:rFonts w:ascii="宋体" w:hAnsi="宋体"/>
          <w:color w:val="auto"/>
          <w:sz w:val="24"/>
          <w:highlight w:val="none"/>
        </w:rPr>
        <w:t>)</w:t>
      </w:r>
      <w:r>
        <w:rPr>
          <w:rFonts w:hint="eastAsia" w:ascii="宋体" w:hAnsi="宋体"/>
          <w:color w:val="auto"/>
          <w:sz w:val="24"/>
          <w:highlight w:val="none"/>
        </w:rPr>
        <w:t>后，我单位承诺将遵照采购文件的要求，完成本项目的全部责任和义务。</w:t>
      </w:r>
    </w:p>
    <w:p w14:paraId="3CDBC01C">
      <w:pPr>
        <w:spacing w:line="480" w:lineRule="auto"/>
        <w:ind w:firstLine="454"/>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我方已详细</w:t>
      </w:r>
      <w:r>
        <w:rPr>
          <w:rFonts w:hint="eastAsia" w:ascii="宋体" w:hAnsi="宋体" w:cs="Arial"/>
          <w:color w:val="auto"/>
          <w:sz w:val="24"/>
          <w:highlight w:val="none"/>
        </w:rPr>
        <w:t>阅读</w:t>
      </w:r>
      <w:r>
        <w:rPr>
          <w:rFonts w:ascii="宋体" w:hAnsi="宋体" w:cs="Arial"/>
          <w:color w:val="auto"/>
          <w:sz w:val="24"/>
          <w:highlight w:val="none"/>
        </w:rPr>
        <w:t>并</w:t>
      </w:r>
      <w:r>
        <w:rPr>
          <w:rFonts w:hint="eastAsia" w:ascii="宋体" w:hAnsi="宋体" w:cs="Arial"/>
          <w:color w:val="auto"/>
          <w:sz w:val="24"/>
          <w:highlight w:val="none"/>
        </w:rPr>
        <w:t>完全理解采购文件的全部内容</w:t>
      </w:r>
      <w:r>
        <w:rPr>
          <w:rFonts w:ascii="宋体" w:hAnsi="宋体" w:cs="Arial"/>
          <w:color w:val="auto"/>
          <w:sz w:val="24"/>
          <w:highlight w:val="none"/>
        </w:rPr>
        <w:t>，包括补充文件（如</w:t>
      </w:r>
      <w:r>
        <w:rPr>
          <w:rFonts w:hint="eastAsia" w:ascii="宋体" w:hAnsi="宋体" w:cs="Arial"/>
          <w:color w:val="auto"/>
          <w:sz w:val="24"/>
          <w:highlight w:val="none"/>
        </w:rPr>
        <w:t>涉及</w:t>
      </w:r>
      <w:r>
        <w:rPr>
          <w:rFonts w:ascii="宋体" w:hAnsi="宋体" w:cs="Arial"/>
          <w:color w:val="auto"/>
          <w:sz w:val="24"/>
          <w:highlight w:val="none"/>
        </w:rPr>
        <w:t>）。</w:t>
      </w:r>
    </w:p>
    <w:p w14:paraId="1714E8CD">
      <w:pPr>
        <w:spacing w:line="480" w:lineRule="auto"/>
        <w:ind w:firstLine="454"/>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一旦我方</w:t>
      </w:r>
      <w:r>
        <w:rPr>
          <w:rFonts w:hint="eastAsia" w:ascii="宋体" w:hAnsi="宋体" w:cs="Arial"/>
          <w:color w:val="auto"/>
          <w:sz w:val="24"/>
          <w:highlight w:val="none"/>
        </w:rPr>
        <w:t>成交</w:t>
      </w:r>
      <w:r>
        <w:rPr>
          <w:rFonts w:ascii="宋体" w:hAnsi="宋体" w:cs="Arial"/>
          <w:color w:val="auto"/>
          <w:sz w:val="24"/>
          <w:highlight w:val="none"/>
        </w:rPr>
        <w:t>，我方保证按</w:t>
      </w:r>
      <w:r>
        <w:rPr>
          <w:rFonts w:hint="eastAsia" w:ascii="宋体" w:hAnsi="宋体" w:cs="Arial"/>
          <w:color w:val="auto"/>
          <w:sz w:val="24"/>
          <w:highlight w:val="none"/>
        </w:rPr>
        <w:t>采购文件和我方申请文件</w:t>
      </w:r>
      <w:r>
        <w:rPr>
          <w:rFonts w:ascii="宋体" w:hAnsi="宋体" w:cs="Arial"/>
          <w:color w:val="auto"/>
          <w:sz w:val="24"/>
          <w:highlight w:val="none"/>
        </w:rPr>
        <w:t>的</w:t>
      </w:r>
      <w:r>
        <w:rPr>
          <w:rFonts w:hint="eastAsia" w:ascii="宋体" w:hAnsi="宋体" w:cs="Arial"/>
          <w:color w:val="auto"/>
          <w:sz w:val="24"/>
          <w:highlight w:val="none"/>
        </w:rPr>
        <w:t>承诺开展</w:t>
      </w:r>
      <w:r>
        <w:rPr>
          <w:rFonts w:ascii="宋体" w:hAnsi="宋体" w:cs="Arial"/>
          <w:color w:val="auto"/>
          <w:sz w:val="24"/>
          <w:highlight w:val="none"/>
        </w:rPr>
        <w:t>工作</w:t>
      </w:r>
      <w:r>
        <w:rPr>
          <w:rFonts w:hint="eastAsia" w:ascii="宋体" w:hAnsi="宋体" w:cs="Arial"/>
          <w:color w:val="auto"/>
          <w:sz w:val="24"/>
          <w:highlight w:val="none"/>
        </w:rPr>
        <w:t>。</w:t>
      </w:r>
    </w:p>
    <w:p w14:paraId="789A3D1B">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4、我方同意并遵守本项目采购文件关于采购响应有效期的所有要求。我方响应的采购响应有效期为递交采购申请文件截止时间起</w:t>
      </w:r>
      <w:r>
        <w:rPr>
          <w:rFonts w:ascii="宋体" w:hAnsi="宋体" w:cs="Arial"/>
          <w:color w:val="auto"/>
          <w:sz w:val="24"/>
          <w:highlight w:val="none"/>
        </w:rPr>
        <w:t>90</w:t>
      </w:r>
      <w:r>
        <w:rPr>
          <w:rFonts w:hint="eastAsia" w:ascii="宋体" w:hAnsi="宋体" w:cs="Arial"/>
          <w:color w:val="auto"/>
          <w:sz w:val="24"/>
          <w:highlight w:val="none"/>
        </w:rPr>
        <w:t>日。</w:t>
      </w:r>
    </w:p>
    <w:p w14:paraId="77C1EB55">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5、我方针对本项目的资格要求，承诺如下：</w:t>
      </w:r>
    </w:p>
    <w:p w14:paraId="195C4595">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）具有良好的商业信誉和健全的财务会计制度；</w:t>
      </w:r>
    </w:p>
    <w:p w14:paraId="711B148A">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）具有履行合同所必须的设备和专业技术能力；</w:t>
      </w:r>
    </w:p>
    <w:p w14:paraId="4175AB2A">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）具有依法缴纳税收和社会保障资金的良好记录；</w:t>
      </w:r>
    </w:p>
    <w:p w14:paraId="39C6312B">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）参加本次采购活动前三年内，采购申请人在经营活动中没有重大违法记录。</w:t>
      </w:r>
    </w:p>
    <w:p w14:paraId="2A7906CC">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6、我方愿意提供贵单位可能另外要求的，与采购有关的文件资料，并保证我方已提供和将要提供的文件资料是真实、准确的。</w:t>
      </w:r>
    </w:p>
    <w:p w14:paraId="174E3A62">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7、一旦我方成交，我方将严格履行本项目合同规定的责任和义务。</w:t>
      </w:r>
    </w:p>
    <w:p w14:paraId="4F4F98E8">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71C5819F">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3D034C73">
      <w:pPr>
        <w:spacing w:line="360" w:lineRule="auto"/>
        <w:ind w:firstLine="240"/>
        <w:rPr>
          <w:rFonts w:ascii="宋体" w:hAnsi="宋体" w:cs="Arial"/>
          <w:color w:val="auto"/>
          <w:sz w:val="24"/>
          <w:highlight w:val="none"/>
        </w:rPr>
      </w:pPr>
      <w:r>
        <w:rPr>
          <w:rFonts w:ascii="宋体" w:hAnsi="宋体" w:cs="Arial"/>
          <w:color w:val="auto"/>
          <w:sz w:val="24"/>
          <w:highlight w:val="none"/>
        </w:rPr>
        <w:t>地址</w:t>
      </w:r>
      <w:r>
        <w:rPr>
          <w:rFonts w:hint="eastAsia" w:ascii="宋体" w:hAnsi="宋体" w:cs="Arial"/>
          <w:color w:val="auto"/>
          <w:sz w:val="24"/>
          <w:highlight w:val="none"/>
        </w:rPr>
        <w:t>：</w:t>
      </w:r>
    </w:p>
    <w:p w14:paraId="216B1046">
      <w:pPr>
        <w:spacing w:line="360" w:lineRule="auto"/>
        <w:ind w:firstLine="240"/>
        <w:rPr>
          <w:rFonts w:ascii="宋体" w:hAnsi="宋体" w:cs="Arial"/>
          <w:color w:val="auto"/>
          <w:sz w:val="24"/>
          <w:highlight w:val="none"/>
        </w:rPr>
      </w:pPr>
      <w:r>
        <w:rPr>
          <w:rFonts w:ascii="宋体" w:hAnsi="宋体" w:cs="Arial"/>
          <w:color w:val="auto"/>
          <w:sz w:val="24"/>
          <w:highlight w:val="none"/>
        </w:rPr>
        <w:t>电话：</w:t>
      </w:r>
    </w:p>
    <w:p w14:paraId="1C3340D0">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24EF182B">
      <w:pPr>
        <w:spacing w:line="360" w:lineRule="auto"/>
        <w:jc w:val="center"/>
        <w:rPr>
          <w:rFonts w:hint="eastAsia" w:ascii="黑体" w:hAnsi="黑体" w:eastAsia="黑体"/>
          <w:b/>
          <w:bCs/>
          <w:color w:val="auto"/>
          <w:sz w:val="28"/>
          <w:szCs w:val="28"/>
          <w:highlight w:val="none"/>
          <w:lang w:eastAsia="zh-CN"/>
        </w:rPr>
      </w:pPr>
      <w:bookmarkStart w:id="14" w:name="_Toc460503083"/>
      <w:bookmarkStart w:id="15" w:name="_Toc184704625"/>
      <w:bookmarkStart w:id="16" w:name="_Toc217446083"/>
      <w:bookmarkStart w:id="17" w:name="_Toc321598257"/>
      <w:bookmarkStart w:id="18" w:name="_Toc280877425"/>
      <w:bookmarkStart w:id="19" w:name="_Toc300303160"/>
      <w:r>
        <w:rPr>
          <w:rFonts w:hint="eastAsia" w:ascii="黑体" w:hAnsi="黑体"/>
          <w:b/>
          <w:bCs/>
          <w:color w:val="auto"/>
          <w:sz w:val="28"/>
          <w:szCs w:val="28"/>
          <w:highlight w:val="none"/>
        </w:rPr>
        <w:br w:type="page"/>
      </w:r>
      <w:bookmarkEnd w:id="14"/>
      <w:bookmarkEnd w:id="15"/>
      <w:r>
        <w:rPr>
          <w:rFonts w:hint="eastAsia" w:ascii="黑体" w:hAnsi="黑体" w:eastAsia="黑体"/>
          <w:b/>
          <w:bCs/>
          <w:color w:val="auto"/>
          <w:sz w:val="28"/>
          <w:szCs w:val="28"/>
          <w:highlight w:val="none"/>
        </w:rPr>
        <w:t>格式二、</w:t>
      </w:r>
      <w:r>
        <w:rPr>
          <w:rFonts w:hint="eastAsia" w:ascii="黑体" w:hAnsi="黑体" w:eastAsia="黑体"/>
          <w:b/>
          <w:bCs/>
          <w:color w:val="auto"/>
          <w:sz w:val="28"/>
          <w:szCs w:val="28"/>
          <w:highlight w:val="none"/>
          <w:lang w:eastAsia="zh-CN"/>
        </w:rPr>
        <w:t>营业执照</w:t>
      </w:r>
    </w:p>
    <w:p w14:paraId="0532B61C">
      <w:pPr>
        <w:rPr>
          <w:rFonts w:hint="eastAsia" w:ascii="黑体" w:hAnsi="黑体" w:eastAsia="黑体"/>
          <w:b/>
          <w:bCs/>
          <w:color w:val="auto"/>
          <w:sz w:val="28"/>
          <w:szCs w:val="28"/>
          <w:highlight w:val="none"/>
        </w:rPr>
      </w:pPr>
      <w:r>
        <w:rPr>
          <w:rFonts w:hint="eastAsia" w:ascii="黑体" w:hAnsi="黑体" w:eastAsia="黑体"/>
          <w:b/>
          <w:bCs/>
          <w:color w:val="auto"/>
          <w:sz w:val="28"/>
          <w:szCs w:val="28"/>
          <w:highlight w:val="none"/>
        </w:rPr>
        <w:br w:type="page"/>
      </w:r>
    </w:p>
    <w:p w14:paraId="2A69F223">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lang w:eastAsia="zh-CN"/>
        </w:rPr>
        <w:t>格式三、</w:t>
      </w:r>
      <w:r>
        <w:rPr>
          <w:rFonts w:hint="eastAsia" w:ascii="黑体" w:hAnsi="黑体" w:eastAsia="黑体"/>
          <w:b/>
          <w:bCs/>
          <w:color w:val="auto"/>
          <w:sz w:val="28"/>
          <w:szCs w:val="28"/>
          <w:highlight w:val="none"/>
        </w:rPr>
        <w:t>法定代表人证明书（如涉及）</w:t>
      </w:r>
    </w:p>
    <w:p w14:paraId="0B8160D1">
      <w:pPr>
        <w:spacing w:line="360" w:lineRule="auto"/>
        <w:ind w:firstLine="420" w:firstLineChars="200"/>
        <w:rPr>
          <w:rFonts w:hAnsi="宋体"/>
          <w:color w:val="auto"/>
          <w:highlight w:val="none"/>
        </w:rPr>
      </w:pPr>
    </w:p>
    <w:p w14:paraId="5D2F9A1C">
      <w:pPr>
        <w:spacing w:line="360" w:lineRule="auto"/>
        <w:ind w:firstLine="480" w:firstLineChars="200"/>
        <w:rPr>
          <w:rFonts w:hAnsi="宋体"/>
          <w:color w:val="auto"/>
          <w:sz w:val="24"/>
          <w:highlight w:val="none"/>
        </w:rPr>
      </w:pPr>
      <w:r>
        <w:rPr>
          <w:rFonts w:hint="eastAsia" w:hAnsi="宋体"/>
          <w:color w:val="auto"/>
          <w:sz w:val="24"/>
          <w:highlight w:val="none"/>
        </w:rPr>
        <w:t>采购申请人名称：</w:t>
      </w:r>
    </w:p>
    <w:p w14:paraId="4681696E">
      <w:pPr>
        <w:spacing w:line="360" w:lineRule="auto"/>
        <w:ind w:firstLine="480" w:firstLineChars="200"/>
        <w:rPr>
          <w:rFonts w:hAnsi="宋体"/>
          <w:color w:val="auto"/>
          <w:sz w:val="24"/>
          <w:highlight w:val="none"/>
        </w:rPr>
      </w:pPr>
      <w:r>
        <w:rPr>
          <w:rFonts w:hint="eastAsia" w:hAnsi="宋体"/>
          <w:color w:val="auto"/>
          <w:sz w:val="24"/>
          <w:highlight w:val="none"/>
        </w:rPr>
        <w:t>单位性质：</w:t>
      </w:r>
    </w:p>
    <w:p w14:paraId="2DA8DC0C">
      <w:pPr>
        <w:spacing w:line="360" w:lineRule="auto"/>
        <w:ind w:firstLine="480" w:firstLineChars="200"/>
        <w:rPr>
          <w:rFonts w:hAnsi="宋体"/>
          <w:color w:val="auto"/>
          <w:sz w:val="24"/>
          <w:highlight w:val="none"/>
        </w:rPr>
      </w:pPr>
      <w:r>
        <w:rPr>
          <w:rFonts w:hint="eastAsia" w:hAnsi="宋体"/>
          <w:color w:val="auto"/>
          <w:sz w:val="24"/>
          <w:highlight w:val="none"/>
        </w:rPr>
        <w:t>成立时间：年月日</w:t>
      </w:r>
    </w:p>
    <w:p w14:paraId="0C861372">
      <w:pPr>
        <w:spacing w:line="360" w:lineRule="auto"/>
        <w:ind w:firstLine="480" w:firstLineChars="200"/>
        <w:rPr>
          <w:rFonts w:hAnsi="宋体"/>
          <w:color w:val="auto"/>
          <w:sz w:val="24"/>
          <w:highlight w:val="none"/>
        </w:rPr>
      </w:pPr>
      <w:r>
        <w:rPr>
          <w:rFonts w:hint="eastAsia" w:hAnsi="宋体"/>
          <w:color w:val="auto"/>
          <w:sz w:val="24"/>
          <w:highlight w:val="none"/>
        </w:rPr>
        <w:t>经营期限：</w:t>
      </w:r>
    </w:p>
    <w:p w14:paraId="103EA958">
      <w:pPr>
        <w:spacing w:line="360" w:lineRule="auto"/>
        <w:ind w:firstLine="480" w:firstLineChars="200"/>
        <w:rPr>
          <w:rFonts w:hAnsi="宋体"/>
          <w:color w:val="auto"/>
          <w:sz w:val="24"/>
          <w:highlight w:val="none"/>
        </w:rPr>
      </w:pPr>
      <w:r>
        <w:rPr>
          <w:rFonts w:hint="eastAsia" w:hAnsi="宋体"/>
          <w:color w:val="auto"/>
          <w:sz w:val="24"/>
          <w:highlight w:val="none"/>
        </w:rPr>
        <w:t>姓名：性别：年龄：职务：</w:t>
      </w:r>
    </w:p>
    <w:p w14:paraId="39891F4F">
      <w:pPr>
        <w:spacing w:line="360" w:lineRule="auto"/>
        <w:ind w:firstLine="480" w:firstLineChars="200"/>
        <w:rPr>
          <w:rFonts w:hAnsi="宋体"/>
          <w:color w:val="auto"/>
          <w:sz w:val="24"/>
          <w:highlight w:val="none"/>
        </w:rPr>
      </w:pPr>
      <w:r>
        <w:rPr>
          <w:rFonts w:hint="eastAsia" w:hAnsi="宋体"/>
          <w:color w:val="auto"/>
          <w:sz w:val="24"/>
          <w:highlight w:val="none"/>
        </w:rPr>
        <w:t>系（申请人名称）的法定代表人。</w:t>
      </w:r>
      <w:r>
        <w:rPr>
          <w:rFonts w:hint="eastAsia" w:ascii="宋体" w:hAnsi="宋体"/>
          <w:color w:val="auto"/>
          <w:sz w:val="28"/>
          <w:szCs w:val="28"/>
          <w:highlight w:val="none"/>
        </w:rPr>
        <w:t>（如涉及）</w:t>
      </w:r>
    </w:p>
    <w:p w14:paraId="0185E8F2">
      <w:pPr>
        <w:spacing w:line="360" w:lineRule="auto"/>
        <w:ind w:firstLine="960" w:firstLineChars="400"/>
        <w:rPr>
          <w:rFonts w:hAnsi="宋体"/>
          <w:color w:val="auto"/>
          <w:sz w:val="24"/>
          <w:highlight w:val="none"/>
        </w:rPr>
      </w:pPr>
      <w:r>
        <w:rPr>
          <w:rFonts w:hint="eastAsia" w:hAnsi="宋体"/>
          <w:color w:val="auto"/>
          <w:sz w:val="24"/>
          <w:highlight w:val="none"/>
        </w:rPr>
        <w:t>特此证明。</w:t>
      </w:r>
    </w:p>
    <w:p w14:paraId="76984056">
      <w:pPr>
        <w:spacing w:line="360" w:lineRule="auto"/>
        <w:ind w:firstLine="480" w:firstLineChars="200"/>
        <w:rPr>
          <w:rFonts w:hAnsi="宋体"/>
          <w:color w:val="auto"/>
          <w:sz w:val="24"/>
          <w:highlight w:val="none"/>
        </w:rPr>
      </w:pPr>
    </w:p>
    <w:p w14:paraId="553BE769">
      <w:pPr>
        <w:spacing w:line="360" w:lineRule="auto"/>
        <w:ind w:firstLine="4920" w:firstLineChars="2050"/>
        <w:rPr>
          <w:rFonts w:hAnsi="宋体"/>
          <w:color w:val="auto"/>
          <w:sz w:val="24"/>
          <w:highlight w:val="none"/>
        </w:rPr>
      </w:pPr>
    </w:p>
    <w:p w14:paraId="42852DE0">
      <w:pPr>
        <w:spacing w:line="360" w:lineRule="auto"/>
        <w:ind w:firstLine="484" w:firstLineChars="202"/>
        <w:jc w:val="left"/>
        <w:rPr>
          <w:rFonts w:hAnsi="宋体"/>
          <w:color w:val="auto"/>
          <w:sz w:val="24"/>
          <w:highlight w:val="none"/>
          <w:u w:val="single"/>
        </w:rPr>
      </w:pPr>
      <w:r>
        <w:rPr>
          <w:rFonts w:hint="eastAsia" w:hAnsi="宋体"/>
          <w:color w:val="auto"/>
          <w:sz w:val="24"/>
          <w:highlight w:val="none"/>
        </w:rPr>
        <w:t>采购申请人：</w:t>
      </w:r>
      <w:r>
        <w:rPr>
          <w:rFonts w:hint="eastAsia" w:hAnsi="宋体"/>
          <w:color w:val="auto"/>
          <w:sz w:val="24"/>
          <w:highlight w:val="none"/>
          <w:u w:val="single"/>
        </w:rPr>
        <w:t>（加盖采购申请人公章（鲜章））</w:t>
      </w:r>
    </w:p>
    <w:p w14:paraId="6C2FBC48">
      <w:pPr>
        <w:spacing w:line="360" w:lineRule="auto"/>
        <w:ind w:firstLine="484" w:firstLineChars="202"/>
        <w:jc w:val="left"/>
        <w:rPr>
          <w:rFonts w:hAnsi="宋体"/>
          <w:color w:val="auto"/>
          <w:sz w:val="24"/>
          <w:highlight w:val="none"/>
        </w:rPr>
      </w:pPr>
      <w:r>
        <w:rPr>
          <w:rFonts w:hint="eastAsia" w:hAnsi="宋体"/>
          <w:color w:val="auto"/>
          <w:sz w:val="24"/>
          <w:highlight w:val="none"/>
        </w:rPr>
        <w:t>日期：年月日</w:t>
      </w:r>
    </w:p>
    <w:p w14:paraId="4A9D491B">
      <w:pPr>
        <w:spacing w:line="360" w:lineRule="auto"/>
        <w:ind w:firstLine="484" w:firstLineChars="202"/>
        <w:jc w:val="left"/>
        <w:rPr>
          <w:rFonts w:hAnsi="宋体"/>
          <w:color w:val="auto"/>
          <w:sz w:val="24"/>
          <w:highlight w:val="none"/>
        </w:rPr>
      </w:pPr>
    </w:p>
    <w:p w14:paraId="4EEA4AAA">
      <w:pPr>
        <w:spacing w:line="360" w:lineRule="auto"/>
        <w:ind w:firstLine="480" w:firstLineChars="200"/>
        <w:rPr>
          <w:rFonts w:hAnsi="宋体"/>
          <w:color w:val="auto"/>
          <w:sz w:val="24"/>
          <w:highlight w:val="none"/>
        </w:rPr>
      </w:pPr>
    </w:p>
    <w:p w14:paraId="0848C9B6">
      <w:pPr>
        <w:spacing w:line="360" w:lineRule="auto"/>
        <w:ind w:firstLine="480" w:firstLineChars="200"/>
        <w:rPr>
          <w:rFonts w:hAnsi="宋体"/>
          <w:color w:val="auto"/>
          <w:sz w:val="24"/>
          <w:highlight w:val="none"/>
        </w:rPr>
      </w:pPr>
    </w:p>
    <w:p w14:paraId="45121495">
      <w:pPr>
        <w:spacing w:line="360" w:lineRule="auto"/>
        <w:ind w:firstLine="480" w:firstLineChars="200"/>
        <w:rPr>
          <w:rFonts w:hAnsi="宋体"/>
          <w:color w:val="auto"/>
          <w:sz w:val="24"/>
          <w:highlight w:val="none"/>
        </w:rPr>
      </w:pPr>
      <w:r>
        <w:rPr>
          <w:rFonts w:hint="eastAsia" w:hAnsi="宋体"/>
          <w:color w:val="auto"/>
          <w:sz w:val="24"/>
          <w:highlight w:val="none"/>
        </w:rPr>
        <w:t>注：</w:t>
      </w:r>
    </w:p>
    <w:p w14:paraId="315C4257">
      <w:pPr>
        <w:spacing w:line="360" w:lineRule="auto"/>
        <w:ind w:firstLine="480" w:firstLineChars="200"/>
        <w:rPr>
          <w:rFonts w:hAnsi="宋体"/>
          <w:color w:val="auto"/>
          <w:sz w:val="24"/>
          <w:highlight w:val="none"/>
        </w:rPr>
      </w:pPr>
      <w:r>
        <w:rPr>
          <w:rFonts w:hint="eastAsia" w:hAnsi="宋体"/>
          <w:color w:val="auto"/>
          <w:sz w:val="24"/>
          <w:highlight w:val="none"/>
        </w:rPr>
        <w:t>1、须附法定代表人的身份证复印件（提供正反面）；</w:t>
      </w:r>
    </w:p>
    <w:p w14:paraId="161304AB">
      <w:pPr>
        <w:spacing w:line="360" w:lineRule="auto"/>
        <w:ind w:firstLine="480" w:firstLineChars="200"/>
        <w:rPr>
          <w:rFonts w:hAnsi="宋体"/>
          <w:color w:val="auto"/>
          <w:sz w:val="24"/>
          <w:highlight w:val="none"/>
        </w:rPr>
        <w:sectPr>
          <w:pgSz w:w="11906" w:h="16838"/>
          <w:pgMar w:top="1418" w:right="1134" w:bottom="1418" w:left="1134" w:header="851" w:footer="992" w:gutter="0"/>
          <w:cols w:space="720" w:num="1"/>
          <w:docGrid w:type="lines" w:linePitch="312" w:charSpace="0"/>
        </w:sectPr>
      </w:pPr>
      <w:r>
        <w:rPr>
          <w:rFonts w:hint="eastAsia" w:hAnsi="宋体"/>
          <w:color w:val="auto"/>
          <w:sz w:val="24"/>
          <w:highlight w:val="none"/>
        </w:rPr>
        <w:t>2、法定代表人直接参与采购并签署采购申请文件时提供。</w:t>
      </w:r>
    </w:p>
    <w:p w14:paraId="72BB7F1D">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w:t>
      </w:r>
      <w:r>
        <w:rPr>
          <w:rFonts w:hint="eastAsia" w:ascii="黑体" w:hAnsi="黑体" w:eastAsia="黑体"/>
          <w:b/>
          <w:bCs/>
          <w:color w:val="auto"/>
          <w:sz w:val="28"/>
          <w:szCs w:val="28"/>
          <w:highlight w:val="none"/>
          <w:lang w:eastAsia="zh-CN"/>
        </w:rPr>
        <w:t>四</w:t>
      </w:r>
      <w:r>
        <w:rPr>
          <w:rFonts w:hint="eastAsia" w:ascii="黑体" w:hAnsi="黑体" w:eastAsia="黑体"/>
          <w:b/>
          <w:bCs/>
          <w:color w:val="auto"/>
          <w:sz w:val="28"/>
          <w:szCs w:val="28"/>
          <w:highlight w:val="none"/>
        </w:rPr>
        <w:t>、法定代表人授权书</w:t>
      </w:r>
      <w:bookmarkEnd w:id="16"/>
      <w:r>
        <w:rPr>
          <w:rFonts w:hint="eastAsia" w:ascii="黑体" w:hAnsi="黑体" w:eastAsia="黑体"/>
          <w:b/>
          <w:bCs/>
          <w:color w:val="auto"/>
          <w:sz w:val="28"/>
          <w:szCs w:val="28"/>
          <w:highlight w:val="none"/>
        </w:rPr>
        <w:t>（如涉及）</w:t>
      </w:r>
    </w:p>
    <w:p w14:paraId="3ECD1B9D">
      <w:pPr>
        <w:spacing w:line="400" w:lineRule="exact"/>
        <w:jc w:val="center"/>
        <w:rPr>
          <w:rFonts w:hAnsi="宋体"/>
          <w:b/>
          <w:bCs/>
          <w:color w:val="auto"/>
          <w:sz w:val="44"/>
          <w:szCs w:val="44"/>
          <w:highlight w:val="none"/>
        </w:rPr>
      </w:pPr>
    </w:p>
    <w:p w14:paraId="2581B084">
      <w:pPr>
        <w:spacing w:line="360" w:lineRule="auto"/>
        <w:rPr>
          <w:rFonts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hAnsi="宋体"/>
          <w:color w:val="auto"/>
          <w:sz w:val="24"/>
          <w:highlight w:val="none"/>
        </w:rPr>
        <w:t>：</w:t>
      </w:r>
    </w:p>
    <w:p w14:paraId="2A403C8A">
      <w:pPr>
        <w:spacing w:line="360" w:lineRule="auto"/>
        <w:ind w:firstLine="480" w:firstLineChars="200"/>
        <w:rPr>
          <w:rFonts w:hAnsi="宋体"/>
          <w:color w:val="auto"/>
          <w:sz w:val="24"/>
          <w:highlight w:val="none"/>
        </w:rPr>
      </w:pPr>
      <w:r>
        <w:rPr>
          <w:rFonts w:hint="eastAsia" w:hAnsi="宋体"/>
          <w:color w:val="auto"/>
          <w:sz w:val="24"/>
          <w:highlight w:val="none"/>
        </w:rPr>
        <w:t>本授权声明：</w:t>
      </w:r>
      <w:r>
        <w:rPr>
          <w:rFonts w:hint="eastAsia" w:hAnsi="宋体"/>
          <w:color w:val="auto"/>
          <w:sz w:val="24"/>
          <w:highlight w:val="none"/>
          <w:u w:val="single"/>
        </w:rPr>
        <w:t xml:space="preserve">我 （填法定代表人名称）  </w:t>
      </w:r>
      <w:r>
        <w:rPr>
          <w:rFonts w:hint="eastAsia" w:hAnsi="宋体"/>
          <w:color w:val="auto"/>
          <w:sz w:val="24"/>
          <w:highlight w:val="none"/>
        </w:rPr>
        <w:t>系</w:t>
      </w:r>
      <w:r>
        <w:rPr>
          <w:rFonts w:hint="eastAsia" w:hAnsi="宋体"/>
          <w:color w:val="auto"/>
          <w:sz w:val="24"/>
          <w:highlight w:val="none"/>
          <w:u w:val="single"/>
        </w:rPr>
        <w:t xml:space="preserve">    （填采购申请人名称）</w:t>
      </w:r>
      <w:r>
        <w:rPr>
          <w:rFonts w:hint="eastAsia" w:hAnsi="宋体"/>
          <w:color w:val="auto"/>
          <w:sz w:val="24"/>
          <w:highlight w:val="none"/>
        </w:rPr>
        <w:t>的法定代表人，现授权</w:t>
      </w:r>
      <w:r>
        <w:rPr>
          <w:rFonts w:hint="eastAsia" w:hAnsi="宋体"/>
          <w:color w:val="auto"/>
          <w:sz w:val="24"/>
          <w:highlight w:val="none"/>
          <w:u w:val="single"/>
        </w:rPr>
        <w:t>（授权代表姓名、职务）</w:t>
      </w:r>
      <w:r>
        <w:rPr>
          <w:rFonts w:hint="eastAsia" w:hAnsi="宋体"/>
          <w:color w:val="auto"/>
          <w:sz w:val="24"/>
          <w:highlight w:val="none"/>
        </w:rPr>
        <w:t>为我方“</w:t>
      </w:r>
      <w:r>
        <w:rPr>
          <w:rFonts w:hint="eastAsia" w:hAnsi="宋体"/>
          <w:bCs/>
          <w:color w:val="auto"/>
          <w:sz w:val="24"/>
          <w:highlight w:val="none"/>
          <w:u w:val="single"/>
        </w:rPr>
        <w:t>项目名称+包号（项目编号：</w:t>
      </w:r>
      <w:r>
        <w:rPr>
          <w:rFonts w:hint="eastAsia" w:hAnsi="宋体"/>
          <w:b/>
          <w:bCs/>
          <w:color w:val="auto"/>
          <w:sz w:val="24"/>
          <w:highlight w:val="none"/>
          <w:u w:val="single"/>
        </w:rPr>
        <w:t xml:space="preserve">    </w:t>
      </w:r>
      <w:r>
        <w:rPr>
          <w:rFonts w:hint="eastAsia" w:hAnsi="宋体"/>
          <w:color w:val="auto"/>
          <w:sz w:val="24"/>
          <w:highlight w:val="none"/>
          <w:u w:val="single"/>
        </w:rPr>
        <w:t>）</w:t>
      </w:r>
      <w:r>
        <w:rPr>
          <w:rFonts w:hint="eastAsia" w:hAnsi="宋体"/>
          <w:color w:val="auto"/>
          <w:sz w:val="24"/>
          <w:highlight w:val="none"/>
        </w:rPr>
        <w:t>”采购活动的合法代表，以我方名义全权处理该项目有关采购、签订合同以及执行合同等一切事宜。</w:t>
      </w:r>
    </w:p>
    <w:p w14:paraId="38DF6F8E">
      <w:pPr>
        <w:spacing w:line="360" w:lineRule="auto"/>
        <w:ind w:firstLine="480" w:firstLineChars="200"/>
        <w:rPr>
          <w:rFonts w:hAnsi="宋体"/>
          <w:color w:val="auto"/>
          <w:sz w:val="24"/>
          <w:highlight w:val="none"/>
        </w:rPr>
      </w:pPr>
      <w:r>
        <w:rPr>
          <w:rFonts w:hint="eastAsia" w:hAnsi="宋体"/>
          <w:color w:val="auto"/>
          <w:sz w:val="24"/>
          <w:highlight w:val="none"/>
        </w:rPr>
        <w:t>特此声明。</w:t>
      </w:r>
    </w:p>
    <w:p w14:paraId="1593AF6C">
      <w:pPr>
        <w:spacing w:line="400" w:lineRule="exact"/>
        <w:ind w:firstLine="480" w:firstLineChars="200"/>
        <w:rPr>
          <w:rFonts w:hAnsi="宋体"/>
          <w:color w:val="auto"/>
          <w:sz w:val="24"/>
          <w:highlight w:val="none"/>
        </w:rPr>
      </w:pPr>
    </w:p>
    <w:p w14:paraId="7A0FB5A6">
      <w:pPr>
        <w:spacing w:line="400" w:lineRule="exact"/>
        <w:ind w:firstLine="480" w:firstLineChars="200"/>
        <w:rPr>
          <w:rFonts w:hAnsi="宋体"/>
          <w:color w:val="auto"/>
          <w:sz w:val="24"/>
          <w:highlight w:val="none"/>
        </w:rPr>
      </w:pPr>
    </w:p>
    <w:p w14:paraId="170F33C2">
      <w:pPr>
        <w:spacing w:line="400" w:lineRule="exact"/>
        <w:ind w:firstLine="480" w:firstLineChars="200"/>
        <w:rPr>
          <w:rFonts w:hAnsi="宋体"/>
          <w:color w:val="auto"/>
          <w:sz w:val="24"/>
          <w:highlight w:val="none"/>
          <w:u w:val="single"/>
        </w:rPr>
      </w:pPr>
      <w:r>
        <w:rPr>
          <w:rFonts w:hint="eastAsia" w:hAnsi="宋体"/>
          <w:color w:val="auto"/>
          <w:sz w:val="24"/>
          <w:highlight w:val="none"/>
        </w:rPr>
        <w:t>法定代表人签字：</w:t>
      </w:r>
    </w:p>
    <w:p w14:paraId="53FF5B52">
      <w:pPr>
        <w:spacing w:line="400" w:lineRule="exact"/>
        <w:ind w:firstLine="480" w:firstLineChars="200"/>
        <w:rPr>
          <w:rFonts w:hAnsi="宋体"/>
          <w:color w:val="auto"/>
          <w:sz w:val="24"/>
          <w:highlight w:val="none"/>
          <w:u w:val="single"/>
        </w:rPr>
      </w:pPr>
      <w:r>
        <w:rPr>
          <w:rFonts w:hint="eastAsia" w:hAnsi="宋体"/>
          <w:color w:val="auto"/>
          <w:sz w:val="24"/>
          <w:highlight w:val="none"/>
        </w:rPr>
        <w:t>授权代理人签字：</w:t>
      </w:r>
    </w:p>
    <w:p w14:paraId="2F03A404">
      <w:pPr>
        <w:spacing w:line="400" w:lineRule="exact"/>
        <w:ind w:firstLine="480" w:firstLineChars="200"/>
        <w:rPr>
          <w:rFonts w:hAnsi="宋体"/>
          <w:color w:val="auto"/>
          <w:sz w:val="24"/>
          <w:highlight w:val="none"/>
          <w:u w:val="single"/>
        </w:rPr>
      </w:pPr>
      <w:r>
        <w:rPr>
          <w:rFonts w:hint="eastAsia" w:hAnsi="宋体"/>
          <w:color w:val="auto"/>
          <w:sz w:val="24"/>
          <w:highlight w:val="none"/>
        </w:rPr>
        <w:t>采购申请人名称：</w:t>
      </w:r>
      <w:r>
        <w:rPr>
          <w:rFonts w:hint="eastAsia" w:hAnsi="宋体"/>
          <w:color w:val="auto"/>
          <w:sz w:val="24"/>
          <w:highlight w:val="none"/>
          <w:u w:val="single"/>
        </w:rPr>
        <w:t xml:space="preserve">（盖章）  </w:t>
      </w:r>
    </w:p>
    <w:p w14:paraId="212D418E">
      <w:pPr>
        <w:adjustRightInd w:val="0"/>
        <w:spacing w:line="400" w:lineRule="exact"/>
        <w:ind w:firstLine="480" w:firstLineChars="200"/>
        <w:jc w:val="left"/>
        <w:rPr>
          <w:rFonts w:hAnsi="宋体"/>
          <w:color w:val="auto"/>
          <w:sz w:val="24"/>
          <w:highlight w:val="none"/>
        </w:rPr>
      </w:pPr>
      <w:r>
        <w:rPr>
          <w:rFonts w:hint="eastAsia" w:hAnsi="宋体"/>
          <w:color w:val="auto"/>
          <w:sz w:val="24"/>
          <w:highlight w:val="none"/>
        </w:rPr>
        <w:t>日期：年月日</w:t>
      </w:r>
    </w:p>
    <w:p w14:paraId="513F5F2B">
      <w:pPr>
        <w:spacing w:line="400" w:lineRule="exact"/>
        <w:rPr>
          <w:rFonts w:hAnsi="宋体"/>
          <w:color w:val="auto"/>
          <w:sz w:val="32"/>
          <w:szCs w:val="32"/>
          <w:highlight w:val="none"/>
        </w:rPr>
      </w:pPr>
    </w:p>
    <w:p w14:paraId="6F776F93">
      <w:pPr>
        <w:spacing w:line="400" w:lineRule="exact"/>
        <w:ind w:left="840" w:hanging="840" w:hangingChars="350"/>
        <w:jc w:val="left"/>
        <w:rPr>
          <w:rFonts w:hAnsi="宋体"/>
          <w:color w:val="auto"/>
          <w:sz w:val="24"/>
          <w:highlight w:val="none"/>
        </w:rPr>
      </w:pPr>
      <w:r>
        <w:rPr>
          <w:rFonts w:hint="eastAsia" w:hAnsi="宋体"/>
          <w:color w:val="auto"/>
          <w:sz w:val="24"/>
          <w:highlight w:val="none"/>
        </w:rPr>
        <w:t>注：</w:t>
      </w:r>
    </w:p>
    <w:p w14:paraId="451185A8">
      <w:pPr>
        <w:spacing w:line="400" w:lineRule="exact"/>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、须附法定代表人身份证复印件（提供正反面）</w:t>
      </w:r>
    </w:p>
    <w:p w14:paraId="0F438BDB">
      <w:pPr>
        <w:spacing w:line="400" w:lineRule="exact"/>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、须附授权代表身份证复印件（提供正反面）</w:t>
      </w:r>
    </w:p>
    <w:p w14:paraId="3F06B186">
      <w:pPr>
        <w:spacing w:line="400" w:lineRule="exact"/>
        <w:ind w:firstLine="480" w:firstLineChars="200"/>
        <w:rPr>
          <w:rFonts w:hAnsi="宋体"/>
          <w:color w:val="auto"/>
          <w:sz w:val="24"/>
          <w:highlight w:val="none"/>
        </w:rPr>
      </w:pPr>
      <w:r>
        <w:rPr>
          <w:rFonts w:hint="eastAsia" w:hAnsi="宋体"/>
          <w:color w:val="auto"/>
          <w:sz w:val="24"/>
          <w:highlight w:val="none"/>
        </w:rPr>
        <w:t>3、非法定代表人参与采购并签署采购申请文件时提供</w:t>
      </w:r>
      <w:bookmarkEnd w:id="17"/>
      <w:bookmarkEnd w:id="18"/>
      <w:bookmarkEnd w:id="19"/>
      <w:r>
        <w:rPr>
          <w:rFonts w:hint="eastAsia" w:hAnsi="宋体"/>
          <w:color w:val="auto"/>
          <w:sz w:val="24"/>
          <w:highlight w:val="none"/>
        </w:rPr>
        <w:t>。</w:t>
      </w:r>
    </w:p>
    <w:p w14:paraId="7D4C34E0">
      <w:pPr>
        <w:jc w:val="center"/>
        <w:rPr>
          <w:rFonts w:ascii="宋体" w:hAnsi="宋体"/>
          <w:color w:val="auto"/>
          <w:sz w:val="28"/>
          <w:szCs w:val="28"/>
          <w:highlight w:val="none"/>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0" w:name="_Toc237145385"/>
      <w:bookmarkEnd w:id="20"/>
      <w:bookmarkStart w:id="21" w:name="_Toc297204985"/>
      <w:bookmarkEnd w:id="21"/>
      <w:bookmarkStart w:id="22" w:name="_Toc263753600"/>
      <w:bookmarkEnd w:id="22"/>
      <w:bookmarkStart w:id="23" w:name="_Toc263768864"/>
      <w:bookmarkEnd w:id="23"/>
      <w:bookmarkStart w:id="24" w:name="_Toc256175382"/>
      <w:bookmarkEnd w:id="24"/>
      <w:bookmarkStart w:id="25" w:name="_Toc250041691"/>
      <w:bookmarkEnd w:id="25"/>
    </w:p>
    <w:p w14:paraId="2D6412C4">
      <w:pPr>
        <w:spacing w:line="360" w:lineRule="auto"/>
        <w:jc w:val="center"/>
        <w:rPr>
          <w:rFonts w:ascii="黑体" w:hAnsi="黑体" w:eastAsia="黑体"/>
          <w:b/>
          <w:bCs/>
          <w:color w:val="auto"/>
          <w:sz w:val="28"/>
          <w:szCs w:val="28"/>
          <w:highlight w:val="none"/>
        </w:rPr>
      </w:pPr>
      <w:bookmarkStart w:id="26" w:name="_Toc476736023"/>
      <w:r>
        <w:rPr>
          <w:rFonts w:hint="eastAsia" w:ascii="黑体" w:hAnsi="黑体" w:eastAsia="黑体"/>
          <w:b/>
          <w:bCs/>
          <w:color w:val="auto"/>
          <w:sz w:val="28"/>
          <w:szCs w:val="28"/>
          <w:highlight w:val="none"/>
        </w:rPr>
        <w:t>格式</w:t>
      </w:r>
      <w:r>
        <w:rPr>
          <w:rFonts w:hint="eastAsia" w:ascii="黑体" w:hAnsi="黑体" w:eastAsia="黑体"/>
          <w:b/>
          <w:bCs/>
          <w:color w:val="auto"/>
          <w:sz w:val="28"/>
          <w:szCs w:val="28"/>
          <w:highlight w:val="none"/>
          <w:lang w:eastAsia="zh-CN"/>
        </w:rPr>
        <w:t>五</w:t>
      </w:r>
      <w:r>
        <w:rPr>
          <w:rFonts w:hint="eastAsia" w:ascii="黑体" w:hAnsi="黑体" w:eastAsia="黑体"/>
          <w:b/>
          <w:bCs/>
          <w:color w:val="auto"/>
          <w:sz w:val="28"/>
          <w:szCs w:val="28"/>
          <w:highlight w:val="none"/>
        </w:rPr>
        <w:t>、报价一览表</w:t>
      </w:r>
    </w:p>
    <w:p w14:paraId="1ABA391D">
      <w:pPr>
        <w:pStyle w:val="19"/>
        <w:rPr>
          <w:color w:val="auto"/>
          <w:highlight w:val="none"/>
        </w:rPr>
      </w:pPr>
    </w:p>
    <w:tbl>
      <w:tblPr>
        <w:tblStyle w:val="43"/>
        <w:tblW w:w="4998" w:type="pct"/>
        <w:jc w:val="right"/>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8"/>
        <w:gridCol w:w="2227"/>
        <w:gridCol w:w="1231"/>
        <w:gridCol w:w="1231"/>
        <w:gridCol w:w="1235"/>
        <w:gridCol w:w="1235"/>
        <w:gridCol w:w="1856"/>
      </w:tblGrid>
      <w:tr w14:paraId="0AB72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right"/>
        </w:trPr>
        <w:tc>
          <w:tcPr>
            <w:tcW w:w="434" w:type="pct"/>
            <w:vAlign w:val="center"/>
          </w:tcPr>
          <w:p w14:paraId="3073D454">
            <w:pPr>
              <w:pStyle w:val="19"/>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序号</w:t>
            </w:r>
          </w:p>
        </w:tc>
        <w:tc>
          <w:tcPr>
            <w:tcW w:w="1127" w:type="pct"/>
            <w:vAlign w:val="center"/>
          </w:tcPr>
          <w:p w14:paraId="61059EF5">
            <w:pPr>
              <w:pStyle w:val="19"/>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报价内容</w:t>
            </w:r>
          </w:p>
        </w:tc>
        <w:tc>
          <w:tcPr>
            <w:tcW w:w="623" w:type="pct"/>
            <w:vAlign w:val="center"/>
          </w:tcPr>
          <w:p w14:paraId="5A38B696">
            <w:pPr>
              <w:pStyle w:val="19"/>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计量单位</w:t>
            </w:r>
          </w:p>
        </w:tc>
        <w:tc>
          <w:tcPr>
            <w:tcW w:w="623" w:type="pct"/>
            <w:vAlign w:val="center"/>
          </w:tcPr>
          <w:p w14:paraId="76B2E326">
            <w:pPr>
              <w:pStyle w:val="19"/>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报价单位</w:t>
            </w:r>
          </w:p>
        </w:tc>
        <w:tc>
          <w:tcPr>
            <w:tcW w:w="625" w:type="pct"/>
            <w:vAlign w:val="center"/>
          </w:tcPr>
          <w:p w14:paraId="17BB1C75">
            <w:pPr>
              <w:pStyle w:val="19"/>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响应报价</w:t>
            </w:r>
          </w:p>
        </w:tc>
        <w:tc>
          <w:tcPr>
            <w:tcW w:w="625" w:type="pct"/>
            <w:vAlign w:val="center"/>
          </w:tcPr>
          <w:p w14:paraId="57B4BACA">
            <w:pPr>
              <w:pStyle w:val="19"/>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价款形式</w:t>
            </w:r>
          </w:p>
        </w:tc>
        <w:tc>
          <w:tcPr>
            <w:tcW w:w="939" w:type="pct"/>
            <w:vAlign w:val="center"/>
          </w:tcPr>
          <w:p w14:paraId="61BBCB1A">
            <w:pPr>
              <w:pStyle w:val="19"/>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报价说明</w:t>
            </w:r>
          </w:p>
        </w:tc>
      </w:tr>
      <w:tr w14:paraId="464FA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right"/>
        </w:trPr>
        <w:tc>
          <w:tcPr>
            <w:tcW w:w="434" w:type="pct"/>
            <w:vAlign w:val="center"/>
          </w:tcPr>
          <w:p w14:paraId="3C4E6EE2">
            <w:pPr>
              <w:pStyle w:val="19"/>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1</w:t>
            </w:r>
          </w:p>
        </w:tc>
        <w:tc>
          <w:tcPr>
            <w:tcW w:w="1127" w:type="pct"/>
            <w:vAlign w:val="center"/>
          </w:tcPr>
          <w:p w14:paraId="5CA2221F">
            <w:pPr>
              <w:pStyle w:val="19"/>
              <w:keepNext w:val="0"/>
              <w:keepLines w:val="0"/>
              <w:suppressLineNumbers w:val="0"/>
              <w:spacing w:before="0" w:beforeAutospacing="0" w:after="0" w:afterAutospacing="0"/>
              <w:ind w:left="0" w:right="0"/>
              <w:jc w:val="center"/>
              <w:rPr>
                <w:rFonts w:hint="default"/>
                <w:color w:val="auto"/>
                <w:highlight w:val="none"/>
              </w:rPr>
            </w:pPr>
          </w:p>
        </w:tc>
        <w:tc>
          <w:tcPr>
            <w:tcW w:w="623" w:type="pct"/>
            <w:vAlign w:val="center"/>
          </w:tcPr>
          <w:p w14:paraId="013DC7CD">
            <w:pPr>
              <w:pStyle w:val="19"/>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项</w:t>
            </w:r>
          </w:p>
        </w:tc>
        <w:tc>
          <w:tcPr>
            <w:tcW w:w="623" w:type="pct"/>
            <w:vAlign w:val="center"/>
          </w:tcPr>
          <w:p w14:paraId="1CAF21C3">
            <w:pPr>
              <w:pStyle w:val="19"/>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元</w:t>
            </w:r>
          </w:p>
        </w:tc>
        <w:tc>
          <w:tcPr>
            <w:tcW w:w="625" w:type="pct"/>
            <w:vAlign w:val="center"/>
          </w:tcPr>
          <w:p w14:paraId="5EEB8B6B">
            <w:pPr>
              <w:pStyle w:val="19"/>
              <w:keepNext w:val="0"/>
              <w:keepLines w:val="0"/>
              <w:suppressLineNumbers w:val="0"/>
              <w:spacing w:before="0" w:beforeAutospacing="0" w:after="0" w:afterAutospacing="0"/>
              <w:ind w:left="0" w:right="0"/>
              <w:jc w:val="center"/>
              <w:rPr>
                <w:rFonts w:hint="default"/>
                <w:color w:val="auto"/>
                <w:highlight w:val="none"/>
              </w:rPr>
            </w:pPr>
          </w:p>
        </w:tc>
        <w:tc>
          <w:tcPr>
            <w:tcW w:w="625" w:type="pct"/>
            <w:vAlign w:val="center"/>
          </w:tcPr>
          <w:p w14:paraId="4C8CD44C">
            <w:pPr>
              <w:pStyle w:val="19"/>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总价</w:t>
            </w:r>
          </w:p>
        </w:tc>
        <w:tc>
          <w:tcPr>
            <w:tcW w:w="939" w:type="pct"/>
            <w:vAlign w:val="center"/>
          </w:tcPr>
          <w:p w14:paraId="2ABCEB93">
            <w:pPr>
              <w:pStyle w:val="19"/>
              <w:keepNext w:val="0"/>
              <w:keepLines w:val="0"/>
              <w:suppressLineNumbers w:val="0"/>
              <w:spacing w:before="0" w:beforeAutospacing="0" w:after="0" w:afterAutospacing="0"/>
              <w:ind w:left="0" w:right="0"/>
              <w:jc w:val="center"/>
              <w:rPr>
                <w:rFonts w:hint="default"/>
                <w:color w:val="auto"/>
                <w:highlight w:val="none"/>
              </w:rPr>
            </w:pPr>
          </w:p>
        </w:tc>
      </w:tr>
    </w:tbl>
    <w:p w14:paraId="55452842">
      <w:pPr>
        <w:pStyle w:val="19"/>
        <w:rPr>
          <w:color w:val="auto"/>
          <w:highlight w:val="none"/>
        </w:rPr>
      </w:pPr>
    </w:p>
    <w:p w14:paraId="428D0B05">
      <w:pPr>
        <w:keepNext w:val="0"/>
        <w:keepLines w:val="0"/>
        <w:widowControl w:val="0"/>
        <w:suppressLineNumbers w:val="0"/>
        <w:spacing w:before="0" w:beforeAutospacing="0" w:after="0" w:afterAutospacing="0" w:line="440" w:lineRule="exact"/>
        <w:ind w:left="0" w:right="0" w:firstLine="498" w:firstLineChars="200"/>
        <w:jc w:val="both"/>
        <w:rPr>
          <w:rFonts w:cs="宋体"/>
          <w:bCs/>
          <w:color w:val="auto"/>
          <w:sz w:val="24"/>
          <w:szCs w:val="24"/>
          <w:highlight w:val="none"/>
          <w:lang w:val="en-US"/>
        </w:rPr>
      </w:pPr>
      <w:r>
        <w:rPr>
          <w:rFonts w:hint="eastAsia" w:ascii="Calibri" w:hAnsi="Calibri" w:eastAsia="宋体" w:cs="宋体"/>
          <w:bCs/>
          <w:color w:val="auto"/>
          <w:kern w:val="2"/>
          <w:sz w:val="24"/>
          <w:szCs w:val="24"/>
          <w:highlight w:val="none"/>
          <w:lang w:val="en-US" w:eastAsia="zh-CN" w:bidi="ar"/>
        </w:rPr>
        <w:t>注：</w:t>
      </w:r>
    </w:p>
    <w:p w14:paraId="21846BBC">
      <w:pPr>
        <w:keepNext w:val="0"/>
        <w:keepLines w:val="0"/>
        <w:widowControl w:val="0"/>
        <w:suppressLineNumbers w:val="0"/>
        <w:spacing w:before="0" w:beforeAutospacing="0" w:after="0" w:afterAutospacing="0" w:line="440" w:lineRule="exact"/>
        <w:ind w:left="0" w:right="0" w:firstLine="498" w:firstLineChars="200"/>
        <w:jc w:val="both"/>
        <w:rPr>
          <w:rFonts w:cs="宋体"/>
          <w:bCs/>
          <w:color w:val="auto"/>
          <w:sz w:val="24"/>
          <w:szCs w:val="24"/>
          <w:highlight w:val="none"/>
          <w:lang w:val="en-US"/>
        </w:rPr>
      </w:pPr>
      <w:r>
        <w:rPr>
          <w:rFonts w:hint="default" w:ascii="Calibri" w:hAnsi="Calibri" w:eastAsia="宋体" w:cs="宋体"/>
          <w:bCs/>
          <w:color w:val="auto"/>
          <w:kern w:val="2"/>
          <w:sz w:val="24"/>
          <w:szCs w:val="24"/>
          <w:highlight w:val="none"/>
          <w:lang w:val="en-US" w:eastAsia="zh-CN" w:bidi="ar"/>
        </w:rPr>
        <w:t>1.</w:t>
      </w:r>
      <w:r>
        <w:rPr>
          <w:rFonts w:hint="eastAsia" w:ascii="Calibri" w:hAnsi="Calibri" w:eastAsia="宋体" w:cs="宋体"/>
          <w:bCs/>
          <w:color w:val="auto"/>
          <w:kern w:val="2"/>
          <w:sz w:val="24"/>
          <w:szCs w:val="24"/>
          <w:highlight w:val="none"/>
          <w:lang w:val="en-US" w:eastAsia="zh-CN" w:bidi="ar"/>
        </w:rPr>
        <w:t>所有报价均用人民币表示，本项目为总价包干</w:t>
      </w:r>
      <w:r>
        <w:rPr>
          <w:rFonts w:hint="eastAsia" w:cs="宋体"/>
          <w:bCs/>
          <w:color w:val="auto"/>
          <w:kern w:val="2"/>
          <w:sz w:val="24"/>
          <w:szCs w:val="24"/>
          <w:highlight w:val="none"/>
          <w:lang w:val="en-US" w:eastAsia="zh-CN" w:bidi="ar"/>
        </w:rPr>
        <w:t>，</w:t>
      </w:r>
      <w:r>
        <w:rPr>
          <w:rFonts w:hint="eastAsia" w:ascii="Calibri" w:hAnsi="Calibri" w:eastAsia="宋体" w:cs="宋体"/>
          <w:bCs/>
          <w:color w:val="auto"/>
          <w:kern w:val="2"/>
          <w:sz w:val="24"/>
          <w:szCs w:val="24"/>
          <w:highlight w:val="none"/>
          <w:lang w:val="en-US" w:eastAsia="zh-CN" w:bidi="ar"/>
        </w:rPr>
        <w:t>包括完成本项目所投入的设备费（含租赁）、材料费、人工费、措施费、安全文明施工费、税费等</w:t>
      </w:r>
      <w:r>
        <w:rPr>
          <w:rFonts w:hint="eastAsia" w:cs="宋体"/>
          <w:bCs/>
          <w:color w:val="auto"/>
          <w:kern w:val="2"/>
          <w:sz w:val="24"/>
          <w:szCs w:val="24"/>
          <w:highlight w:val="none"/>
          <w:lang w:val="en-US" w:eastAsia="zh-CN" w:bidi="ar"/>
        </w:rPr>
        <w:t>各项</w:t>
      </w:r>
      <w:r>
        <w:rPr>
          <w:rFonts w:hint="eastAsia" w:ascii="Calibri" w:hAnsi="Calibri" w:eastAsia="宋体" w:cs="宋体"/>
          <w:bCs/>
          <w:color w:val="auto"/>
          <w:kern w:val="2"/>
          <w:sz w:val="24"/>
          <w:szCs w:val="24"/>
          <w:highlight w:val="none"/>
          <w:lang w:val="en-US" w:eastAsia="zh-CN" w:bidi="ar"/>
        </w:rPr>
        <w:t>费用。</w:t>
      </w:r>
    </w:p>
    <w:p w14:paraId="18476411">
      <w:pPr>
        <w:keepNext w:val="0"/>
        <w:keepLines w:val="0"/>
        <w:widowControl w:val="0"/>
        <w:suppressLineNumbers w:val="0"/>
        <w:spacing w:before="0" w:beforeAutospacing="0" w:after="0" w:afterAutospacing="0" w:line="440" w:lineRule="exact"/>
        <w:ind w:left="0" w:right="0" w:firstLine="498" w:firstLineChars="200"/>
        <w:jc w:val="both"/>
        <w:rPr>
          <w:rFonts w:cs="宋体"/>
          <w:b/>
          <w:bCs w:val="0"/>
          <w:color w:val="auto"/>
          <w:sz w:val="24"/>
          <w:szCs w:val="24"/>
          <w:highlight w:val="none"/>
          <w:u w:val="single"/>
          <w:lang w:val="en-US"/>
        </w:rPr>
      </w:pPr>
      <w:r>
        <w:rPr>
          <w:rFonts w:hint="default" w:ascii="Calibri" w:hAnsi="Calibri" w:eastAsia="宋体" w:cs="宋体"/>
          <w:b/>
          <w:bCs w:val="0"/>
          <w:color w:val="auto"/>
          <w:kern w:val="2"/>
          <w:sz w:val="24"/>
          <w:szCs w:val="24"/>
          <w:highlight w:val="none"/>
          <w:u w:val="single"/>
          <w:lang w:val="en-US" w:eastAsia="zh-CN" w:bidi="ar"/>
        </w:rPr>
        <w:t>2.</w:t>
      </w:r>
      <w:r>
        <w:rPr>
          <w:rFonts w:hint="eastAsia" w:ascii="Calibri" w:hAnsi="Calibri" w:eastAsia="宋体" w:cs="宋体"/>
          <w:b/>
          <w:bCs w:val="0"/>
          <w:color w:val="auto"/>
          <w:kern w:val="2"/>
          <w:sz w:val="24"/>
          <w:szCs w:val="24"/>
          <w:highlight w:val="none"/>
          <w:u w:val="single"/>
          <w:lang w:val="en-US" w:eastAsia="zh-CN" w:bidi="ar"/>
        </w:rPr>
        <w:t>此“报价表”装订入采购申请文件中，供应商不得在现场进行报价。</w:t>
      </w:r>
    </w:p>
    <w:p w14:paraId="7B5A90A7">
      <w:pPr>
        <w:keepNext w:val="0"/>
        <w:keepLines w:val="0"/>
        <w:widowControl w:val="0"/>
        <w:suppressLineNumbers w:val="0"/>
        <w:spacing w:before="0" w:beforeAutospacing="0" w:after="120" w:afterAutospacing="0"/>
        <w:ind w:left="0" w:right="0" w:firstLine="438" w:firstLineChars="200"/>
        <w:jc w:val="both"/>
        <w:rPr>
          <w:rFonts w:hint="default" w:ascii="Times New Roman" w:hAnsi="Calibri" w:cs="宋体"/>
          <w:color w:val="auto"/>
          <w:highlight w:val="none"/>
          <w:lang w:val="en-US"/>
        </w:rPr>
      </w:pPr>
    </w:p>
    <w:p w14:paraId="2BF845E3">
      <w:pPr>
        <w:keepNext w:val="0"/>
        <w:keepLines w:val="0"/>
        <w:widowControl w:val="0"/>
        <w:suppressLineNumbers w:val="0"/>
        <w:spacing w:before="0" w:beforeAutospacing="0" w:after="0" w:afterAutospacing="0" w:line="360" w:lineRule="auto"/>
        <w:ind w:left="0" w:right="0" w:firstLine="498" w:firstLineChars="200"/>
        <w:jc w:val="both"/>
        <w:rPr>
          <w:rFonts w:cs="宋体"/>
          <w:color w:val="auto"/>
          <w:sz w:val="24"/>
          <w:szCs w:val="22"/>
          <w:highlight w:val="none"/>
          <w:lang w:val="en-US"/>
        </w:rPr>
      </w:pPr>
      <w:r>
        <w:rPr>
          <w:rFonts w:hint="eastAsia" w:ascii="Calibri" w:hAnsi="Calibri" w:eastAsia="宋体" w:cs="宋体"/>
          <w:color w:val="auto"/>
          <w:kern w:val="2"/>
          <w:sz w:val="24"/>
          <w:szCs w:val="22"/>
          <w:highlight w:val="none"/>
          <w:lang w:val="en-US" w:eastAsia="zh-CN" w:bidi="ar"/>
        </w:rPr>
        <w:t>供应商名称：</w:t>
      </w:r>
      <w:r>
        <w:rPr>
          <w:rFonts w:hint="default" w:ascii="Calibri" w:hAnsi="Calibri" w:eastAsia="宋体" w:cs="宋体"/>
          <w:color w:val="auto"/>
          <w:kern w:val="2"/>
          <w:sz w:val="24"/>
          <w:szCs w:val="22"/>
          <w:highlight w:val="none"/>
          <w:u w:val="single"/>
          <w:lang w:val="en-US" w:eastAsia="zh-CN" w:bidi="ar"/>
        </w:rPr>
        <w:t xml:space="preserve">                        </w:t>
      </w:r>
      <w:r>
        <w:rPr>
          <w:rFonts w:hint="eastAsia" w:ascii="Calibri" w:hAnsi="Calibri" w:eastAsia="宋体" w:cs="宋体"/>
          <w:color w:val="auto"/>
          <w:kern w:val="2"/>
          <w:sz w:val="24"/>
          <w:szCs w:val="22"/>
          <w:highlight w:val="none"/>
          <w:lang w:val="en-US" w:eastAsia="zh-CN" w:bidi="ar"/>
        </w:rPr>
        <w:t>（盖单位公章）</w:t>
      </w:r>
    </w:p>
    <w:p w14:paraId="658D05DF">
      <w:pPr>
        <w:keepNext w:val="0"/>
        <w:keepLines w:val="0"/>
        <w:widowControl w:val="0"/>
        <w:suppressLineNumbers w:val="0"/>
        <w:spacing w:before="0" w:beforeAutospacing="0" w:after="0" w:afterAutospacing="0" w:line="360" w:lineRule="auto"/>
        <w:ind w:left="0" w:right="0" w:firstLine="498" w:firstLineChars="200"/>
        <w:jc w:val="both"/>
        <w:rPr>
          <w:rFonts w:cs="宋体"/>
          <w:bCs/>
          <w:color w:val="auto"/>
          <w:sz w:val="24"/>
          <w:szCs w:val="22"/>
          <w:highlight w:val="none"/>
          <w:u w:val="single"/>
          <w:lang w:val="en-US"/>
        </w:rPr>
      </w:pPr>
      <w:r>
        <w:rPr>
          <w:rFonts w:hint="eastAsia" w:ascii="Calibri" w:hAnsi="Calibri" w:eastAsia="宋体" w:cs="宋体"/>
          <w:bCs/>
          <w:color w:val="auto"/>
          <w:kern w:val="2"/>
          <w:sz w:val="24"/>
          <w:szCs w:val="22"/>
          <w:highlight w:val="none"/>
          <w:lang w:val="en-US" w:eastAsia="zh-CN" w:bidi="ar"/>
        </w:rPr>
        <w:t>法定代表人或授权代表（签字或盖章）：</w:t>
      </w:r>
      <w:r>
        <w:rPr>
          <w:rFonts w:hint="default" w:ascii="Calibri" w:hAnsi="Calibri" w:eastAsia="宋体" w:cs="宋体"/>
          <w:bCs/>
          <w:color w:val="auto"/>
          <w:kern w:val="2"/>
          <w:sz w:val="24"/>
          <w:szCs w:val="22"/>
          <w:highlight w:val="none"/>
          <w:u w:val="single"/>
          <w:lang w:val="en-US" w:eastAsia="zh-CN" w:bidi="ar"/>
        </w:rPr>
        <w:t xml:space="preserve">              </w:t>
      </w:r>
    </w:p>
    <w:p w14:paraId="43AD6A7A">
      <w:pPr>
        <w:keepNext w:val="0"/>
        <w:keepLines w:val="0"/>
        <w:widowControl/>
        <w:suppressLineNumbers w:val="0"/>
        <w:ind w:firstLine="498" w:firstLineChars="200"/>
        <w:jc w:val="left"/>
        <w:rPr>
          <w:color w:val="auto"/>
          <w:highlight w:val="none"/>
        </w:rPr>
      </w:pPr>
      <w:r>
        <w:rPr>
          <w:rFonts w:hint="eastAsia" w:ascii="Calibri" w:hAnsi="Calibri" w:eastAsia="宋体" w:cs="宋体"/>
          <w:bCs/>
          <w:color w:val="auto"/>
          <w:kern w:val="2"/>
          <w:sz w:val="24"/>
          <w:szCs w:val="22"/>
          <w:highlight w:val="none"/>
          <w:lang w:val="en-US" w:eastAsia="zh-CN" w:bidi="ar"/>
        </w:rPr>
        <w:t>日</w:t>
      </w:r>
      <w:r>
        <w:rPr>
          <w:rFonts w:hint="default" w:ascii="Calibri" w:hAnsi="Calibri" w:eastAsia="宋体" w:cs="宋体"/>
          <w:bCs/>
          <w:color w:val="auto"/>
          <w:kern w:val="2"/>
          <w:sz w:val="24"/>
          <w:szCs w:val="22"/>
          <w:highlight w:val="none"/>
          <w:lang w:val="en-US" w:eastAsia="zh-CN" w:bidi="ar"/>
        </w:rPr>
        <w:t xml:space="preserve">  </w:t>
      </w:r>
      <w:r>
        <w:rPr>
          <w:rFonts w:hint="eastAsia" w:ascii="Calibri" w:hAnsi="Calibri" w:eastAsia="宋体" w:cs="宋体"/>
          <w:bCs/>
          <w:color w:val="auto"/>
          <w:kern w:val="2"/>
          <w:sz w:val="24"/>
          <w:szCs w:val="22"/>
          <w:highlight w:val="none"/>
          <w:lang w:val="en-US" w:eastAsia="zh-CN" w:bidi="ar"/>
        </w:rPr>
        <w:t>期：</w:t>
      </w:r>
      <w:r>
        <w:rPr>
          <w:rFonts w:hint="default" w:ascii="Calibri" w:hAnsi="Calibri" w:eastAsia="宋体" w:cs="宋体"/>
          <w:bCs/>
          <w:color w:val="auto"/>
          <w:kern w:val="2"/>
          <w:sz w:val="24"/>
          <w:szCs w:val="22"/>
          <w:highlight w:val="none"/>
          <w:u w:val="single"/>
          <w:lang w:val="en-US" w:eastAsia="zh-CN" w:bidi="ar"/>
        </w:rPr>
        <w:t xml:space="preserve">       </w:t>
      </w:r>
      <w:r>
        <w:rPr>
          <w:rFonts w:hint="eastAsia" w:ascii="Calibri" w:hAnsi="Calibri" w:eastAsia="宋体" w:cs="宋体"/>
          <w:bCs/>
          <w:color w:val="auto"/>
          <w:kern w:val="2"/>
          <w:sz w:val="24"/>
          <w:szCs w:val="22"/>
          <w:highlight w:val="none"/>
          <w:lang w:val="en-US" w:eastAsia="zh-CN" w:bidi="ar"/>
        </w:rPr>
        <w:t>年</w:t>
      </w:r>
      <w:r>
        <w:rPr>
          <w:rFonts w:hint="default" w:ascii="Calibri" w:hAnsi="Calibri" w:eastAsia="宋体" w:cs="宋体"/>
          <w:bCs/>
          <w:color w:val="auto"/>
          <w:kern w:val="2"/>
          <w:sz w:val="24"/>
          <w:szCs w:val="22"/>
          <w:highlight w:val="none"/>
          <w:u w:val="single"/>
          <w:lang w:val="en-US" w:eastAsia="zh-CN" w:bidi="ar"/>
        </w:rPr>
        <w:t xml:space="preserve">     </w:t>
      </w:r>
      <w:r>
        <w:rPr>
          <w:rFonts w:hint="eastAsia" w:ascii="Calibri" w:hAnsi="Calibri" w:eastAsia="宋体" w:cs="宋体"/>
          <w:bCs/>
          <w:color w:val="auto"/>
          <w:kern w:val="2"/>
          <w:sz w:val="24"/>
          <w:szCs w:val="22"/>
          <w:highlight w:val="none"/>
          <w:lang w:val="en-US" w:eastAsia="zh-CN" w:bidi="ar"/>
        </w:rPr>
        <w:t>月</w:t>
      </w:r>
      <w:r>
        <w:rPr>
          <w:rFonts w:hint="default" w:ascii="Calibri" w:hAnsi="Calibri" w:eastAsia="宋体" w:cs="宋体"/>
          <w:bCs/>
          <w:color w:val="auto"/>
          <w:kern w:val="2"/>
          <w:sz w:val="24"/>
          <w:szCs w:val="22"/>
          <w:highlight w:val="none"/>
          <w:u w:val="single"/>
          <w:lang w:val="en-US" w:eastAsia="zh-CN" w:bidi="ar"/>
        </w:rPr>
        <w:t xml:space="preserve">      </w:t>
      </w:r>
      <w:r>
        <w:rPr>
          <w:rFonts w:hint="eastAsia" w:ascii="Calibri" w:hAnsi="Calibri" w:eastAsia="宋体" w:cs="宋体"/>
          <w:bCs/>
          <w:color w:val="auto"/>
          <w:kern w:val="2"/>
          <w:sz w:val="24"/>
          <w:szCs w:val="22"/>
          <w:highlight w:val="none"/>
          <w:lang w:val="en-US" w:eastAsia="zh-CN" w:bidi="ar"/>
        </w:rPr>
        <w:t>日</w:t>
      </w:r>
    </w:p>
    <w:p w14:paraId="60128147">
      <w:pPr>
        <w:pStyle w:val="14"/>
        <w:rPr>
          <w:color w:val="auto"/>
          <w:highlight w:val="none"/>
        </w:rPr>
      </w:pPr>
    </w:p>
    <w:p w14:paraId="658AA47F">
      <w:pPr>
        <w:rPr>
          <w:rFonts w:ascii="宋体" w:hAnsi="宋体"/>
          <w:color w:val="auto"/>
          <w:sz w:val="28"/>
          <w:szCs w:val="28"/>
          <w:highlight w:val="none"/>
        </w:rPr>
      </w:pPr>
      <w:r>
        <w:rPr>
          <w:rFonts w:hint="eastAsia" w:ascii="宋体" w:hAnsi="宋体"/>
          <w:color w:val="auto"/>
          <w:sz w:val="28"/>
          <w:szCs w:val="28"/>
          <w:highlight w:val="none"/>
        </w:rPr>
        <w:br w:type="page"/>
      </w:r>
    </w:p>
    <w:bookmarkEnd w:id="26"/>
    <w:p w14:paraId="03A231D4">
      <w:pPr>
        <w:spacing w:line="360" w:lineRule="auto"/>
        <w:jc w:val="center"/>
        <w:rPr>
          <w:rFonts w:ascii="黑体" w:hAnsi="黑体" w:eastAsia="黑体"/>
          <w:b/>
          <w:bCs/>
          <w:color w:val="auto"/>
          <w:sz w:val="28"/>
          <w:szCs w:val="28"/>
          <w:highlight w:val="none"/>
        </w:rPr>
      </w:pPr>
      <w:bookmarkStart w:id="27" w:name="_Toc476736025"/>
      <w:bookmarkStart w:id="28" w:name="_Toc453578491"/>
      <w:bookmarkStart w:id="29" w:name="_Toc325028474"/>
      <w:r>
        <w:rPr>
          <w:rFonts w:hint="eastAsia" w:ascii="黑体" w:hAnsi="黑体" w:eastAsia="黑体"/>
          <w:b/>
          <w:bCs/>
          <w:color w:val="auto"/>
          <w:sz w:val="28"/>
          <w:szCs w:val="28"/>
          <w:highlight w:val="none"/>
        </w:rPr>
        <w:t>格式六、</w:t>
      </w:r>
      <w:bookmarkEnd w:id="27"/>
      <w:bookmarkEnd w:id="28"/>
      <w:bookmarkEnd w:id="29"/>
      <w:bookmarkStart w:id="30" w:name="_Toc24591"/>
      <w:bookmarkStart w:id="31" w:name="_Toc19468"/>
      <w:r>
        <w:rPr>
          <w:rFonts w:hint="eastAsia" w:ascii="黑体" w:hAnsi="黑体" w:eastAsia="黑体"/>
          <w:b/>
          <w:bCs/>
          <w:color w:val="auto"/>
          <w:sz w:val="28"/>
          <w:szCs w:val="28"/>
          <w:highlight w:val="none"/>
        </w:rPr>
        <w:t>拟投入本项目机构人员汇总表</w:t>
      </w:r>
      <w:bookmarkEnd w:id="30"/>
      <w:bookmarkEnd w:id="31"/>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3AE3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7DB3C7C1">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序号</w:t>
            </w:r>
          </w:p>
        </w:tc>
        <w:tc>
          <w:tcPr>
            <w:tcW w:w="2586" w:type="dxa"/>
            <w:vAlign w:val="center"/>
          </w:tcPr>
          <w:p w14:paraId="759B096B">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姓名</w:t>
            </w:r>
          </w:p>
        </w:tc>
        <w:tc>
          <w:tcPr>
            <w:tcW w:w="1255" w:type="dxa"/>
            <w:vAlign w:val="center"/>
          </w:tcPr>
          <w:p w14:paraId="7BA439C2">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性别</w:t>
            </w:r>
          </w:p>
        </w:tc>
        <w:tc>
          <w:tcPr>
            <w:tcW w:w="1201" w:type="dxa"/>
            <w:vAlign w:val="center"/>
          </w:tcPr>
          <w:p w14:paraId="26430257">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年龄</w:t>
            </w:r>
          </w:p>
        </w:tc>
        <w:tc>
          <w:tcPr>
            <w:tcW w:w="2031" w:type="dxa"/>
            <w:vAlign w:val="center"/>
          </w:tcPr>
          <w:p w14:paraId="42FBE297">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拟任职务</w:t>
            </w:r>
          </w:p>
        </w:tc>
        <w:tc>
          <w:tcPr>
            <w:tcW w:w="1802" w:type="dxa"/>
            <w:vAlign w:val="center"/>
          </w:tcPr>
          <w:p w14:paraId="3B388168">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备注</w:t>
            </w:r>
          </w:p>
        </w:tc>
      </w:tr>
      <w:tr w14:paraId="304B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580B7F8E">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1</w:t>
            </w:r>
          </w:p>
        </w:tc>
        <w:tc>
          <w:tcPr>
            <w:tcW w:w="2586" w:type="dxa"/>
          </w:tcPr>
          <w:p w14:paraId="69AE20F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198BA6D6">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024CB02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7A3B8D0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304C7E6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58D5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CF9E2AA">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2</w:t>
            </w:r>
          </w:p>
        </w:tc>
        <w:tc>
          <w:tcPr>
            <w:tcW w:w="2586" w:type="dxa"/>
          </w:tcPr>
          <w:p w14:paraId="466E006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11D08DE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5FB6F13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A3186E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6C9021E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1D49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33D509C">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3</w:t>
            </w:r>
          </w:p>
        </w:tc>
        <w:tc>
          <w:tcPr>
            <w:tcW w:w="2586" w:type="dxa"/>
          </w:tcPr>
          <w:p w14:paraId="0832230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31D0144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33CCFD7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1E2D7B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4F5006E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5A79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E5CFAD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r>
              <w:rPr>
                <w:rFonts w:hint="eastAsia" w:ascii="宋体" w:hAnsi="宋体"/>
                <w:color w:val="auto"/>
                <w:sz w:val="24"/>
                <w:highlight w:val="none"/>
              </w:rPr>
              <w:t>…</w:t>
            </w:r>
          </w:p>
        </w:tc>
        <w:tc>
          <w:tcPr>
            <w:tcW w:w="2586" w:type="dxa"/>
          </w:tcPr>
          <w:p w14:paraId="2CBEE801">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749FBE7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680CAA3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3312748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755A1F5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5B3A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BC0B129">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17AA8D9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3D62E5C2">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2C2A7135">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0181712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5DF2400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2A43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15AA19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2913215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2B4589B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720EB2D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220376F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05E9DE8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66D7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2" w:type="dxa"/>
          </w:tcPr>
          <w:p w14:paraId="34EE52B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150938A4">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651FDDA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1C23FD5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25AE659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05AF0D31">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1F0A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DFED6A2">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67CEDE3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2B57AC9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4BB1FCE9">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2E69E29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5BAE985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32D4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B8AC62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4E79A434">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06DC52F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09FAC9B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326E7D1">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32AF872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4FA2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952698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7B613CC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754BF4D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2DFF5AE5">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FD16F3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286B44F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2D2F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A4F574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78010089">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21CED9A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5E0F9A2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07080E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77C44575">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3AC1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0FD817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1971B597">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3E27402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1B9A4576">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34D33574">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5A9D973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bl>
    <w:p w14:paraId="2D0378EF">
      <w:pPr>
        <w:adjustRightInd w:val="0"/>
        <w:spacing w:line="440" w:lineRule="exact"/>
        <w:textAlignment w:val="baseline"/>
        <w:rPr>
          <w:rFonts w:ascii="宋体" w:hAnsi="宋体"/>
          <w:color w:val="auto"/>
          <w:szCs w:val="21"/>
          <w:highlight w:val="none"/>
        </w:rPr>
      </w:pPr>
    </w:p>
    <w:p w14:paraId="136664D4">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59979271">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0E70995A">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6EFDA3CF">
      <w:pPr>
        <w:adjustRightInd w:val="0"/>
        <w:spacing w:line="440" w:lineRule="exact"/>
        <w:textAlignment w:val="baseline"/>
        <w:rPr>
          <w:rFonts w:ascii="宋体" w:hAnsi="宋体"/>
          <w:color w:val="auto"/>
          <w:szCs w:val="21"/>
          <w:highlight w:val="none"/>
        </w:rPr>
      </w:pPr>
    </w:p>
    <w:p w14:paraId="2238ED81">
      <w:pPr>
        <w:adjustRightInd w:val="0"/>
        <w:spacing w:line="440" w:lineRule="exact"/>
        <w:textAlignment w:val="baseline"/>
        <w:rPr>
          <w:rFonts w:ascii="宋体" w:hAnsi="宋体"/>
          <w:color w:val="auto"/>
          <w:szCs w:val="21"/>
          <w:highlight w:val="none"/>
        </w:rPr>
      </w:pPr>
    </w:p>
    <w:p w14:paraId="1A836E12">
      <w:pPr>
        <w:adjustRightInd w:val="0"/>
        <w:spacing w:line="440" w:lineRule="exact"/>
        <w:textAlignment w:val="baseline"/>
        <w:rPr>
          <w:rFonts w:ascii="宋体" w:hAnsi="宋体"/>
          <w:color w:val="auto"/>
          <w:szCs w:val="21"/>
          <w:highlight w:val="none"/>
        </w:rPr>
      </w:pPr>
    </w:p>
    <w:p w14:paraId="4328DD3C">
      <w:pPr>
        <w:spacing w:line="360" w:lineRule="auto"/>
        <w:jc w:val="center"/>
        <w:rPr>
          <w:rFonts w:ascii="黑体" w:hAnsi="黑体" w:eastAsia="黑体"/>
          <w:b/>
          <w:bCs/>
          <w:color w:val="auto"/>
          <w:sz w:val="28"/>
          <w:szCs w:val="28"/>
          <w:highlight w:val="none"/>
        </w:rPr>
      </w:pPr>
      <w:r>
        <w:rPr>
          <w:rFonts w:ascii="宋体" w:hAnsi="宋体"/>
          <w:color w:val="auto"/>
          <w:sz w:val="24"/>
          <w:highlight w:val="none"/>
        </w:rPr>
        <w:br w:type="page"/>
      </w:r>
      <w:bookmarkStart w:id="32" w:name="_Toc476736024"/>
      <w:bookmarkStart w:id="33" w:name="_Toc217446087"/>
      <w:bookmarkStart w:id="34" w:name="_Toc476736028"/>
      <w:bookmarkStart w:id="35" w:name="_Toc453578492"/>
      <w:bookmarkStart w:id="36" w:name="_Toc325028475"/>
      <w:r>
        <w:rPr>
          <w:rFonts w:hint="eastAsia" w:ascii="黑体" w:hAnsi="黑体" w:eastAsia="黑体"/>
          <w:b/>
          <w:bCs/>
          <w:color w:val="auto"/>
          <w:sz w:val="28"/>
          <w:szCs w:val="28"/>
          <w:highlight w:val="none"/>
        </w:rPr>
        <w:t>格式七、</w:t>
      </w:r>
      <w:bookmarkStart w:id="37" w:name="_Toc14057"/>
      <w:r>
        <w:rPr>
          <w:rFonts w:hint="eastAsia" w:ascii="黑体" w:hAnsi="黑体" w:eastAsia="黑体"/>
          <w:b/>
          <w:bCs/>
          <w:color w:val="auto"/>
          <w:sz w:val="28"/>
          <w:szCs w:val="28"/>
          <w:highlight w:val="none"/>
        </w:rPr>
        <w:t>商务应答表</w:t>
      </w:r>
      <w:bookmarkEnd w:id="37"/>
    </w:p>
    <w:p w14:paraId="00B4A3B8">
      <w:pPr>
        <w:pStyle w:val="30"/>
        <w:pBdr>
          <w:bottom w:val="none" w:color="auto" w:sz="0" w:space="0"/>
        </w:pBdr>
        <w:tabs>
          <w:tab w:val="clear" w:pos="4153"/>
          <w:tab w:val="clear" w:pos="8306"/>
        </w:tabs>
        <w:snapToGrid/>
        <w:spacing w:line="400" w:lineRule="exact"/>
        <w:jc w:val="both"/>
        <w:rPr>
          <w:rFonts w:hAnsi="宋体"/>
          <w:color w:val="auto"/>
          <w:sz w:val="24"/>
          <w:szCs w:val="24"/>
          <w:highlight w:val="none"/>
        </w:rPr>
      </w:pPr>
      <w:r>
        <w:rPr>
          <w:rFonts w:hint="eastAsia" w:hAnsi="宋体"/>
          <w:color w:val="auto"/>
          <w:sz w:val="24"/>
          <w:szCs w:val="24"/>
          <w:highlight w:val="none"/>
        </w:rPr>
        <w:t>项目编号：</w:t>
      </w:r>
    </w:p>
    <w:tbl>
      <w:tblPr>
        <w:tblStyle w:val="43"/>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08AF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28C9505C">
            <w:pPr>
              <w:keepNext w:val="0"/>
              <w:keepLines w:val="0"/>
              <w:suppressLineNumbers w:val="0"/>
              <w:spacing w:before="0" w:beforeAutospacing="0" w:after="0" w:afterAutospacing="0" w:line="400" w:lineRule="exact"/>
              <w:ind w:left="0" w:right="0"/>
              <w:rPr>
                <w:rFonts w:hint="default" w:hAnsi="宋体"/>
                <w:color w:val="auto"/>
                <w:kern w:val="0"/>
                <w:sz w:val="24"/>
                <w:highlight w:val="none"/>
              </w:rPr>
            </w:pPr>
            <w:r>
              <w:rPr>
                <w:rFonts w:hint="eastAsia" w:hAnsi="宋体"/>
                <w:color w:val="auto"/>
                <w:kern w:val="0"/>
                <w:sz w:val="24"/>
                <w:highlight w:val="none"/>
              </w:rPr>
              <w:t>序号</w:t>
            </w:r>
          </w:p>
        </w:tc>
        <w:tc>
          <w:tcPr>
            <w:tcW w:w="1516" w:type="dxa"/>
          </w:tcPr>
          <w:p w14:paraId="174A5A84">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采购文件</w:t>
            </w:r>
          </w:p>
          <w:p w14:paraId="624C58A1">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条目号</w:t>
            </w:r>
          </w:p>
        </w:tc>
        <w:tc>
          <w:tcPr>
            <w:tcW w:w="1516" w:type="dxa"/>
            <w:vAlign w:val="center"/>
          </w:tcPr>
          <w:p w14:paraId="0675F520">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采购要求</w:t>
            </w:r>
          </w:p>
        </w:tc>
        <w:tc>
          <w:tcPr>
            <w:tcW w:w="3210" w:type="dxa"/>
            <w:vAlign w:val="center"/>
          </w:tcPr>
          <w:p w14:paraId="7A2F3F13">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采购申请应答</w:t>
            </w:r>
          </w:p>
        </w:tc>
        <w:tc>
          <w:tcPr>
            <w:tcW w:w="1642" w:type="dxa"/>
            <w:vAlign w:val="center"/>
          </w:tcPr>
          <w:p w14:paraId="7E01F586">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响应/偏离</w:t>
            </w:r>
          </w:p>
        </w:tc>
      </w:tr>
      <w:tr w14:paraId="0F5C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0E82303">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6023151B">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76BB79F7">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3911AA11">
            <w:pPr>
              <w:keepNext w:val="0"/>
              <w:keepLines w:val="0"/>
              <w:suppressLineNumbers w:val="0"/>
              <w:spacing w:before="0" w:beforeAutospacing="0" w:after="0" w:afterAutospacing="0" w:line="400" w:lineRule="exact"/>
              <w:ind w:left="435" w:right="0" w:hanging="433" w:hangingChars="132"/>
              <w:jc w:val="center"/>
              <w:rPr>
                <w:rFonts w:hint="default" w:hAnsi="宋体"/>
                <w:color w:val="auto"/>
                <w:sz w:val="32"/>
                <w:highlight w:val="none"/>
              </w:rPr>
            </w:pPr>
          </w:p>
        </w:tc>
        <w:tc>
          <w:tcPr>
            <w:tcW w:w="1642" w:type="dxa"/>
          </w:tcPr>
          <w:p w14:paraId="442A0EC9">
            <w:pPr>
              <w:keepNext w:val="0"/>
              <w:keepLines w:val="0"/>
              <w:suppressLineNumbers w:val="0"/>
              <w:spacing w:before="0" w:beforeAutospacing="0" w:after="0" w:afterAutospacing="0" w:line="400" w:lineRule="exact"/>
              <w:ind w:left="435" w:right="0" w:hanging="433" w:hangingChars="132"/>
              <w:jc w:val="center"/>
              <w:rPr>
                <w:rFonts w:hint="default" w:hAnsi="宋体"/>
                <w:color w:val="auto"/>
                <w:sz w:val="32"/>
                <w:highlight w:val="none"/>
              </w:rPr>
            </w:pPr>
          </w:p>
        </w:tc>
      </w:tr>
      <w:tr w14:paraId="5409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30135B6">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15D0CEB4">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1F83696F">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2AC11230">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642" w:type="dxa"/>
          </w:tcPr>
          <w:p w14:paraId="019B3AE0">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r>
      <w:tr w14:paraId="6ECC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D77880E">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143512E3">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3AF45DD1">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23E1BD52">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642" w:type="dxa"/>
          </w:tcPr>
          <w:p w14:paraId="347FC183">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r>
      <w:tr w14:paraId="622D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393AC8E5">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5F5C8613">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68C1459D">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3DE63615">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642" w:type="dxa"/>
          </w:tcPr>
          <w:p w14:paraId="038066E9">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r>
    </w:tbl>
    <w:p w14:paraId="54E493F8">
      <w:pPr>
        <w:spacing w:line="400" w:lineRule="exact"/>
        <w:ind w:firstLine="249" w:firstLineChars="100"/>
        <w:rPr>
          <w:rFonts w:hAnsi="宋体"/>
          <w:color w:val="auto"/>
          <w:sz w:val="24"/>
          <w:highlight w:val="none"/>
        </w:rPr>
      </w:pPr>
      <w:r>
        <w:rPr>
          <w:rFonts w:hint="eastAsia" w:hAnsi="宋体"/>
          <w:color w:val="auto"/>
          <w:sz w:val="24"/>
          <w:highlight w:val="none"/>
        </w:rPr>
        <w:t>注：1、采购申请人应把采购文件第四章“商务要求”全部列入此表。</w:t>
      </w:r>
    </w:p>
    <w:p w14:paraId="0083A27D">
      <w:pPr>
        <w:spacing w:line="400" w:lineRule="exact"/>
        <w:ind w:firstLine="747" w:firstLineChars="300"/>
        <w:rPr>
          <w:rFonts w:hAnsi="宋体"/>
          <w:color w:val="auto"/>
          <w:sz w:val="24"/>
          <w:highlight w:val="none"/>
        </w:rPr>
      </w:pPr>
      <w:r>
        <w:rPr>
          <w:rFonts w:hint="eastAsia" w:hAnsi="宋体"/>
          <w:color w:val="auto"/>
          <w:sz w:val="24"/>
          <w:highlight w:val="none"/>
        </w:rPr>
        <w:t>2、按照招标项目技术要求的顺序逐条对应填写。</w:t>
      </w:r>
    </w:p>
    <w:p w14:paraId="68D56C77">
      <w:pPr>
        <w:spacing w:line="400" w:lineRule="exact"/>
        <w:ind w:firstLine="747" w:firstLineChars="300"/>
        <w:rPr>
          <w:rFonts w:hAnsi="宋体"/>
          <w:color w:val="auto"/>
          <w:sz w:val="24"/>
          <w:highlight w:val="none"/>
        </w:rPr>
      </w:pPr>
      <w:r>
        <w:rPr>
          <w:rFonts w:hint="eastAsia" w:hAnsi="宋体"/>
          <w:color w:val="auto"/>
          <w:sz w:val="24"/>
          <w:highlight w:val="none"/>
        </w:rPr>
        <w:t>3、采购申请人必须据实填写，不得虚假填写，否则将取消其成交资格。</w:t>
      </w:r>
    </w:p>
    <w:p w14:paraId="7229D241">
      <w:pPr>
        <w:spacing w:line="580" w:lineRule="exact"/>
        <w:jc w:val="left"/>
        <w:rPr>
          <w:rFonts w:ascii="宋体" w:hAnsi="宋体" w:cs="Arial"/>
          <w:color w:val="auto"/>
          <w:sz w:val="24"/>
          <w:highlight w:val="none"/>
          <w:u w:val="single"/>
        </w:rPr>
      </w:pPr>
      <w:r>
        <w:rPr>
          <w:rFonts w:hint="eastAsia" w:ascii="宋体" w:hAnsi="宋体" w:cs="Arial"/>
          <w:color w:val="auto"/>
          <w:sz w:val="24"/>
          <w:highlight w:val="none"/>
        </w:rPr>
        <w:t>采购申请人：</w:t>
      </w:r>
      <w:r>
        <w:rPr>
          <w:rFonts w:hint="eastAsia" w:ascii="宋体" w:hAnsi="宋体" w:cs="Arial"/>
          <w:color w:val="auto"/>
          <w:sz w:val="24"/>
          <w:highlight w:val="none"/>
          <w:u w:val="single"/>
        </w:rPr>
        <w:t xml:space="preserve">                                     （盖单位章）</w:t>
      </w:r>
    </w:p>
    <w:p w14:paraId="3C7DF50F">
      <w:pPr>
        <w:spacing w:line="580" w:lineRule="exact"/>
        <w:jc w:val="left"/>
        <w:rPr>
          <w:rFonts w:ascii="宋体" w:hAnsi="宋体" w:cs="Arial"/>
          <w:color w:val="auto"/>
          <w:sz w:val="24"/>
          <w:highlight w:val="none"/>
        </w:rPr>
      </w:pPr>
      <w:r>
        <w:rPr>
          <w:rFonts w:hint="eastAsia" w:ascii="宋体" w:hAnsi="宋体" w:cs="Arial"/>
          <w:color w:val="auto"/>
          <w:sz w:val="24"/>
          <w:highlight w:val="none"/>
        </w:rPr>
        <w:t>法定代表人或其委托代理人：</w:t>
      </w:r>
      <w:r>
        <w:rPr>
          <w:rFonts w:hint="eastAsia" w:ascii="宋体" w:hAnsi="宋体" w:cs="Arial"/>
          <w:color w:val="auto"/>
          <w:sz w:val="24"/>
          <w:highlight w:val="none"/>
          <w:u w:val="single"/>
        </w:rPr>
        <w:t xml:space="preserve">                       （签字） </w:t>
      </w:r>
    </w:p>
    <w:p w14:paraId="659B5724">
      <w:pPr>
        <w:spacing w:line="580" w:lineRule="exact"/>
        <w:jc w:val="left"/>
        <w:rPr>
          <w:rFonts w:ascii="宋体" w:hAnsi="宋体" w:cs="Arial"/>
          <w:color w:val="auto"/>
          <w:sz w:val="24"/>
          <w:highlight w:val="none"/>
        </w:rPr>
      </w:pPr>
      <w:r>
        <w:rPr>
          <w:rFonts w:hint="eastAsia" w:ascii="宋体" w:hAnsi="宋体" w:cs="Arial"/>
          <w:color w:val="auto"/>
          <w:sz w:val="24"/>
          <w:highlight w:val="none"/>
        </w:rPr>
        <w:t>日期：年月日</w:t>
      </w:r>
    </w:p>
    <w:p w14:paraId="21BC935E">
      <w:pPr>
        <w:pStyle w:val="14"/>
        <w:rPr>
          <w:color w:val="auto"/>
          <w:highlight w:val="none"/>
        </w:rPr>
      </w:pPr>
    </w:p>
    <w:p w14:paraId="1321A526">
      <w:pPr>
        <w:pStyle w:val="14"/>
        <w:rPr>
          <w:color w:val="auto"/>
          <w:highlight w:val="none"/>
        </w:rPr>
      </w:pPr>
    </w:p>
    <w:p w14:paraId="3092BD82">
      <w:pPr>
        <w:pStyle w:val="14"/>
        <w:rPr>
          <w:color w:val="auto"/>
          <w:highlight w:val="none"/>
        </w:rPr>
      </w:pPr>
    </w:p>
    <w:p w14:paraId="4D33A8FF">
      <w:pPr>
        <w:widowControl/>
        <w:jc w:val="left"/>
        <w:rPr>
          <w:rFonts w:ascii="宋体" w:hAnsi="宋体"/>
          <w:b/>
          <w:bCs/>
          <w:color w:val="auto"/>
          <w:sz w:val="28"/>
          <w:szCs w:val="28"/>
          <w:highlight w:val="none"/>
        </w:rPr>
      </w:pPr>
      <w:r>
        <w:rPr>
          <w:rFonts w:ascii="宋体" w:hAnsi="宋体"/>
          <w:color w:val="auto"/>
          <w:sz w:val="28"/>
          <w:szCs w:val="28"/>
          <w:highlight w:val="none"/>
        </w:rPr>
        <w:br w:type="page"/>
      </w:r>
    </w:p>
    <w:p w14:paraId="331975D8">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格式八、类似项目业绩一览表</w:t>
      </w:r>
      <w:bookmarkEnd w:id="32"/>
    </w:p>
    <w:p w14:paraId="282724D4">
      <w:pPr>
        <w:rPr>
          <w:color w:val="auto"/>
          <w:highlight w:val="none"/>
        </w:rPr>
      </w:pPr>
      <w:r>
        <w:rPr>
          <w:rFonts w:hint="eastAsia"/>
          <w:color w:val="auto"/>
          <w:highlight w:val="none"/>
        </w:rPr>
        <w:t xml:space="preserve">项目编号： </w:t>
      </w:r>
    </w:p>
    <w:tbl>
      <w:tblPr>
        <w:tblStyle w:val="43"/>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AFD6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4110FAB">
            <w:pPr>
              <w:keepNext w:val="0"/>
              <w:keepLines w:val="0"/>
              <w:suppressLineNumbers w:val="0"/>
              <w:spacing w:before="0" w:beforeAutospacing="0" w:after="0" w:afterAutospacing="0" w:line="400" w:lineRule="exact"/>
              <w:ind w:left="0" w:right="0" w:firstLine="109" w:firstLineChars="50"/>
              <w:jc w:val="center"/>
              <w:rPr>
                <w:rFonts w:hint="default" w:ascii="宋体"/>
                <w:color w:val="auto"/>
                <w:sz w:val="24"/>
                <w:highlight w:val="none"/>
              </w:rPr>
            </w:pPr>
            <w:r>
              <w:rPr>
                <w:rFonts w:hint="eastAsia" w:ascii="宋体" w:hAnsi="宋体" w:cs="Arial"/>
                <w:b/>
                <w:color w:val="auto"/>
                <w:highlight w:val="none"/>
              </w:rPr>
              <w:t>年份</w:t>
            </w:r>
          </w:p>
        </w:tc>
        <w:tc>
          <w:tcPr>
            <w:tcW w:w="1856" w:type="dxa"/>
            <w:vAlign w:val="center"/>
          </w:tcPr>
          <w:p w14:paraId="1A21B910">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eastAsia" w:ascii="宋体" w:hAnsi="宋体" w:cs="Arial"/>
                <w:b/>
                <w:color w:val="auto"/>
                <w:highlight w:val="none"/>
              </w:rPr>
              <w:t>用户名称</w:t>
            </w:r>
          </w:p>
        </w:tc>
        <w:tc>
          <w:tcPr>
            <w:tcW w:w="1600" w:type="dxa"/>
            <w:vAlign w:val="center"/>
          </w:tcPr>
          <w:p w14:paraId="0B3639BA">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default" w:ascii="宋体" w:hAnsi="宋体" w:cs="Arial"/>
                <w:b/>
                <w:color w:val="auto"/>
                <w:highlight w:val="none"/>
              </w:rPr>
              <w:t>项目名称</w:t>
            </w:r>
          </w:p>
        </w:tc>
        <w:tc>
          <w:tcPr>
            <w:tcW w:w="2072" w:type="dxa"/>
            <w:vAlign w:val="center"/>
          </w:tcPr>
          <w:p w14:paraId="76FD29EE">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default" w:ascii="宋体" w:hAnsi="宋体" w:cs="Arial"/>
                <w:b/>
                <w:color w:val="auto"/>
                <w:highlight w:val="none"/>
              </w:rPr>
              <w:t>完成时间</w:t>
            </w:r>
          </w:p>
        </w:tc>
        <w:tc>
          <w:tcPr>
            <w:tcW w:w="2835" w:type="dxa"/>
            <w:vAlign w:val="center"/>
          </w:tcPr>
          <w:p w14:paraId="31639888">
            <w:pPr>
              <w:keepNext w:val="0"/>
              <w:keepLines w:val="0"/>
              <w:suppressLineNumbers w:val="0"/>
              <w:spacing w:before="0" w:beforeAutospacing="0" w:after="0" w:afterAutospacing="0" w:line="400" w:lineRule="exact"/>
              <w:ind w:left="0" w:right="0" w:firstLine="109" w:firstLineChars="50"/>
              <w:jc w:val="center"/>
              <w:rPr>
                <w:rFonts w:hint="default" w:ascii="宋体"/>
                <w:color w:val="auto"/>
                <w:sz w:val="24"/>
                <w:highlight w:val="none"/>
              </w:rPr>
            </w:pPr>
            <w:r>
              <w:rPr>
                <w:rFonts w:hint="default" w:ascii="宋体" w:hAnsi="宋体" w:cs="Arial"/>
                <w:b/>
                <w:color w:val="auto"/>
                <w:highlight w:val="none"/>
              </w:rPr>
              <w:t>合同金额</w:t>
            </w:r>
          </w:p>
        </w:tc>
        <w:tc>
          <w:tcPr>
            <w:tcW w:w="643" w:type="dxa"/>
            <w:vAlign w:val="center"/>
          </w:tcPr>
          <w:p w14:paraId="7C9D9B21">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eastAsia" w:ascii="宋体" w:hAnsi="宋体" w:cs="Arial"/>
                <w:b/>
                <w:color w:val="auto"/>
                <w:highlight w:val="none"/>
              </w:rPr>
              <w:t>备注</w:t>
            </w:r>
          </w:p>
        </w:tc>
      </w:tr>
      <w:tr w14:paraId="6ED835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325867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18EB577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1DF9894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F300E7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4513E42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174E7D9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3CE31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5F90C9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202C7AE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4A40DB0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3C0520F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A4A4BA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508FF98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14EBEE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E0A81B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5F4C36B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5D9340F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3FB37D1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B51864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674C2DA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21B54A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910233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1D3E3C6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6F32B11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60BDCFA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3C6C59BE">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58C01A8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3D6DB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E021C9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73A8910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16A67FD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2A7E53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6DFE3B8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3674CE5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78EF5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05BC78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62D5A10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21264D0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2E87E81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42F5128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555AE6C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10405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71EC16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78FF0A8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0CCF075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274692E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6846C4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441CB20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737FCC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A48C36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0665DB0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17087C0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98E825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17ADCBA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238CA26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09F3E2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44C8C09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2BB53F7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163AE88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7B19401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16ECDDF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6DA0412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55555A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D7DC64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4DFC4F3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091AD9C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0985088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53E6FE4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2AA94D9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7A62FF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73C882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78508BC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4224CA8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52B94DA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73F82D9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3D2C53E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12445B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0A8FCE3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37C6A1D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252EEF7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AAA16E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60AB713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363362F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10177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60E5AF1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7BBF83E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2577146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09871AC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18F22E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7F2E548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bl>
    <w:p w14:paraId="3DB4612A">
      <w:pPr>
        <w:spacing w:line="400" w:lineRule="exact"/>
        <w:ind w:firstLine="249" w:firstLineChars="100"/>
        <w:rPr>
          <w:rFonts w:hAnsi="宋体"/>
          <w:color w:val="auto"/>
          <w:sz w:val="24"/>
          <w:highlight w:val="none"/>
        </w:rPr>
      </w:pPr>
      <w:r>
        <w:rPr>
          <w:rFonts w:hint="eastAsia" w:hAnsi="宋体"/>
          <w:color w:val="auto"/>
          <w:sz w:val="24"/>
          <w:highlight w:val="none"/>
        </w:rPr>
        <w:t>注：以上业绩需按照采购文件要求提供有关书面证明材料。</w:t>
      </w:r>
    </w:p>
    <w:p w14:paraId="60F44EB1">
      <w:pPr>
        <w:spacing w:line="240" w:lineRule="exact"/>
        <w:jc w:val="center"/>
        <w:rPr>
          <w:rFonts w:ascii="宋体" w:hAnsi="宋体"/>
          <w:b/>
          <w:bCs/>
          <w:color w:val="auto"/>
          <w:sz w:val="30"/>
          <w:highlight w:val="none"/>
        </w:rPr>
      </w:pPr>
    </w:p>
    <w:p w14:paraId="32740423">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46B02CB6">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14D63A09">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01C01C1E">
      <w:pPr>
        <w:pStyle w:val="134"/>
        <w:spacing w:line="500" w:lineRule="exact"/>
        <w:jc w:val="both"/>
        <w:rPr>
          <w:rFonts w:hAnsi="宋体"/>
          <w:b w:val="0"/>
          <w:color w:val="auto"/>
          <w:kern w:val="2"/>
          <w:sz w:val="21"/>
          <w:szCs w:val="21"/>
          <w:highlight w:val="none"/>
        </w:rPr>
      </w:pPr>
    </w:p>
    <w:bookmarkEnd w:id="33"/>
    <w:p w14:paraId="16D5B571">
      <w:pPr>
        <w:pStyle w:val="134"/>
        <w:spacing w:line="500" w:lineRule="exact"/>
        <w:jc w:val="both"/>
        <w:rPr>
          <w:rFonts w:hAnsi="宋体"/>
          <w:b w:val="0"/>
          <w:color w:val="auto"/>
          <w:kern w:val="2"/>
          <w:sz w:val="21"/>
          <w:szCs w:val="21"/>
          <w:highlight w:val="none"/>
        </w:rPr>
      </w:pPr>
    </w:p>
    <w:p w14:paraId="41EBB811">
      <w:pPr>
        <w:pStyle w:val="134"/>
        <w:spacing w:line="500" w:lineRule="exact"/>
        <w:jc w:val="both"/>
        <w:rPr>
          <w:rFonts w:hAnsi="宋体"/>
          <w:b w:val="0"/>
          <w:color w:val="auto"/>
          <w:kern w:val="2"/>
          <w:sz w:val="21"/>
          <w:szCs w:val="21"/>
          <w:highlight w:val="none"/>
        </w:rPr>
      </w:pPr>
    </w:p>
    <w:p w14:paraId="05CB805A">
      <w:pPr>
        <w:widowControl/>
        <w:jc w:val="left"/>
        <w:rPr>
          <w:rFonts w:ascii="黑体" w:hAnsi="黑体" w:eastAsia="黑体"/>
          <w:b/>
          <w:bCs/>
          <w:color w:val="auto"/>
          <w:sz w:val="28"/>
          <w:szCs w:val="28"/>
          <w:highlight w:val="none"/>
        </w:rPr>
      </w:pPr>
      <w:r>
        <w:rPr>
          <w:rFonts w:ascii="黑体" w:hAnsi="黑体" w:eastAsia="黑体"/>
          <w:b/>
          <w:bCs/>
          <w:color w:val="auto"/>
          <w:sz w:val="28"/>
          <w:szCs w:val="28"/>
          <w:highlight w:val="none"/>
        </w:rPr>
        <w:br w:type="page"/>
      </w:r>
    </w:p>
    <w:p w14:paraId="31230277">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格式九、技术应答表</w:t>
      </w:r>
    </w:p>
    <w:p w14:paraId="0A8F7156">
      <w:pPr>
        <w:widowControl/>
        <w:spacing w:line="360" w:lineRule="atLeast"/>
        <w:ind w:firstLine="487" w:firstLineChars="196"/>
        <w:jc w:val="left"/>
        <w:rPr>
          <w:rFonts w:ascii="宋体"/>
          <w:color w:val="auto"/>
          <w:sz w:val="24"/>
          <w:highlight w:val="none"/>
        </w:rPr>
      </w:pPr>
      <w:r>
        <w:rPr>
          <w:rFonts w:hint="eastAsia" w:ascii="宋体"/>
          <w:color w:val="auto"/>
          <w:sz w:val="24"/>
          <w:highlight w:val="none"/>
        </w:rPr>
        <w:t xml:space="preserve">项目编号：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5EBC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6" w:type="dxa"/>
            <w:vAlign w:val="center"/>
          </w:tcPr>
          <w:p w14:paraId="64FBD20A">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序号</w:t>
            </w:r>
          </w:p>
        </w:tc>
        <w:tc>
          <w:tcPr>
            <w:tcW w:w="1144" w:type="dxa"/>
            <w:vAlign w:val="center"/>
          </w:tcPr>
          <w:p w14:paraId="208404F6">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条目号</w:t>
            </w:r>
          </w:p>
        </w:tc>
        <w:tc>
          <w:tcPr>
            <w:tcW w:w="2268" w:type="dxa"/>
            <w:vAlign w:val="center"/>
          </w:tcPr>
          <w:p w14:paraId="03103EB8">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采购文件要求</w:t>
            </w:r>
          </w:p>
        </w:tc>
        <w:tc>
          <w:tcPr>
            <w:tcW w:w="2829" w:type="dxa"/>
            <w:vAlign w:val="center"/>
          </w:tcPr>
          <w:p w14:paraId="68B66F91">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采购申请文件应答</w:t>
            </w:r>
          </w:p>
        </w:tc>
        <w:tc>
          <w:tcPr>
            <w:tcW w:w="1614" w:type="dxa"/>
            <w:vAlign w:val="center"/>
          </w:tcPr>
          <w:p w14:paraId="330AFB56">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满足/不满足</w:t>
            </w:r>
          </w:p>
        </w:tc>
        <w:tc>
          <w:tcPr>
            <w:tcW w:w="1614" w:type="dxa"/>
          </w:tcPr>
          <w:p w14:paraId="5084DEFE">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详见</w:t>
            </w:r>
            <w:r>
              <w:rPr>
                <w:rFonts w:hint="default" w:ascii="宋体"/>
                <w:color w:val="auto"/>
                <w:sz w:val="24"/>
                <w:highlight w:val="none"/>
              </w:rPr>
              <w:t>页码</w:t>
            </w:r>
          </w:p>
        </w:tc>
      </w:tr>
      <w:tr w14:paraId="2651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E8DCEA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337E1E84">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0745039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67CD1E4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1F1410A4">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78130C6B">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3F49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56545D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24BFE11F">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019FCDA5">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73F4623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1701549D">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D55FA3E">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3DB2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D903CDE">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43682F29">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517107E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1E62BC37">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28E4F06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668A3B7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376F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2AE249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5C937EC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3F04EF9B">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2E5EBF2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CE732B7">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5534D515">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48D9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0DC5B9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036E11E7">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14BFAF6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6F600219">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5CA46E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18F6C3E1">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7D89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307BB97">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3B30978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42199B0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666FB243">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56FA8F8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79C4C761">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27F2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3DE3CB3">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0A1E565B">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43720D5A">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551C200E">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69E4A3D">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EE859E0">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bl>
    <w:p w14:paraId="22047710">
      <w:pPr>
        <w:widowControl/>
        <w:spacing w:line="360" w:lineRule="atLeast"/>
        <w:ind w:firstLine="487" w:firstLineChars="196"/>
        <w:jc w:val="left"/>
        <w:rPr>
          <w:rFonts w:ascii="宋体"/>
          <w:color w:val="auto"/>
          <w:sz w:val="24"/>
          <w:highlight w:val="none"/>
        </w:rPr>
      </w:pPr>
      <w:r>
        <w:rPr>
          <w:rFonts w:hint="eastAsia" w:ascii="宋体"/>
          <w:color w:val="auto"/>
          <w:sz w:val="24"/>
          <w:highlight w:val="none"/>
        </w:rPr>
        <w:t>注：1、采购申请人应把采购文件第四章“技术要求”全部列入此表。</w:t>
      </w:r>
    </w:p>
    <w:p w14:paraId="12D7EA09">
      <w:pPr>
        <w:widowControl/>
        <w:spacing w:line="360" w:lineRule="atLeast"/>
        <w:ind w:firstLine="985" w:firstLineChars="396"/>
        <w:jc w:val="left"/>
        <w:rPr>
          <w:rFonts w:ascii="宋体"/>
          <w:color w:val="auto"/>
          <w:sz w:val="24"/>
          <w:highlight w:val="none"/>
        </w:rPr>
      </w:pPr>
      <w:r>
        <w:rPr>
          <w:rFonts w:hint="eastAsia" w:ascii="宋体"/>
          <w:color w:val="auto"/>
          <w:sz w:val="24"/>
          <w:highlight w:val="none"/>
        </w:rPr>
        <w:t>2、按照招标项目技术要求的顺序逐条对应填写。</w:t>
      </w:r>
    </w:p>
    <w:p w14:paraId="5F07D450">
      <w:pPr>
        <w:widowControl/>
        <w:spacing w:line="360" w:lineRule="atLeast"/>
        <w:ind w:firstLine="985" w:firstLineChars="396"/>
        <w:jc w:val="left"/>
        <w:rPr>
          <w:rFonts w:ascii="宋体"/>
          <w:color w:val="auto"/>
          <w:sz w:val="24"/>
          <w:highlight w:val="none"/>
        </w:rPr>
      </w:pPr>
      <w:r>
        <w:rPr>
          <w:rFonts w:hint="eastAsia" w:ascii="宋体"/>
          <w:color w:val="auto"/>
          <w:sz w:val="24"/>
          <w:highlight w:val="none"/>
        </w:rPr>
        <w:t>3、采购申请人必须据实填写，不得虚假填写，否则将取消其成交资格。</w:t>
      </w:r>
    </w:p>
    <w:p w14:paraId="5DC0CB7E">
      <w:pPr>
        <w:adjustRightInd w:val="0"/>
        <w:spacing w:line="400" w:lineRule="exact"/>
        <w:ind w:firstLine="498" w:firstLineChars="200"/>
        <w:jc w:val="left"/>
        <w:rPr>
          <w:rFonts w:hAnsi="宋体"/>
          <w:color w:val="auto"/>
          <w:sz w:val="24"/>
          <w:highlight w:val="none"/>
        </w:rPr>
      </w:pPr>
    </w:p>
    <w:p w14:paraId="0C5865F8">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132F4082">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279C4FE2">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6BC4B3BB">
      <w:pPr>
        <w:widowControl/>
        <w:spacing w:line="360" w:lineRule="atLeast"/>
        <w:ind w:firstLine="487" w:firstLineChars="196"/>
        <w:jc w:val="left"/>
        <w:rPr>
          <w:rFonts w:ascii="宋体"/>
          <w:color w:val="auto"/>
          <w:sz w:val="24"/>
          <w:highlight w:val="none"/>
        </w:rPr>
      </w:pPr>
    </w:p>
    <w:p w14:paraId="37666C69">
      <w:pPr>
        <w:widowControl/>
        <w:spacing w:line="360" w:lineRule="atLeast"/>
        <w:ind w:firstLine="487" w:firstLineChars="196"/>
        <w:jc w:val="left"/>
        <w:rPr>
          <w:rFonts w:ascii="宋体"/>
          <w:color w:val="auto"/>
          <w:sz w:val="24"/>
          <w:highlight w:val="none"/>
        </w:rPr>
      </w:pPr>
    </w:p>
    <w:p w14:paraId="26157CF3">
      <w:pPr>
        <w:widowControl/>
        <w:spacing w:line="360" w:lineRule="atLeast"/>
        <w:ind w:firstLine="487" w:firstLineChars="196"/>
        <w:jc w:val="left"/>
        <w:rPr>
          <w:rFonts w:ascii="宋体"/>
          <w:color w:val="auto"/>
          <w:sz w:val="24"/>
          <w:highlight w:val="none"/>
        </w:rPr>
      </w:pPr>
    </w:p>
    <w:p w14:paraId="4887A142">
      <w:pPr>
        <w:spacing w:line="360" w:lineRule="auto"/>
        <w:jc w:val="center"/>
        <w:rPr>
          <w:rFonts w:ascii="黑体" w:hAnsi="黑体" w:eastAsia="黑体"/>
          <w:b/>
          <w:bCs/>
          <w:color w:val="auto"/>
          <w:sz w:val="28"/>
          <w:szCs w:val="28"/>
          <w:highlight w:val="none"/>
        </w:rPr>
      </w:pPr>
      <w:r>
        <w:rPr>
          <w:rFonts w:hint="eastAsia" w:ascii="宋体" w:hAnsi="宋体"/>
          <w:color w:val="auto"/>
          <w:sz w:val="28"/>
          <w:szCs w:val="28"/>
          <w:highlight w:val="none"/>
        </w:rPr>
        <w:br w:type="page"/>
      </w:r>
      <w:bookmarkEnd w:id="34"/>
      <w:bookmarkEnd w:id="35"/>
      <w:bookmarkEnd w:id="36"/>
      <w:bookmarkStart w:id="38" w:name="_Toc476736029"/>
      <w:bookmarkStart w:id="39" w:name="_Toc453578493"/>
      <w:bookmarkStart w:id="40" w:name="_Toc325028476"/>
      <w:r>
        <w:rPr>
          <w:rFonts w:hint="eastAsia" w:ascii="黑体" w:hAnsi="黑体" w:eastAsia="黑体"/>
          <w:b/>
          <w:bCs/>
          <w:color w:val="auto"/>
          <w:sz w:val="28"/>
          <w:szCs w:val="28"/>
          <w:highlight w:val="none"/>
        </w:rPr>
        <w:t>格式十、</w:t>
      </w:r>
      <w:bookmarkEnd w:id="38"/>
      <w:bookmarkEnd w:id="39"/>
      <w:bookmarkEnd w:id="40"/>
      <w:r>
        <w:rPr>
          <w:rFonts w:hint="eastAsia" w:ascii="黑体" w:hAnsi="黑体" w:eastAsia="黑体"/>
          <w:b/>
          <w:bCs/>
          <w:color w:val="auto"/>
          <w:sz w:val="28"/>
          <w:szCs w:val="28"/>
          <w:highlight w:val="none"/>
        </w:rPr>
        <w:t>采购申请人符合资格要求的相关资格证明材料</w:t>
      </w:r>
    </w:p>
    <w:p w14:paraId="213B700F">
      <w:pPr>
        <w:spacing w:line="360" w:lineRule="auto"/>
        <w:ind w:firstLine="560" w:firstLineChars="225"/>
        <w:rPr>
          <w:rFonts w:ascii="宋体" w:cs="Arial"/>
          <w:color w:val="auto"/>
          <w:kern w:val="0"/>
          <w:sz w:val="24"/>
          <w:highlight w:val="none"/>
        </w:rPr>
      </w:pPr>
      <w:r>
        <w:rPr>
          <w:rFonts w:hint="eastAsia" w:ascii="宋体" w:cs="Arial"/>
          <w:color w:val="auto"/>
          <w:kern w:val="0"/>
          <w:sz w:val="24"/>
          <w:highlight w:val="none"/>
        </w:rPr>
        <w:t>采购申请人根据采购文件第五章资格审查的相关要求，提供的全部相关证明材料。</w:t>
      </w:r>
    </w:p>
    <w:p w14:paraId="3F21C05E">
      <w:pPr>
        <w:spacing w:line="360" w:lineRule="auto"/>
        <w:ind w:firstLine="560" w:firstLineChars="225"/>
        <w:rPr>
          <w:rFonts w:ascii="宋体" w:cs="Arial"/>
          <w:color w:val="auto"/>
          <w:kern w:val="0"/>
          <w:sz w:val="24"/>
          <w:highlight w:val="none"/>
        </w:rPr>
      </w:pPr>
    </w:p>
    <w:p w14:paraId="6F425A5D">
      <w:pPr>
        <w:spacing w:line="360" w:lineRule="auto"/>
        <w:ind w:firstLine="560" w:firstLineChars="225"/>
        <w:rPr>
          <w:rFonts w:ascii="宋体" w:cs="Arial"/>
          <w:color w:val="auto"/>
          <w:kern w:val="0"/>
          <w:sz w:val="24"/>
          <w:highlight w:val="none"/>
        </w:rPr>
      </w:pPr>
    </w:p>
    <w:p w14:paraId="3F179CD0">
      <w:pPr>
        <w:widowControl/>
        <w:jc w:val="left"/>
        <w:rPr>
          <w:rFonts w:ascii="黑体" w:hAnsi="黑体" w:eastAsia="黑体"/>
          <w:b/>
          <w:bCs/>
          <w:color w:val="auto"/>
          <w:sz w:val="28"/>
          <w:szCs w:val="28"/>
          <w:highlight w:val="none"/>
        </w:rPr>
      </w:pPr>
      <w:r>
        <w:rPr>
          <w:rFonts w:ascii="黑体" w:hAnsi="黑体" w:eastAsia="黑体"/>
          <w:b/>
          <w:bCs/>
          <w:color w:val="auto"/>
          <w:sz w:val="28"/>
          <w:szCs w:val="28"/>
          <w:highlight w:val="none"/>
        </w:rPr>
        <w:br w:type="page"/>
      </w:r>
    </w:p>
    <w:p w14:paraId="38462B74">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格式十一、采购申请人认为还需提供的其它材料</w:t>
      </w:r>
    </w:p>
    <w:p w14:paraId="03AF4A67">
      <w:pPr>
        <w:spacing w:line="360" w:lineRule="auto"/>
        <w:ind w:firstLine="560" w:firstLineChars="225"/>
        <w:rPr>
          <w:rFonts w:ascii="宋体" w:cs="Arial"/>
          <w:color w:val="auto"/>
          <w:kern w:val="0"/>
          <w:sz w:val="24"/>
          <w:highlight w:val="none"/>
        </w:rPr>
      </w:pPr>
      <w:r>
        <w:rPr>
          <w:rFonts w:hint="eastAsia" w:ascii="宋体" w:cs="Arial"/>
          <w:color w:val="auto"/>
          <w:kern w:val="0"/>
          <w:sz w:val="24"/>
          <w:highlight w:val="none"/>
        </w:rPr>
        <w:t>采购申请人根据采购文件第五章《综合评分明细表》等的相关要求认为还需提供的其它材料。</w:t>
      </w:r>
    </w:p>
    <w:p w14:paraId="70B503AC">
      <w:pPr>
        <w:spacing w:line="360" w:lineRule="auto"/>
        <w:ind w:firstLine="560" w:firstLineChars="225"/>
        <w:rPr>
          <w:rFonts w:ascii="宋体" w:cs="Arial"/>
          <w:color w:val="auto"/>
          <w:kern w:val="0"/>
          <w:sz w:val="24"/>
          <w:highlight w:val="none"/>
        </w:rPr>
      </w:pPr>
    </w:p>
    <w:p w14:paraId="0FBC5C29">
      <w:pPr>
        <w:spacing w:line="360" w:lineRule="auto"/>
        <w:ind w:firstLine="560" w:firstLineChars="225"/>
        <w:rPr>
          <w:rFonts w:ascii="宋体" w:cs="Arial"/>
          <w:color w:val="auto"/>
          <w:kern w:val="0"/>
          <w:sz w:val="24"/>
          <w:highlight w:val="none"/>
        </w:rPr>
      </w:pPr>
    </w:p>
    <w:p w14:paraId="009CC7CF">
      <w:pPr>
        <w:spacing w:line="360" w:lineRule="auto"/>
        <w:ind w:firstLine="560" w:firstLineChars="225"/>
        <w:rPr>
          <w:rFonts w:ascii="宋体" w:cs="Arial"/>
          <w:color w:val="auto"/>
          <w:kern w:val="0"/>
          <w:sz w:val="24"/>
          <w:highlight w:val="none"/>
        </w:rPr>
      </w:pPr>
    </w:p>
    <w:p w14:paraId="42515C85">
      <w:pPr>
        <w:spacing w:line="360" w:lineRule="auto"/>
        <w:ind w:firstLine="560" w:firstLineChars="225"/>
        <w:rPr>
          <w:rFonts w:ascii="宋体" w:cs="Arial"/>
          <w:color w:val="auto"/>
          <w:kern w:val="0"/>
          <w:sz w:val="24"/>
          <w:highlight w:val="none"/>
        </w:rPr>
      </w:pPr>
    </w:p>
    <w:p w14:paraId="3A90FCAA">
      <w:pPr>
        <w:widowControl/>
        <w:jc w:val="left"/>
        <w:rPr>
          <w:rFonts w:ascii="宋体" w:cs="Arial"/>
          <w:color w:val="auto"/>
          <w:kern w:val="0"/>
          <w:sz w:val="24"/>
          <w:highlight w:val="none"/>
        </w:rPr>
      </w:pPr>
      <w:r>
        <w:rPr>
          <w:rFonts w:ascii="宋体" w:cs="Arial"/>
          <w:color w:val="auto"/>
          <w:kern w:val="0"/>
          <w:sz w:val="24"/>
          <w:highlight w:val="none"/>
        </w:rPr>
        <w:br w:type="page"/>
      </w:r>
    </w:p>
    <w:p w14:paraId="1B007C66">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格式十二、供应商报名表</w:t>
      </w:r>
    </w:p>
    <w:tbl>
      <w:tblPr>
        <w:tblStyle w:val="19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BAC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6CF4B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项目名称+包号</w:t>
            </w:r>
          </w:p>
        </w:tc>
        <w:tc>
          <w:tcPr>
            <w:tcW w:w="6571" w:type="dxa"/>
            <w:vAlign w:val="center"/>
          </w:tcPr>
          <w:p w14:paraId="37ED3677">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0C2E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BFCB76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项目编号</w:t>
            </w:r>
          </w:p>
        </w:tc>
        <w:tc>
          <w:tcPr>
            <w:tcW w:w="6571" w:type="dxa"/>
            <w:vAlign w:val="center"/>
          </w:tcPr>
          <w:p w14:paraId="6D89104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6233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7D3595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供应商</w:t>
            </w:r>
          </w:p>
        </w:tc>
        <w:tc>
          <w:tcPr>
            <w:tcW w:w="6571" w:type="dxa"/>
            <w:vAlign w:val="center"/>
          </w:tcPr>
          <w:p w14:paraId="14F87A02">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296F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CA6275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联系人</w:t>
            </w:r>
          </w:p>
        </w:tc>
        <w:tc>
          <w:tcPr>
            <w:tcW w:w="6571" w:type="dxa"/>
            <w:vAlign w:val="center"/>
          </w:tcPr>
          <w:p w14:paraId="34ECFB1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7B1C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9873D44">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联系电话</w:t>
            </w:r>
          </w:p>
        </w:tc>
        <w:tc>
          <w:tcPr>
            <w:tcW w:w="6571" w:type="dxa"/>
            <w:vAlign w:val="center"/>
          </w:tcPr>
          <w:p w14:paraId="0F5DF0B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0291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A67083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邮箱</w:t>
            </w:r>
          </w:p>
        </w:tc>
        <w:tc>
          <w:tcPr>
            <w:tcW w:w="6571" w:type="dxa"/>
            <w:vAlign w:val="center"/>
          </w:tcPr>
          <w:p w14:paraId="4A4CEF28">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499B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4BA46B3D">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备注：请潜在供应商提供盖鲜章原件至采购科。</w:t>
            </w:r>
          </w:p>
        </w:tc>
      </w:tr>
    </w:tbl>
    <w:p w14:paraId="5B887D16">
      <w:pPr>
        <w:spacing w:line="360" w:lineRule="auto"/>
        <w:rPr>
          <w:rFonts w:ascii="宋体" w:cs="Arial"/>
          <w:color w:val="auto"/>
          <w:kern w:val="0"/>
          <w:sz w:val="24"/>
          <w:highlight w:val="none"/>
        </w:rPr>
      </w:pPr>
    </w:p>
    <w:p w14:paraId="20637831">
      <w:pPr>
        <w:spacing w:line="360" w:lineRule="auto"/>
        <w:rPr>
          <w:rFonts w:ascii="宋体" w:cs="Arial"/>
          <w:color w:val="auto"/>
          <w:kern w:val="0"/>
          <w:sz w:val="24"/>
          <w:highlight w:val="none"/>
        </w:rPr>
      </w:pPr>
    </w:p>
    <w:p w14:paraId="19FAD636">
      <w:pPr>
        <w:pStyle w:val="40"/>
        <w:rPr>
          <w:color w:val="auto"/>
          <w:highlight w:val="none"/>
        </w:rPr>
      </w:pPr>
      <w:r>
        <w:rPr>
          <w:color w:val="auto"/>
          <w:highlight w:val="none"/>
        </w:rPr>
        <w:br w:type="page"/>
      </w:r>
      <w:bookmarkStart w:id="41" w:name="_Toc134536604"/>
      <w:r>
        <w:rPr>
          <w:rFonts w:hint="eastAsia"/>
          <w:color w:val="auto"/>
          <w:highlight w:val="none"/>
        </w:rPr>
        <w:t>第四章  采购需求</w:t>
      </w:r>
      <w:bookmarkEnd w:id="41"/>
    </w:p>
    <w:p w14:paraId="6235B707">
      <w:pPr>
        <w:pStyle w:val="149"/>
        <w:ind w:right="439" w:firstLine="498" w:firstLineChars="20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前提：本章中标注“★”的条款为本项目的实质性要求条款，采购申请人不满足的，将在符合性审查时按照无效投标处理。</w:t>
      </w:r>
    </w:p>
    <w:p w14:paraId="3D1347D5">
      <w:pPr>
        <w:pStyle w:val="149"/>
        <w:numPr>
          <w:ilvl w:val="0"/>
          <w:numId w:val="3"/>
        </w:numPr>
        <w:ind w:right="439"/>
        <w:rPr>
          <w:rFonts w:hint="eastAsia"/>
          <w:b/>
          <w:color w:val="auto"/>
          <w:sz w:val="28"/>
          <w:szCs w:val="28"/>
          <w:highlight w:val="none"/>
        </w:rPr>
      </w:pPr>
      <w:r>
        <w:rPr>
          <w:rFonts w:hint="eastAsia"/>
          <w:b/>
          <w:color w:val="auto"/>
          <w:sz w:val="28"/>
          <w:szCs w:val="28"/>
          <w:highlight w:val="none"/>
        </w:rPr>
        <w:t>项目概况</w:t>
      </w:r>
    </w:p>
    <w:tbl>
      <w:tblPr>
        <w:tblStyle w:val="44"/>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24"/>
        <w:gridCol w:w="1633"/>
        <w:gridCol w:w="825"/>
        <w:gridCol w:w="1200"/>
        <w:gridCol w:w="1260"/>
        <w:gridCol w:w="1290"/>
        <w:gridCol w:w="1515"/>
      </w:tblGrid>
      <w:tr w14:paraId="6DD5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83" w:type="dxa"/>
            <w:vAlign w:val="center"/>
          </w:tcPr>
          <w:p w14:paraId="1A009A0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包号</w:t>
            </w:r>
          </w:p>
        </w:tc>
        <w:tc>
          <w:tcPr>
            <w:tcW w:w="1024" w:type="dxa"/>
            <w:vAlign w:val="center"/>
          </w:tcPr>
          <w:p w14:paraId="319593A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品目号</w:t>
            </w:r>
          </w:p>
        </w:tc>
        <w:tc>
          <w:tcPr>
            <w:tcW w:w="1633" w:type="dxa"/>
            <w:vAlign w:val="center"/>
          </w:tcPr>
          <w:p w14:paraId="0686A65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名称</w:t>
            </w:r>
          </w:p>
        </w:tc>
        <w:tc>
          <w:tcPr>
            <w:tcW w:w="825" w:type="dxa"/>
            <w:vAlign w:val="center"/>
          </w:tcPr>
          <w:p w14:paraId="332E3C9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数量</w:t>
            </w:r>
          </w:p>
        </w:tc>
        <w:tc>
          <w:tcPr>
            <w:tcW w:w="1200" w:type="dxa"/>
            <w:vAlign w:val="center"/>
          </w:tcPr>
          <w:p w14:paraId="3C23B14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单价</w:t>
            </w:r>
          </w:p>
          <w:p w14:paraId="26F7164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60" w:type="dxa"/>
            <w:vAlign w:val="center"/>
          </w:tcPr>
          <w:p w14:paraId="172279C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总价</w:t>
            </w:r>
          </w:p>
          <w:p w14:paraId="42CF376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90" w:type="dxa"/>
            <w:vAlign w:val="center"/>
          </w:tcPr>
          <w:p w14:paraId="797A68C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最高限价</w:t>
            </w:r>
          </w:p>
          <w:p w14:paraId="782F42B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（万元）</w:t>
            </w:r>
          </w:p>
        </w:tc>
        <w:tc>
          <w:tcPr>
            <w:tcW w:w="1515" w:type="dxa"/>
            <w:vAlign w:val="center"/>
          </w:tcPr>
          <w:p w14:paraId="61A67B6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申请科室</w:t>
            </w:r>
          </w:p>
        </w:tc>
      </w:tr>
      <w:tr w14:paraId="53B3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83" w:type="dxa"/>
            <w:vAlign w:val="center"/>
          </w:tcPr>
          <w:p w14:paraId="0F7F981E">
            <w:pPr>
              <w:keepNext w:val="0"/>
              <w:keepLines w:val="0"/>
              <w:suppressLineNumbers w:val="0"/>
              <w:autoSpaceDE w:val="0"/>
              <w:autoSpaceDN w:val="0"/>
              <w:adjustRightInd w:val="0"/>
              <w:spacing w:before="0" w:beforeAutospacing="0" w:after="0" w:afterAutospacing="0"/>
              <w:ind w:left="0" w:right="0"/>
              <w:jc w:val="center"/>
              <w:rPr>
                <w:rFonts w:hint="default" w:eastAsia="宋体"/>
                <w:color w:val="auto"/>
                <w:sz w:val="24"/>
                <w:highlight w:val="none"/>
                <w:lang w:val="en-US" w:eastAsia="zh-CN"/>
              </w:rPr>
            </w:pPr>
            <w:r>
              <w:rPr>
                <w:rFonts w:hint="eastAsia"/>
                <w:color w:val="auto"/>
                <w:sz w:val="24"/>
                <w:highlight w:val="none"/>
                <w:lang w:val="en-US" w:eastAsia="zh-CN"/>
              </w:rPr>
              <w:t>01</w:t>
            </w:r>
          </w:p>
        </w:tc>
        <w:tc>
          <w:tcPr>
            <w:tcW w:w="1024" w:type="dxa"/>
            <w:vAlign w:val="center"/>
          </w:tcPr>
          <w:p w14:paraId="3A6BAF7E">
            <w:pPr>
              <w:keepNext w:val="0"/>
              <w:keepLines w:val="0"/>
              <w:suppressLineNumbers w:val="0"/>
              <w:autoSpaceDE w:val="0"/>
              <w:autoSpaceDN w:val="0"/>
              <w:adjustRightInd w:val="0"/>
              <w:spacing w:before="0" w:beforeAutospacing="0" w:after="0" w:afterAutospacing="0"/>
              <w:ind w:left="0" w:right="0"/>
              <w:jc w:val="center"/>
              <w:rPr>
                <w:rFonts w:hint="default" w:eastAsia="宋体"/>
                <w:color w:val="auto"/>
                <w:sz w:val="24"/>
                <w:highlight w:val="none"/>
                <w:lang w:val="en-US" w:eastAsia="zh-CN"/>
              </w:rPr>
            </w:pPr>
            <w:r>
              <w:rPr>
                <w:rFonts w:hint="eastAsia"/>
                <w:color w:val="auto"/>
                <w:sz w:val="24"/>
                <w:highlight w:val="none"/>
                <w:lang w:val="en-US" w:eastAsia="zh-CN"/>
              </w:rPr>
              <w:t>01-01</w:t>
            </w:r>
          </w:p>
        </w:tc>
        <w:tc>
          <w:tcPr>
            <w:tcW w:w="1633" w:type="dxa"/>
            <w:vAlign w:val="center"/>
          </w:tcPr>
          <w:p w14:paraId="4E79E55A">
            <w:pPr>
              <w:keepNext w:val="0"/>
              <w:keepLines w:val="0"/>
              <w:suppressLineNumbers w:val="0"/>
              <w:autoSpaceDE w:val="0"/>
              <w:autoSpaceDN w:val="0"/>
              <w:adjustRightInd w:val="0"/>
              <w:spacing w:before="0" w:beforeAutospacing="0" w:after="0" w:afterAutospacing="0"/>
              <w:ind w:left="0" w:right="0"/>
              <w:jc w:val="center"/>
              <w:rPr>
                <w:rFonts w:hint="default"/>
                <w:color w:val="auto"/>
                <w:sz w:val="24"/>
                <w:highlight w:val="none"/>
              </w:rPr>
            </w:pPr>
            <w:r>
              <w:rPr>
                <w:rFonts w:hint="eastAsia"/>
                <w:color w:val="auto"/>
                <w:sz w:val="24"/>
                <w:highlight w:val="none"/>
                <w:lang w:val="en-US" w:eastAsia="zh-CN"/>
              </w:rPr>
              <w:t>中央空调通风系统清洗消毒</w:t>
            </w:r>
          </w:p>
        </w:tc>
        <w:tc>
          <w:tcPr>
            <w:tcW w:w="825" w:type="dxa"/>
            <w:vAlign w:val="center"/>
          </w:tcPr>
          <w:p w14:paraId="5FF0263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olor w:val="auto"/>
                <w:kern w:val="0"/>
                <w:sz w:val="24"/>
                <w:highlight w:val="none"/>
                <w:lang w:eastAsia="zh-CN"/>
              </w:rPr>
            </w:pPr>
            <w:r>
              <w:rPr>
                <w:rFonts w:hint="default" w:ascii="宋体" w:hAnsi="宋体"/>
                <w:color w:val="auto"/>
                <w:kern w:val="0"/>
                <w:sz w:val="24"/>
                <w:highlight w:val="none"/>
              </w:rPr>
              <w:t>1</w:t>
            </w:r>
            <w:r>
              <w:rPr>
                <w:rFonts w:hint="eastAsia" w:ascii="宋体" w:hAnsi="宋体"/>
                <w:color w:val="auto"/>
                <w:kern w:val="0"/>
                <w:sz w:val="24"/>
                <w:highlight w:val="none"/>
                <w:lang w:eastAsia="zh-CN"/>
              </w:rPr>
              <w:t>项</w:t>
            </w:r>
          </w:p>
        </w:tc>
        <w:tc>
          <w:tcPr>
            <w:tcW w:w="1200" w:type="dxa"/>
            <w:vAlign w:val="center"/>
          </w:tcPr>
          <w:p w14:paraId="35BFF68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22</w:t>
            </w:r>
          </w:p>
        </w:tc>
        <w:tc>
          <w:tcPr>
            <w:tcW w:w="1260" w:type="dxa"/>
            <w:vAlign w:val="center"/>
          </w:tcPr>
          <w:p w14:paraId="2C6DED0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22</w:t>
            </w:r>
          </w:p>
        </w:tc>
        <w:tc>
          <w:tcPr>
            <w:tcW w:w="1290" w:type="dxa"/>
            <w:vAlign w:val="center"/>
          </w:tcPr>
          <w:p w14:paraId="5C357A4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22</w:t>
            </w:r>
          </w:p>
        </w:tc>
        <w:tc>
          <w:tcPr>
            <w:tcW w:w="1515" w:type="dxa"/>
            <w:vAlign w:val="center"/>
          </w:tcPr>
          <w:p w14:paraId="4C61594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kern w:val="0"/>
                <w:sz w:val="24"/>
                <w:highlight w:val="none"/>
                <w:lang w:val="en-US" w:eastAsia="zh-CN"/>
              </w:rPr>
            </w:pPr>
            <w:r>
              <w:rPr>
                <w:rFonts w:hint="eastAsia" w:ascii="宋体" w:hAnsi="宋体"/>
                <w:color w:val="auto"/>
                <w:kern w:val="0"/>
                <w:sz w:val="24"/>
                <w:highlight w:val="none"/>
                <w:lang w:val="en-US" w:eastAsia="zh-CN"/>
              </w:rPr>
              <w:t>动力运行科</w:t>
            </w:r>
          </w:p>
        </w:tc>
      </w:tr>
    </w:tbl>
    <w:p w14:paraId="2358CE33">
      <w:pPr>
        <w:pStyle w:val="149"/>
        <w:ind w:right="439"/>
        <w:rPr>
          <w:rFonts w:hint="eastAsia"/>
          <w:b/>
          <w:color w:val="auto"/>
          <w:sz w:val="28"/>
          <w:szCs w:val="28"/>
          <w:highlight w:val="none"/>
          <w:lang w:val="en-US" w:eastAsia="zh-CN"/>
        </w:rPr>
      </w:pPr>
      <w:r>
        <w:rPr>
          <w:rFonts w:hint="eastAsia"/>
          <w:b/>
          <w:color w:val="auto"/>
          <w:sz w:val="28"/>
          <w:szCs w:val="28"/>
          <w:highlight w:val="none"/>
          <w:lang w:val="en-US" w:eastAsia="zh-CN"/>
        </w:rPr>
        <w:t>二、技术要求</w:t>
      </w:r>
    </w:p>
    <w:p w14:paraId="267CEFA0">
      <w:pPr>
        <w:spacing w:line="500" w:lineRule="exact"/>
        <w:ind w:firstLine="498" w:firstLineChars="200"/>
        <w:rPr>
          <w:rFonts w:hint="eastAsia"/>
          <w:sz w:val="24"/>
          <w:lang w:val="en-US" w:eastAsia="zh-CN"/>
        </w:rPr>
      </w:pPr>
      <w:r>
        <w:rPr>
          <w:rFonts w:hint="eastAsia"/>
          <w:sz w:val="24"/>
        </w:rPr>
        <w:t>★</w:t>
      </w:r>
      <w:r>
        <w:rPr>
          <w:rFonts w:hint="eastAsia"/>
          <w:sz w:val="24"/>
          <w:lang w:eastAsia="zh-CN"/>
        </w:rPr>
        <w:t>（</w:t>
      </w:r>
      <w:r>
        <w:rPr>
          <w:rFonts w:hint="eastAsia"/>
          <w:sz w:val="24"/>
          <w:lang w:val="en-US" w:eastAsia="zh-CN"/>
        </w:rPr>
        <w:t>一</w:t>
      </w:r>
      <w:r>
        <w:rPr>
          <w:rFonts w:hint="eastAsia"/>
          <w:sz w:val="24"/>
          <w:lang w:eastAsia="zh-CN"/>
        </w:rPr>
        <w:t>）</w:t>
      </w:r>
      <w:r>
        <w:rPr>
          <w:rFonts w:hint="eastAsia"/>
          <w:sz w:val="24"/>
          <w:lang w:val="en-US" w:eastAsia="zh-CN"/>
        </w:rPr>
        <w:t>服务清单</w:t>
      </w:r>
    </w:p>
    <w:p w14:paraId="77034CC9">
      <w:pPr>
        <w:spacing w:line="500" w:lineRule="exact"/>
        <w:ind w:firstLine="498" w:firstLineChars="200"/>
        <w:rPr>
          <w:rFonts w:hint="eastAsia"/>
          <w:sz w:val="24"/>
        </w:rPr>
      </w:pPr>
      <w:r>
        <w:rPr>
          <w:rFonts w:hint="eastAsia"/>
          <w:sz w:val="24"/>
        </w:rPr>
        <w:t>1.风管系统的清洗包括：送、回风管道、补充新风管、各种风阀、消声器以及风口等全面清洗消毒；</w:t>
      </w:r>
    </w:p>
    <w:p w14:paraId="22E3E4B4">
      <w:pPr>
        <w:spacing w:line="500" w:lineRule="exact"/>
        <w:ind w:firstLine="498" w:firstLineChars="200"/>
        <w:rPr>
          <w:rFonts w:hint="eastAsia"/>
          <w:sz w:val="24"/>
        </w:rPr>
      </w:pPr>
      <w:r>
        <w:rPr>
          <w:rFonts w:hint="eastAsia"/>
          <w:sz w:val="24"/>
        </w:rPr>
        <w:t>2.组件的清洗：铜管铝鳍片、电机、叶轮、回风过滤网、回风箱、回风口、送风口、杀菌装置、冷凝水盘等全面清洗消毒。</w:t>
      </w:r>
    </w:p>
    <w:p w14:paraId="18084A29">
      <w:pPr>
        <w:spacing w:line="500" w:lineRule="exact"/>
        <w:ind w:firstLine="498" w:firstLineChars="200"/>
        <w:rPr>
          <w:rFonts w:hint="eastAsia"/>
          <w:sz w:val="24"/>
        </w:rPr>
      </w:pPr>
      <w:r>
        <w:rPr>
          <w:rFonts w:hint="eastAsia"/>
          <w:sz w:val="24"/>
        </w:rPr>
        <w:t>3.需要清洗消毒的清单</w:t>
      </w:r>
    </w:p>
    <w:p w14:paraId="18931229">
      <w:pPr>
        <w:spacing w:line="500" w:lineRule="exact"/>
        <w:ind w:firstLine="498" w:firstLineChars="200"/>
        <w:rPr>
          <w:rFonts w:hint="eastAsia" w:ascii="宋体" w:hAnsi="宋体" w:eastAsia="宋体" w:cs="Times New Roman"/>
          <w:b/>
          <w:bCs/>
          <w:color w:val="auto"/>
          <w:sz w:val="24"/>
          <w:szCs w:val="24"/>
          <w:lang w:val="en-US" w:eastAsia="zh-CN"/>
        </w:rPr>
      </w:pPr>
      <w:r>
        <w:rPr>
          <w:rFonts w:hint="eastAsia"/>
          <w:sz w:val="24"/>
        </w:rPr>
        <w:t>（1）门急诊大楼、第一住院楼1—13楼、职工食堂、学术厅会议室（空调系统主要采用空气---水系统）、ICU（格力天井机）等。</w:t>
      </w:r>
      <w:r>
        <w:rPr>
          <w:rFonts w:hint="eastAsia" w:ascii="宋体" w:hAnsi="宋体" w:eastAsia="宋体" w:cs="Times New Roman"/>
          <w:b/>
          <w:bCs/>
          <w:color w:val="auto"/>
          <w:sz w:val="24"/>
          <w:szCs w:val="24"/>
          <w:lang w:val="en-US" w:eastAsia="zh-CN"/>
        </w:rPr>
        <w:t>（备注：与2024年清洗消毒服务相比本项目未包括第一住院楼和门诊即将更换的270台空调盘管及回风箱的清洗消毒，以及空气杀菌消毒装置减少1100台，报价时请考虑</w:t>
      </w:r>
      <w:r>
        <w:rPr>
          <w:rFonts w:hint="eastAsia" w:ascii="宋体" w:hAnsi="宋体" w:cs="Times New Roman"/>
          <w:b/>
          <w:bCs/>
          <w:color w:val="auto"/>
          <w:sz w:val="24"/>
          <w:szCs w:val="24"/>
          <w:lang w:val="en-US" w:eastAsia="zh-CN"/>
        </w:rPr>
        <w:t>扣除这些</w:t>
      </w:r>
      <w:r>
        <w:rPr>
          <w:rFonts w:hint="eastAsia" w:ascii="宋体" w:hAnsi="宋体" w:eastAsia="宋体" w:cs="Times New Roman"/>
          <w:b/>
          <w:bCs/>
          <w:color w:val="auto"/>
          <w:sz w:val="24"/>
          <w:szCs w:val="24"/>
          <w:lang w:val="en-US" w:eastAsia="zh-CN"/>
        </w:rPr>
        <w:t>减少部分</w:t>
      </w:r>
      <w:r>
        <w:rPr>
          <w:rFonts w:hint="eastAsia" w:ascii="宋体" w:hAnsi="宋体" w:cs="Times New Roman"/>
          <w:b/>
          <w:bCs/>
          <w:color w:val="auto"/>
          <w:sz w:val="24"/>
          <w:szCs w:val="24"/>
          <w:lang w:val="en-US" w:eastAsia="zh-CN"/>
        </w:rPr>
        <w:t>的费用</w:t>
      </w:r>
      <w:r>
        <w:rPr>
          <w:rFonts w:hint="eastAsia" w:ascii="宋体" w:hAnsi="宋体" w:eastAsia="宋体" w:cs="Times New Roman"/>
          <w:b/>
          <w:bCs/>
          <w:color w:val="auto"/>
          <w:sz w:val="24"/>
          <w:szCs w:val="24"/>
          <w:lang w:val="en-US" w:eastAsia="zh-CN"/>
        </w:rPr>
        <w:t>）</w:t>
      </w:r>
    </w:p>
    <w:tbl>
      <w:tblPr>
        <w:tblStyle w:val="43"/>
        <w:tblW w:w="91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21"/>
        <w:gridCol w:w="1521"/>
        <w:gridCol w:w="1521"/>
        <w:gridCol w:w="1521"/>
        <w:gridCol w:w="1522"/>
        <w:gridCol w:w="1522"/>
      </w:tblGrid>
      <w:tr w14:paraId="061EB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2D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范 </w:t>
            </w:r>
            <w:r>
              <w:rPr>
                <w:rStyle w:val="198"/>
                <w:rFonts w:hint="default" w:eastAsia="宋体"/>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围</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AA1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门急诊大楼、住院1—13楼、职工食堂、学术厅会议室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92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范 </w:t>
            </w:r>
            <w:r>
              <w:rPr>
                <w:rStyle w:val="198"/>
                <w:rFonts w:hint="default" w:eastAsia="宋体"/>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围</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D7285">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ICU</w:t>
            </w:r>
            <w:r>
              <w:rPr>
                <w:rFonts w:hint="eastAsia" w:ascii="宋体" w:hAnsi="宋体" w:eastAsia="宋体" w:cs="宋体"/>
                <w:i w:val="0"/>
                <w:iCs w:val="0"/>
                <w:color w:val="000000"/>
                <w:kern w:val="0"/>
                <w:sz w:val="24"/>
                <w:szCs w:val="24"/>
                <w:u w:val="none"/>
                <w:lang w:val="en-US" w:eastAsia="zh-CN" w:bidi="ar"/>
              </w:rPr>
              <w:t>（格力天井机）</w:t>
            </w:r>
          </w:p>
        </w:tc>
      </w:tr>
      <w:tr w14:paraId="7825E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57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09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04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E1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30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E5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14:paraId="32A1B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47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风 </w:t>
            </w:r>
            <w:r>
              <w:rPr>
                <w:rStyle w:val="198"/>
                <w:rFonts w:hint="default" w:eastAsia="宋体"/>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C8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0868">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23336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0C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01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1B69">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140</w:t>
            </w:r>
          </w:p>
        </w:tc>
      </w:tr>
      <w:tr w14:paraId="2F85E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FC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冷凝水排水管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21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E81A">
            <w:pPr>
              <w:keepNext w:val="0"/>
              <w:keepLines w:val="0"/>
              <w:widowControl/>
              <w:suppressLineNumbers w:val="0"/>
              <w:spacing w:before="0" w:beforeAutospacing="0" w:after="0" w:afterAutospacing="0"/>
              <w:ind w:left="0" w:right="0" w:firstLineChars="100"/>
              <w:jc w:val="both"/>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10021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58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冷凝水排水管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5C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3981">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140</w:t>
            </w:r>
          </w:p>
        </w:tc>
      </w:tr>
      <w:tr w14:paraId="26ACF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65AB">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70</w:t>
            </w:r>
            <w:r>
              <w:rPr>
                <w:rFonts w:hint="eastAsia" w:ascii="宋体" w:hAnsi="宋体" w:eastAsia="宋体" w:cs="宋体"/>
                <w:i w:val="0"/>
                <w:iCs w:val="0"/>
                <w:color w:val="000000"/>
                <w:kern w:val="0"/>
                <w:sz w:val="24"/>
                <w:szCs w:val="24"/>
                <w:u w:val="none"/>
                <w:lang w:val="en-US" w:eastAsia="zh-CN" w:bidi="ar"/>
              </w:rPr>
              <w:t>℃防火阀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76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AFDE">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82E9">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70</w:t>
            </w:r>
            <w:r>
              <w:rPr>
                <w:rFonts w:hint="eastAsia" w:ascii="宋体" w:hAnsi="宋体" w:eastAsia="宋体" w:cs="宋体"/>
                <w:i w:val="0"/>
                <w:iCs w:val="0"/>
                <w:color w:val="000000"/>
                <w:kern w:val="0"/>
                <w:sz w:val="24"/>
                <w:szCs w:val="24"/>
                <w:u w:val="none"/>
                <w:lang w:val="en-US" w:eastAsia="zh-CN" w:bidi="ar"/>
              </w:rPr>
              <w:t>℃防火阀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7A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4996">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14:paraId="53CD1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BF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密闭多叶调节阀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9C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AF4C">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99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密闭多叶调节阀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78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B664">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w:t>
            </w:r>
          </w:p>
        </w:tc>
      </w:tr>
      <w:tr w14:paraId="7B941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DF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扁形消声器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DA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027F">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61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扁形消声器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52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7643">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14:paraId="1C92C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4B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双层百叶风口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F2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0D0E">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2425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96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双层百叶风口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0B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4673">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w:t>
            </w:r>
          </w:p>
        </w:tc>
      </w:tr>
      <w:tr w14:paraId="57C96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C7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单层百叶风口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E1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B6AB">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43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单层百叶风口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03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77E8">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w:t>
            </w:r>
          </w:p>
        </w:tc>
      </w:tr>
      <w:tr w14:paraId="36668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48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粗效过滤器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28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53F7">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1608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B1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粗效过滤器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83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2250">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w:t>
            </w:r>
          </w:p>
        </w:tc>
      </w:tr>
      <w:tr w14:paraId="74BC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53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风机盘管回风箱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66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A598">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47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风机盘管回风箱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39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2C96">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w:t>
            </w:r>
          </w:p>
        </w:tc>
      </w:tr>
      <w:tr w14:paraId="0CB37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2A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空气杀菌消毒装置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BE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2232">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89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空气杀菌消毒装置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86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A200">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bl>
    <w:p w14:paraId="4EC48035">
      <w:pPr>
        <w:rPr>
          <w:rFonts w:hint="eastAsia"/>
          <w:sz w:val="24"/>
        </w:rPr>
      </w:pPr>
    </w:p>
    <w:tbl>
      <w:tblPr>
        <w:tblStyle w:val="43"/>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1652"/>
        <w:gridCol w:w="816"/>
        <w:gridCol w:w="876"/>
        <w:gridCol w:w="1745"/>
        <w:gridCol w:w="1097"/>
        <w:gridCol w:w="816"/>
        <w:gridCol w:w="816"/>
      </w:tblGrid>
      <w:tr w14:paraId="7D53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356" w:type="dxa"/>
            <w:noWrap w:val="0"/>
            <w:vAlign w:val="center"/>
          </w:tcPr>
          <w:p w14:paraId="33059B91">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sz w:val="24"/>
              </w:rPr>
              <w:t>项目名称</w:t>
            </w:r>
          </w:p>
        </w:tc>
        <w:tc>
          <w:tcPr>
            <w:tcW w:w="1652" w:type="dxa"/>
            <w:noWrap w:val="0"/>
            <w:vAlign w:val="center"/>
          </w:tcPr>
          <w:p w14:paraId="65A8B632">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sz w:val="24"/>
              </w:rPr>
              <w:t>参数</w:t>
            </w:r>
          </w:p>
        </w:tc>
        <w:tc>
          <w:tcPr>
            <w:tcW w:w="816" w:type="dxa"/>
            <w:noWrap w:val="0"/>
            <w:vAlign w:val="center"/>
          </w:tcPr>
          <w:p w14:paraId="534BC994">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sz w:val="24"/>
              </w:rPr>
              <w:t>单位</w:t>
            </w:r>
          </w:p>
        </w:tc>
        <w:tc>
          <w:tcPr>
            <w:tcW w:w="876" w:type="dxa"/>
            <w:noWrap w:val="0"/>
            <w:vAlign w:val="center"/>
          </w:tcPr>
          <w:p w14:paraId="4ECC7652">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sz w:val="24"/>
              </w:rPr>
              <w:t>数量</w:t>
            </w:r>
          </w:p>
        </w:tc>
        <w:tc>
          <w:tcPr>
            <w:tcW w:w="1745" w:type="dxa"/>
            <w:noWrap w:val="0"/>
            <w:vAlign w:val="center"/>
          </w:tcPr>
          <w:p w14:paraId="3E618A46">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sz w:val="24"/>
              </w:rPr>
              <w:t>项目名称</w:t>
            </w:r>
          </w:p>
        </w:tc>
        <w:tc>
          <w:tcPr>
            <w:tcW w:w="1097" w:type="dxa"/>
            <w:noWrap w:val="0"/>
            <w:vAlign w:val="center"/>
          </w:tcPr>
          <w:p w14:paraId="696640E7">
            <w:pPr>
              <w:keepNext w:val="0"/>
              <w:keepLines w:val="0"/>
              <w:suppressLineNumbers w:val="0"/>
              <w:spacing w:before="0" w:beforeAutospacing="0" w:after="0" w:afterAutospacing="0"/>
              <w:ind w:left="0" w:right="0"/>
              <w:jc w:val="center"/>
              <w:rPr>
                <w:rFonts w:hint="eastAsia"/>
                <w:sz w:val="24"/>
              </w:rPr>
            </w:pPr>
            <w:r>
              <w:rPr>
                <w:rFonts w:hint="eastAsia"/>
                <w:sz w:val="24"/>
              </w:rPr>
              <w:t>参数</w:t>
            </w:r>
          </w:p>
        </w:tc>
        <w:tc>
          <w:tcPr>
            <w:tcW w:w="816" w:type="dxa"/>
            <w:noWrap w:val="0"/>
            <w:vAlign w:val="center"/>
          </w:tcPr>
          <w:p w14:paraId="31404D85">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sz w:val="24"/>
              </w:rPr>
              <w:t>单位</w:t>
            </w:r>
          </w:p>
        </w:tc>
        <w:tc>
          <w:tcPr>
            <w:tcW w:w="816" w:type="dxa"/>
            <w:noWrap w:val="0"/>
            <w:vAlign w:val="center"/>
          </w:tcPr>
          <w:p w14:paraId="1F2EC790">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sz w:val="24"/>
              </w:rPr>
              <w:t>数量</w:t>
            </w:r>
          </w:p>
        </w:tc>
      </w:tr>
      <w:tr w14:paraId="51D0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356" w:type="dxa"/>
            <w:vMerge w:val="restart"/>
            <w:noWrap w:val="0"/>
            <w:vAlign w:val="center"/>
          </w:tcPr>
          <w:p w14:paraId="22378FB5">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风机盘管</w:t>
            </w:r>
          </w:p>
        </w:tc>
        <w:tc>
          <w:tcPr>
            <w:tcW w:w="1652" w:type="dxa"/>
            <w:noWrap w:val="0"/>
            <w:vAlign w:val="center"/>
          </w:tcPr>
          <w:p w14:paraId="540EF0A1">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制冷1.96kw</w:t>
            </w:r>
          </w:p>
        </w:tc>
        <w:tc>
          <w:tcPr>
            <w:tcW w:w="816" w:type="dxa"/>
            <w:noWrap w:val="0"/>
            <w:vAlign w:val="center"/>
          </w:tcPr>
          <w:p w14:paraId="79D0C6F1">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台</w:t>
            </w:r>
          </w:p>
        </w:tc>
        <w:tc>
          <w:tcPr>
            <w:tcW w:w="876" w:type="dxa"/>
            <w:noWrap w:val="0"/>
            <w:vAlign w:val="center"/>
          </w:tcPr>
          <w:p w14:paraId="66D04003">
            <w:pPr>
              <w:keepNext w:val="0"/>
              <w:keepLines w:val="0"/>
              <w:suppressLineNumbers w:val="0"/>
              <w:spacing w:before="0" w:beforeAutospacing="0" w:after="0" w:afterAutospacing="0"/>
              <w:ind w:left="0" w:right="0"/>
              <w:jc w:val="center"/>
              <w:rPr>
                <w:rFonts w:hint="default" w:ascii="宋体" w:hAnsi="宋体" w:eastAsia="宋体" w:cs="宋体"/>
                <w:sz w:val="24"/>
                <w:lang w:val="en-US" w:eastAsia="zh-CN"/>
              </w:rPr>
            </w:pPr>
            <w:r>
              <w:rPr>
                <w:rFonts w:hint="eastAsia" w:ascii="宋体" w:hAnsi="宋体" w:cs="宋体"/>
                <w:sz w:val="24"/>
                <w:lang w:val="en-US" w:eastAsia="zh-CN"/>
              </w:rPr>
              <w:t>504</w:t>
            </w:r>
          </w:p>
        </w:tc>
        <w:tc>
          <w:tcPr>
            <w:tcW w:w="1745" w:type="dxa"/>
            <w:vMerge w:val="restart"/>
            <w:noWrap w:val="0"/>
            <w:vAlign w:val="center"/>
          </w:tcPr>
          <w:p w14:paraId="2E36A258">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新风机</w:t>
            </w:r>
          </w:p>
        </w:tc>
        <w:tc>
          <w:tcPr>
            <w:tcW w:w="1097" w:type="dxa"/>
            <w:noWrap w:val="0"/>
            <w:vAlign w:val="center"/>
          </w:tcPr>
          <w:p w14:paraId="2041A386">
            <w:pPr>
              <w:keepNext w:val="0"/>
              <w:keepLines w:val="0"/>
              <w:suppressLineNumbers w:val="0"/>
              <w:spacing w:before="0" w:beforeAutospacing="0" w:after="0" w:afterAutospacing="0"/>
              <w:ind w:left="0" w:right="0"/>
              <w:jc w:val="center"/>
              <w:rPr>
                <w:rFonts w:hint="default"/>
                <w:sz w:val="24"/>
              </w:rPr>
            </w:pPr>
            <w:r>
              <w:rPr>
                <w:rFonts w:hint="eastAsia" w:ascii="宋体" w:hAnsi="宋体" w:cs="宋体"/>
                <w:sz w:val="24"/>
              </w:rPr>
              <w:t>制冷15.8kw</w:t>
            </w:r>
          </w:p>
        </w:tc>
        <w:tc>
          <w:tcPr>
            <w:tcW w:w="816" w:type="dxa"/>
            <w:noWrap w:val="0"/>
            <w:vAlign w:val="center"/>
          </w:tcPr>
          <w:p w14:paraId="3C4BC874">
            <w:pPr>
              <w:keepNext w:val="0"/>
              <w:keepLines w:val="0"/>
              <w:suppressLineNumbers w:val="0"/>
              <w:spacing w:before="0" w:beforeAutospacing="0" w:after="0" w:afterAutospacing="0"/>
              <w:ind w:left="0" w:right="0"/>
              <w:jc w:val="center"/>
              <w:rPr>
                <w:rFonts w:hint="default"/>
                <w:sz w:val="24"/>
              </w:rPr>
            </w:pPr>
            <w:r>
              <w:rPr>
                <w:rFonts w:hint="eastAsia" w:ascii="宋体" w:hAnsi="宋体" w:cs="宋体"/>
                <w:sz w:val="24"/>
              </w:rPr>
              <w:t>台</w:t>
            </w:r>
          </w:p>
        </w:tc>
        <w:tc>
          <w:tcPr>
            <w:tcW w:w="816" w:type="dxa"/>
            <w:noWrap w:val="0"/>
            <w:vAlign w:val="center"/>
          </w:tcPr>
          <w:p w14:paraId="433328C9">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73</w:t>
            </w:r>
          </w:p>
        </w:tc>
      </w:tr>
      <w:tr w14:paraId="5AA6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356" w:type="dxa"/>
            <w:vMerge w:val="continue"/>
            <w:noWrap w:val="0"/>
            <w:vAlign w:val="center"/>
          </w:tcPr>
          <w:p w14:paraId="77BC15F0">
            <w:pPr>
              <w:keepNext w:val="0"/>
              <w:keepLines w:val="0"/>
              <w:suppressLineNumbers w:val="0"/>
              <w:spacing w:before="0" w:beforeAutospacing="0" w:after="0" w:afterAutospacing="0"/>
              <w:ind w:left="0" w:right="0"/>
              <w:jc w:val="center"/>
              <w:rPr>
                <w:rFonts w:hint="eastAsia" w:ascii="宋体" w:hAnsi="宋体" w:cs="宋体"/>
                <w:sz w:val="24"/>
              </w:rPr>
            </w:pPr>
          </w:p>
        </w:tc>
        <w:tc>
          <w:tcPr>
            <w:tcW w:w="1652" w:type="dxa"/>
            <w:noWrap w:val="0"/>
            <w:vAlign w:val="center"/>
          </w:tcPr>
          <w:p w14:paraId="606D60BE">
            <w:pPr>
              <w:keepNext w:val="0"/>
              <w:keepLines w:val="0"/>
              <w:suppressLineNumbers w:val="0"/>
              <w:spacing w:before="0" w:beforeAutospacing="0" w:after="0" w:afterAutospacing="0"/>
              <w:ind w:left="0" w:right="0"/>
              <w:jc w:val="center"/>
              <w:rPr>
                <w:rFonts w:hint="default"/>
                <w:sz w:val="24"/>
              </w:rPr>
            </w:pPr>
            <w:r>
              <w:rPr>
                <w:rFonts w:hint="eastAsia" w:ascii="宋体" w:hAnsi="宋体" w:cs="宋体"/>
                <w:sz w:val="24"/>
              </w:rPr>
              <w:t>制冷2.71kw</w:t>
            </w:r>
          </w:p>
        </w:tc>
        <w:tc>
          <w:tcPr>
            <w:tcW w:w="816" w:type="dxa"/>
            <w:noWrap w:val="0"/>
            <w:vAlign w:val="center"/>
          </w:tcPr>
          <w:p w14:paraId="0C7EC6AD">
            <w:pPr>
              <w:keepNext w:val="0"/>
              <w:keepLines w:val="0"/>
              <w:suppressLineNumbers w:val="0"/>
              <w:spacing w:before="0" w:beforeAutospacing="0" w:after="0" w:afterAutospacing="0"/>
              <w:ind w:left="0" w:right="0"/>
              <w:jc w:val="center"/>
              <w:rPr>
                <w:rFonts w:hint="default"/>
                <w:sz w:val="24"/>
              </w:rPr>
            </w:pPr>
            <w:r>
              <w:rPr>
                <w:rFonts w:hint="eastAsia" w:ascii="宋体" w:hAnsi="宋体" w:cs="宋体"/>
                <w:sz w:val="24"/>
              </w:rPr>
              <w:t>台</w:t>
            </w:r>
          </w:p>
        </w:tc>
        <w:tc>
          <w:tcPr>
            <w:tcW w:w="876" w:type="dxa"/>
            <w:noWrap w:val="0"/>
            <w:vAlign w:val="center"/>
          </w:tcPr>
          <w:p w14:paraId="6F677E93">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334</w:t>
            </w:r>
          </w:p>
        </w:tc>
        <w:tc>
          <w:tcPr>
            <w:tcW w:w="1745" w:type="dxa"/>
            <w:vMerge w:val="continue"/>
            <w:noWrap w:val="0"/>
            <w:vAlign w:val="center"/>
          </w:tcPr>
          <w:p w14:paraId="7D42823E">
            <w:pPr>
              <w:keepNext w:val="0"/>
              <w:keepLines w:val="0"/>
              <w:suppressLineNumbers w:val="0"/>
              <w:spacing w:before="0" w:beforeAutospacing="0" w:after="0" w:afterAutospacing="0"/>
              <w:ind w:left="0" w:right="0"/>
              <w:jc w:val="center"/>
              <w:rPr>
                <w:rFonts w:hint="default" w:ascii="宋体" w:hAnsi="宋体" w:cs="宋体"/>
                <w:sz w:val="24"/>
              </w:rPr>
            </w:pPr>
          </w:p>
        </w:tc>
        <w:tc>
          <w:tcPr>
            <w:tcW w:w="1097" w:type="dxa"/>
            <w:noWrap w:val="0"/>
            <w:vAlign w:val="center"/>
          </w:tcPr>
          <w:p w14:paraId="1CED9869">
            <w:pPr>
              <w:keepNext w:val="0"/>
              <w:keepLines w:val="0"/>
              <w:suppressLineNumbers w:val="0"/>
              <w:spacing w:before="0" w:beforeAutospacing="0" w:after="0" w:afterAutospacing="0"/>
              <w:ind w:left="0" w:right="0"/>
              <w:jc w:val="center"/>
              <w:rPr>
                <w:rFonts w:hint="default"/>
                <w:sz w:val="24"/>
              </w:rPr>
            </w:pPr>
            <w:r>
              <w:rPr>
                <w:rFonts w:hint="eastAsia" w:ascii="宋体" w:hAnsi="宋体" w:cs="宋体"/>
                <w:sz w:val="24"/>
              </w:rPr>
              <w:t>制冷24.5kw</w:t>
            </w:r>
          </w:p>
        </w:tc>
        <w:tc>
          <w:tcPr>
            <w:tcW w:w="816" w:type="dxa"/>
            <w:noWrap w:val="0"/>
            <w:vAlign w:val="center"/>
          </w:tcPr>
          <w:p w14:paraId="22E6F95C">
            <w:pPr>
              <w:keepNext w:val="0"/>
              <w:keepLines w:val="0"/>
              <w:suppressLineNumbers w:val="0"/>
              <w:spacing w:before="0" w:beforeAutospacing="0" w:after="0" w:afterAutospacing="0"/>
              <w:ind w:left="0" w:right="0"/>
              <w:jc w:val="center"/>
              <w:rPr>
                <w:rFonts w:hint="default"/>
                <w:sz w:val="24"/>
              </w:rPr>
            </w:pPr>
            <w:r>
              <w:rPr>
                <w:rFonts w:hint="eastAsia" w:ascii="宋体" w:hAnsi="宋体" w:cs="宋体"/>
                <w:sz w:val="24"/>
              </w:rPr>
              <w:t>台</w:t>
            </w:r>
          </w:p>
        </w:tc>
        <w:tc>
          <w:tcPr>
            <w:tcW w:w="816" w:type="dxa"/>
            <w:noWrap w:val="0"/>
            <w:vAlign w:val="center"/>
          </w:tcPr>
          <w:p w14:paraId="46308F65">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8</w:t>
            </w:r>
          </w:p>
        </w:tc>
      </w:tr>
      <w:tr w14:paraId="4D70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356" w:type="dxa"/>
            <w:vMerge w:val="continue"/>
            <w:noWrap w:val="0"/>
            <w:vAlign w:val="center"/>
          </w:tcPr>
          <w:p w14:paraId="27D8B113">
            <w:pPr>
              <w:keepNext w:val="0"/>
              <w:keepLines w:val="0"/>
              <w:suppressLineNumbers w:val="0"/>
              <w:spacing w:before="0" w:beforeAutospacing="0" w:after="0" w:afterAutospacing="0"/>
              <w:ind w:left="0" w:right="0"/>
              <w:jc w:val="center"/>
              <w:rPr>
                <w:rFonts w:hint="default" w:ascii="宋体" w:hAnsi="宋体" w:cs="宋体"/>
                <w:sz w:val="24"/>
              </w:rPr>
            </w:pPr>
          </w:p>
        </w:tc>
        <w:tc>
          <w:tcPr>
            <w:tcW w:w="1652" w:type="dxa"/>
            <w:noWrap w:val="0"/>
            <w:vAlign w:val="center"/>
          </w:tcPr>
          <w:p w14:paraId="0777A34C">
            <w:pPr>
              <w:keepNext w:val="0"/>
              <w:keepLines w:val="0"/>
              <w:suppressLineNumbers w:val="0"/>
              <w:spacing w:before="0" w:beforeAutospacing="0" w:after="0" w:afterAutospacing="0"/>
              <w:ind w:left="0" w:right="0"/>
              <w:jc w:val="center"/>
              <w:rPr>
                <w:rFonts w:hint="default"/>
                <w:sz w:val="24"/>
              </w:rPr>
            </w:pPr>
            <w:r>
              <w:rPr>
                <w:rFonts w:hint="eastAsia" w:ascii="宋体" w:hAnsi="宋体" w:cs="宋体"/>
                <w:sz w:val="24"/>
              </w:rPr>
              <w:t>制冷3.60kw</w:t>
            </w:r>
          </w:p>
        </w:tc>
        <w:tc>
          <w:tcPr>
            <w:tcW w:w="816" w:type="dxa"/>
            <w:noWrap w:val="0"/>
            <w:vAlign w:val="center"/>
          </w:tcPr>
          <w:p w14:paraId="0B2C5E38">
            <w:pPr>
              <w:keepNext w:val="0"/>
              <w:keepLines w:val="0"/>
              <w:suppressLineNumbers w:val="0"/>
              <w:spacing w:before="0" w:beforeAutospacing="0" w:after="0" w:afterAutospacing="0"/>
              <w:ind w:left="0" w:right="0"/>
              <w:jc w:val="center"/>
              <w:rPr>
                <w:rFonts w:hint="default"/>
                <w:sz w:val="24"/>
              </w:rPr>
            </w:pPr>
            <w:r>
              <w:rPr>
                <w:rFonts w:hint="eastAsia" w:ascii="宋体" w:hAnsi="宋体" w:cs="宋体"/>
                <w:sz w:val="24"/>
              </w:rPr>
              <w:t>台</w:t>
            </w:r>
          </w:p>
        </w:tc>
        <w:tc>
          <w:tcPr>
            <w:tcW w:w="876" w:type="dxa"/>
            <w:noWrap w:val="0"/>
            <w:vAlign w:val="center"/>
          </w:tcPr>
          <w:p w14:paraId="480ED2BD">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94</w:t>
            </w:r>
          </w:p>
        </w:tc>
        <w:tc>
          <w:tcPr>
            <w:tcW w:w="1745" w:type="dxa"/>
            <w:vMerge w:val="continue"/>
            <w:noWrap w:val="0"/>
            <w:vAlign w:val="center"/>
          </w:tcPr>
          <w:p w14:paraId="00F69CB9">
            <w:pPr>
              <w:keepNext w:val="0"/>
              <w:keepLines w:val="0"/>
              <w:suppressLineNumbers w:val="0"/>
              <w:spacing w:before="0" w:beforeAutospacing="0" w:after="0" w:afterAutospacing="0"/>
              <w:ind w:left="0" w:right="0"/>
              <w:jc w:val="center"/>
              <w:rPr>
                <w:rFonts w:hint="default" w:ascii="宋体" w:hAnsi="宋体" w:cs="宋体"/>
                <w:sz w:val="24"/>
              </w:rPr>
            </w:pPr>
          </w:p>
        </w:tc>
        <w:tc>
          <w:tcPr>
            <w:tcW w:w="1097" w:type="dxa"/>
            <w:noWrap w:val="0"/>
            <w:vAlign w:val="center"/>
          </w:tcPr>
          <w:p w14:paraId="47DC9FB0">
            <w:pPr>
              <w:keepNext w:val="0"/>
              <w:keepLines w:val="0"/>
              <w:suppressLineNumbers w:val="0"/>
              <w:spacing w:before="0" w:beforeAutospacing="0" w:after="0" w:afterAutospacing="0"/>
              <w:ind w:left="0" w:right="0"/>
              <w:jc w:val="center"/>
              <w:rPr>
                <w:rFonts w:hint="default"/>
                <w:sz w:val="24"/>
              </w:rPr>
            </w:pPr>
            <w:r>
              <w:rPr>
                <w:rFonts w:hint="eastAsia" w:ascii="宋体" w:hAnsi="宋体" w:cs="宋体"/>
                <w:sz w:val="24"/>
              </w:rPr>
              <w:t>制冷28.8kw</w:t>
            </w:r>
          </w:p>
        </w:tc>
        <w:tc>
          <w:tcPr>
            <w:tcW w:w="816" w:type="dxa"/>
            <w:noWrap w:val="0"/>
            <w:vAlign w:val="center"/>
          </w:tcPr>
          <w:p w14:paraId="6BF644A6">
            <w:pPr>
              <w:keepNext w:val="0"/>
              <w:keepLines w:val="0"/>
              <w:suppressLineNumbers w:val="0"/>
              <w:spacing w:before="0" w:beforeAutospacing="0" w:after="0" w:afterAutospacing="0"/>
              <w:ind w:left="0" w:right="0"/>
              <w:jc w:val="center"/>
              <w:rPr>
                <w:rFonts w:hint="default"/>
                <w:sz w:val="24"/>
              </w:rPr>
            </w:pPr>
            <w:r>
              <w:rPr>
                <w:rFonts w:hint="eastAsia" w:ascii="宋体" w:hAnsi="宋体" w:cs="宋体"/>
                <w:sz w:val="24"/>
              </w:rPr>
              <w:t>台</w:t>
            </w:r>
          </w:p>
        </w:tc>
        <w:tc>
          <w:tcPr>
            <w:tcW w:w="816" w:type="dxa"/>
            <w:noWrap w:val="0"/>
            <w:vAlign w:val="center"/>
          </w:tcPr>
          <w:p w14:paraId="0A2A7A9D">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1</w:t>
            </w:r>
          </w:p>
        </w:tc>
      </w:tr>
      <w:tr w14:paraId="477E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356" w:type="dxa"/>
            <w:vMerge w:val="continue"/>
            <w:noWrap w:val="0"/>
            <w:vAlign w:val="center"/>
          </w:tcPr>
          <w:p w14:paraId="49950C89">
            <w:pPr>
              <w:keepNext w:val="0"/>
              <w:keepLines w:val="0"/>
              <w:suppressLineNumbers w:val="0"/>
              <w:spacing w:before="0" w:beforeAutospacing="0" w:after="0" w:afterAutospacing="0"/>
              <w:ind w:left="0" w:right="0"/>
              <w:jc w:val="center"/>
              <w:rPr>
                <w:rFonts w:hint="default" w:ascii="宋体" w:hAnsi="宋体" w:cs="宋体"/>
                <w:sz w:val="24"/>
              </w:rPr>
            </w:pPr>
          </w:p>
        </w:tc>
        <w:tc>
          <w:tcPr>
            <w:tcW w:w="1652" w:type="dxa"/>
            <w:noWrap w:val="0"/>
            <w:vAlign w:val="center"/>
          </w:tcPr>
          <w:p w14:paraId="521966D1">
            <w:pPr>
              <w:keepNext w:val="0"/>
              <w:keepLines w:val="0"/>
              <w:suppressLineNumbers w:val="0"/>
              <w:spacing w:before="0" w:beforeAutospacing="0" w:after="0" w:afterAutospacing="0"/>
              <w:ind w:left="0" w:right="0"/>
              <w:jc w:val="center"/>
              <w:rPr>
                <w:rFonts w:hint="default"/>
                <w:sz w:val="24"/>
              </w:rPr>
            </w:pPr>
            <w:r>
              <w:rPr>
                <w:rFonts w:hint="eastAsia" w:ascii="宋体" w:hAnsi="宋体" w:cs="宋体"/>
                <w:sz w:val="24"/>
              </w:rPr>
              <w:t>制冷4.32kw</w:t>
            </w:r>
          </w:p>
        </w:tc>
        <w:tc>
          <w:tcPr>
            <w:tcW w:w="816" w:type="dxa"/>
            <w:noWrap w:val="0"/>
            <w:vAlign w:val="center"/>
          </w:tcPr>
          <w:p w14:paraId="022EBECE">
            <w:pPr>
              <w:keepNext w:val="0"/>
              <w:keepLines w:val="0"/>
              <w:suppressLineNumbers w:val="0"/>
              <w:spacing w:before="0" w:beforeAutospacing="0" w:after="0" w:afterAutospacing="0"/>
              <w:ind w:left="0" w:right="0"/>
              <w:jc w:val="center"/>
              <w:rPr>
                <w:rFonts w:hint="default"/>
                <w:sz w:val="24"/>
              </w:rPr>
            </w:pPr>
            <w:r>
              <w:rPr>
                <w:rFonts w:hint="eastAsia" w:ascii="宋体" w:hAnsi="宋体" w:cs="宋体"/>
                <w:sz w:val="24"/>
              </w:rPr>
              <w:t>台</w:t>
            </w:r>
          </w:p>
        </w:tc>
        <w:tc>
          <w:tcPr>
            <w:tcW w:w="876" w:type="dxa"/>
            <w:noWrap w:val="0"/>
            <w:vAlign w:val="center"/>
          </w:tcPr>
          <w:p w14:paraId="68EE14F9">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153</w:t>
            </w:r>
          </w:p>
        </w:tc>
        <w:tc>
          <w:tcPr>
            <w:tcW w:w="1745" w:type="dxa"/>
            <w:vMerge w:val="continue"/>
            <w:noWrap w:val="0"/>
            <w:vAlign w:val="center"/>
          </w:tcPr>
          <w:p w14:paraId="3DE84F2A">
            <w:pPr>
              <w:keepNext w:val="0"/>
              <w:keepLines w:val="0"/>
              <w:suppressLineNumbers w:val="0"/>
              <w:spacing w:before="0" w:beforeAutospacing="0" w:after="0" w:afterAutospacing="0"/>
              <w:ind w:left="0" w:right="0"/>
              <w:jc w:val="center"/>
              <w:rPr>
                <w:rFonts w:hint="default" w:ascii="宋体" w:hAnsi="宋体" w:cs="宋体"/>
                <w:sz w:val="24"/>
              </w:rPr>
            </w:pPr>
          </w:p>
        </w:tc>
        <w:tc>
          <w:tcPr>
            <w:tcW w:w="1097" w:type="dxa"/>
            <w:noWrap w:val="0"/>
            <w:vAlign w:val="center"/>
          </w:tcPr>
          <w:p w14:paraId="0BED7982">
            <w:pPr>
              <w:keepNext w:val="0"/>
              <w:keepLines w:val="0"/>
              <w:suppressLineNumbers w:val="0"/>
              <w:spacing w:before="0" w:beforeAutospacing="0" w:after="0" w:afterAutospacing="0"/>
              <w:ind w:left="0" w:right="0"/>
              <w:jc w:val="center"/>
              <w:rPr>
                <w:rFonts w:hint="eastAsia"/>
                <w:sz w:val="24"/>
              </w:rPr>
            </w:pPr>
            <w:r>
              <w:rPr>
                <w:rFonts w:hint="eastAsia"/>
                <w:sz w:val="24"/>
              </w:rPr>
              <w:t>合计</w:t>
            </w:r>
          </w:p>
        </w:tc>
        <w:tc>
          <w:tcPr>
            <w:tcW w:w="816" w:type="dxa"/>
            <w:noWrap w:val="0"/>
            <w:vAlign w:val="center"/>
          </w:tcPr>
          <w:p w14:paraId="2328A82B">
            <w:pPr>
              <w:keepNext w:val="0"/>
              <w:keepLines w:val="0"/>
              <w:suppressLineNumbers w:val="0"/>
              <w:spacing w:before="0" w:beforeAutospacing="0" w:after="0" w:afterAutospacing="0"/>
              <w:ind w:left="0" w:right="0"/>
              <w:jc w:val="center"/>
              <w:rPr>
                <w:rFonts w:hint="default"/>
                <w:sz w:val="24"/>
              </w:rPr>
            </w:pPr>
            <w:r>
              <w:rPr>
                <w:rFonts w:hint="eastAsia" w:ascii="宋体" w:hAnsi="宋体" w:cs="宋体"/>
                <w:sz w:val="24"/>
              </w:rPr>
              <w:t>台</w:t>
            </w:r>
          </w:p>
        </w:tc>
        <w:tc>
          <w:tcPr>
            <w:tcW w:w="816" w:type="dxa"/>
            <w:noWrap w:val="0"/>
            <w:vAlign w:val="center"/>
          </w:tcPr>
          <w:p w14:paraId="5C8AD831">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sz w:val="24"/>
              </w:rPr>
              <w:t>82</w:t>
            </w:r>
          </w:p>
        </w:tc>
      </w:tr>
      <w:tr w14:paraId="22AF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356" w:type="dxa"/>
            <w:vMerge w:val="continue"/>
            <w:noWrap w:val="0"/>
            <w:vAlign w:val="center"/>
          </w:tcPr>
          <w:p w14:paraId="2968F483">
            <w:pPr>
              <w:keepNext w:val="0"/>
              <w:keepLines w:val="0"/>
              <w:suppressLineNumbers w:val="0"/>
              <w:spacing w:before="0" w:beforeAutospacing="0" w:after="0" w:afterAutospacing="0"/>
              <w:ind w:left="0" w:right="0"/>
              <w:jc w:val="center"/>
              <w:rPr>
                <w:rFonts w:hint="default" w:ascii="宋体" w:hAnsi="宋体" w:cs="宋体"/>
                <w:sz w:val="24"/>
              </w:rPr>
            </w:pPr>
          </w:p>
        </w:tc>
        <w:tc>
          <w:tcPr>
            <w:tcW w:w="1652" w:type="dxa"/>
            <w:noWrap w:val="0"/>
            <w:vAlign w:val="center"/>
          </w:tcPr>
          <w:p w14:paraId="06C873D9">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制冷4.97kw</w:t>
            </w:r>
          </w:p>
        </w:tc>
        <w:tc>
          <w:tcPr>
            <w:tcW w:w="816" w:type="dxa"/>
            <w:noWrap w:val="0"/>
            <w:vAlign w:val="center"/>
          </w:tcPr>
          <w:p w14:paraId="02C119D4">
            <w:pPr>
              <w:keepNext w:val="0"/>
              <w:keepLines w:val="0"/>
              <w:suppressLineNumbers w:val="0"/>
              <w:spacing w:before="0" w:beforeAutospacing="0" w:after="0" w:afterAutospacing="0"/>
              <w:ind w:left="0" w:right="0"/>
              <w:jc w:val="center"/>
              <w:rPr>
                <w:rFonts w:hint="default"/>
                <w:sz w:val="24"/>
              </w:rPr>
            </w:pPr>
            <w:r>
              <w:rPr>
                <w:rFonts w:hint="eastAsia" w:ascii="宋体" w:hAnsi="宋体" w:cs="宋体"/>
                <w:sz w:val="24"/>
              </w:rPr>
              <w:t>台</w:t>
            </w:r>
          </w:p>
        </w:tc>
        <w:tc>
          <w:tcPr>
            <w:tcW w:w="876" w:type="dxa"/>
            <w:noWrap w:val="0"/>
            <w:vAlign w:val="center"/>
          </w:tcPr>
          <w:p w14:paraId="04136D31">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49</w:t>
            </w:r>
          </w:p>
        </w:tc>
        <w:tc>
          <w:tcPr>
            <w:tcW w:w="1745" w:type="dxa"/>
            <w:vMerge w:val="restart"/>
            <w:noWrap w:val="0"/>
            <w:vAlign w:val="center"/>
          </w:tcPr>
          <w:p w14:paraId="3AF0D7C4">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sz w:val="24"/>
              </w:rPr>
              <w:t>风管式空调室内天井机（ICU）</w:t>
            </w:r>
          </w:p>
        </w:tc>
        <w:tc>
          <w:tcPr>
            <w:tcW w:w="1097" w:type="dxa"/>
            <w:noWrap w:val="0"/>
            <w:vAlign w:val="center"/>
          </w:tcPr>
          <w:p w14:paraId="1C90F053">
            <w:pPr>
              <w:keepNext w:val="0"/>
              <w:keepLines w:val="0"/>
              <w:suppressLineNumbers w:val="0"/>
              <w:spacing w:before="0" w:beforeAutospacing="0" w:after="0" w:afterAutospacing="0"/>
              <w:ind w:left="0" w:right="0"/>
              <w:jc w:val="center"/>
              <w:rPr>
                <w:rFonts w:hint="eastAsia"/>
                <w:sz w:val="24"/>
              </w:rPr>
            </w:pPr>
            <w:r>
              <w:rPr>
                <w:rFonts w:hint="eastAsia"/>
                <w:sz w:val="24"/>
              </w:rPr>
              <w:t>5P</w:t>
            </w:r>
          </w:p>
        </w:tc>
        <w:tc>
          <w:tcPr>
            <w:tcW w:w="816" w:type="dxa"/>
            <w:noWrap w:val="0"/>
            <w:vAlign w:val="center"/>
          </w:tcPr>
          <w:p w14:paraId="4ADFFC55">
            <w:pPr>
              <w:keepNext w:val="0"/>
              <w:keepLines w:val="0"/>
              <w:suppressLineNumbers w:val="0"/>
              <w:spacing w:before="0" w:beforeAutospacing="0" w:after="0" w:afterAutospacing="0"/>
              <w:ind w:left="0" w:right="0"/>
              <w:jc w:val="center"/>
              <w:rPr>
                <w:rFonts w:hint="default"/>
                <w:sz w:val="24"/>
              </w:rPr>
            </w:pPr>
            <w:r>
              <w:rPr>
                <w:rFonts w:hint="eastAsia" w:ascii="宋体" w:hAnsi="宋体" w:cs="宋体"/>
                <w:sz w:val="24"/>
              </w:rPr>
              <w:t>台</w:t>
            </w:r>
          </w:p>
        </w:tc>
        <w:tc>
          <w:tcPr>
            <w:tcW w:w="816" w:type="dxa"/>
            <w:noWrap w:val="0"/>
            <w:vAlign w:val="center"/>
          </w:tcPr>
          <w:p w14:paraId="16BE6CFD">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6</w:t>
            </w:r>
          </w:p>
        </w:tc>
      </w:tr>
      <w:tr w14:paraId="60D4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356" w:type="dxa"/>
            <w:vMerge w:val="continue"/>
            <w:noWrap w:val="0"/>
            <w:vAlign w:val="center"/>
          </w:tcPr>
          <w:p w14:paraId="235D4A39">
            <w:pPr>
              <w:keepNext w:val="0"/>
              <w:keepLines w:val="0"/>
              <w:suppressLineNumbers w:val="0"/>
              <w:spacing w:before="0" w:beforeAutospacing="0" w:after="0" w:afterAutospacing="0"/>
              <w:ind w:left="0" w:right="0"/>
              <w:jc w:val="center"/>
              <w:rPr>
                <w:rFonts w:hint="default" w:ascii="宋体" w:hAnsi="宋体" w:cs="宋体"/>
                <w:sz w:val="24"/>
              </w:rPr>
            </w:pPr>
          </w:p>
        </w:tc>
        <w:tc>
          <w:tcPr>
            <w:tcW w:w="1652" w:type="dxa"/>
            <w:noWrap w:val="0"/>
            <w:vAlign w:val="center"/>
          </w:tcPr>
          <w:p w14:paraId="46F2AEAF">
            <w:pPr>
              <w:keepNext w:val="0"/>
              <w:keepLines w:val="0"/>
              <w:suppressLineNumbers w:val="0"/>
              <w:spacing w:before="0" w:beforeAutospacing="0" w:after="0" w:afterAutospacing="0"/>
              <w:ind w:left="0" w:right="0"/>
              <w:jc w:val="center"/>
              <w:rPr>
                <w:rFonts w:hint="default"/>
                <w:sz w:val="24"/>
              </w:rPr>
            </w:pPr>
            <w:r>
              <w:rPr>
                <w:rFonts w:hint="eastAsia" w:ascii="宋体" w:hAnsi="宋体" w:cs="宋体"/>
                <w:sz w:val="24"/>
              </w:rPr>
              <w:t>制冷6.13kw</w:t>
            </w:r>
          </w:p>
        </w:tc>
        <w:tc>
          <w:tcPr>
            <w:tcW w:w="816" w:type="dxa"/>
            <w:noWrap w:val="0"/>
            <w:vAlign w:val="center"/>
          </w:tcPr>
          <w:p w14:paraId="060EB159">
            <w:pPr>
              <w:keepNext w:val="0"/>
              <w:keepLines w:val="0"/>
              <w:suppressLineNumbers w:val="0"/>
              <w:spacing w:before="0" w:beforeAutospacing="0" w:after="0" w:afterAutospacing="0"/>
              <w:ind w:left="0" w:right="0"/>
              <w:jc w:val="center"/>
              <w:rPr>
                <w:rFonts w:hint="default"/>
                <w:sz w:val="24"/>
              </w:rPr>
            </w:pPr>
            <w:r>
              <w:rPr>
                <w:rFonts w:hint="eastAsia" w:ascii="宋体" w:hAnsi="宋体" w:cs="宋体"/>
                <w:sz w:val="24"/>
              </w:rPr>
              <w:t>台</w:t>
            </w:r>
          </w:p>
        </w:tc>
        <w:tc>
          <w:tcPr>
            <w:tcW w:w="876" w:type="dxa"/>
            <w:noWrap w:val="0"/>
            <w:vAlign w:val="center"/>
          </w:tcPr>
          <w:p w14:paraId="7678F464">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71</w:t>
            </w:r>
          </w:p>
        </w:tc>
        <w:tc>
          <w:tcPr>
            <w:tcW w:w="1745" w:type="dxa"/>
            <w:vMerge w:val="continue"/>
            <w:noWrap w:val="0"/>
            <w:vAlign w:val="center"/>
          </w:tcPr>
          <w:p w14:paraId="44FCEC41">
            <w:pPr>
              <w:keepNext w:val="0"/>
              <w:keepLines w:val="0"/>
              <w:suppressLineNumbers w:val="0"/>
              <w:spacing w:before="0" w:beforeAutospacing="0" w:after="0" w:afterAutospacing="0"/>
              <w:ind w:left="0" w:right="0"/>
              <w:jc w:val="center"/>
              <w:rPr>
                <w:rFonts w:hint="default" w:ascii="宋体" w:hAnsi="宋体" w:cs="宋体"/>
                <w:sz w:val="24"/>
              </w:rPr>
            </w:pPr>
          </w:p>
        </w:tc>
        <w:tc>
          <w:tcPr>
            <w:tcW w:w="1097" w:type="dxa"/>
            <w:noWrap w:val="0"/>
            <w:vAlign w:val="center"/>
          </w:tcPr>
          <w:p w14:paraId="25C11C36">
            <w:pPr>
              <w:keepNext w:val="0"/>
              <w:keepLines w:val="0"/>
              <w:suppressLineNumbers w:val="0"/>
              <w:spacing w:before="0" w:beforeAutospacing="0" w:after="0" w:afterAutospacing="0"/>
              <w:ind w:left="0" w:right="0"/>
              <w:jc w:val="center"/>
              <w:rPr>
                <w:rFonts w:hint="eastAsia"/>
                <w:sz w:val="24"/>
              </w:rPr>
            </w:pPr>
            <w:r>
              <w:rPr>
                <w:rFonts w:hint="eastAsia"/>
                <w:sz w:val="24"/>
              </w:rPr>
              <w:t>1.5P</w:t>
            </w:r>
          </w:p>
        </w:tc>
        <w:tc>
          <w:tcPr>
            <w:tcW w:w="816" w:type="dxa"/>
            <w:noWrap w:val="0"/>
            <w:vAlign w:val="center"/>
          </w:tcPr>
          <w:p w14:paraId="34741183">
            <w:pPr>
              <w:keepNext w:val="0"/>
              <w:keepLines w:val="0"/>
              <w:suppressLineNumbers w:val="0"/>
              <w:spacing w:before="0" w:beforeAutospacing="0" w:after="0" w:afterAutospacing="0"/>
              <w:ind w:left="0" w:right="0"/>
              <w:jc w:val="center"/>
              <w:rPr>
                <w:rFonts w:hint="default"/>
                <w:sz w:val="24"/>
              </w:rPr>
            </w:pPr>
            <w:r>
              <w:rPr>
                <w:rFonts w:hint="eastAsia" w:ascii="宋体" w:hAnsi="宋体" w:cs="宋体"/>
                <w:sz w:val="24"/>
              </w:rPr>
              <w:t>台</w:t>
            </w:r>
          </w:p>
        </w:tc>
        <w:tc>
          <w:tcPr>
            <w:tcW w:w="816" w:type="dxa"/>
            <w:noWrap w:val="0"/>
            <w:vAlign w:val="center"/>
          </w:tcPr>
          <w:p w14:paraId="73F86269">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12</w:t>
            </w:r>
          </w:p>
        </w:tc>
      </w:tr>
      <w:tr w14:paraId="5C4C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356" w:type="dxa"/>
            <w:vMerge w:val="continue"/>
            <w:noWrap w:val="0"/>
            <w:vAlign w:val="center"/>
          </w:tcPr>
          <w:p w14:paraId="585B42C7">
            <w:pPr>
              <w:keepNext w:val="0"/>
              <w:keepLines w:val="0"/>
              <w:suppressLineNumbers w:val="0"/>
              <w:spacing w:before="0" w:beforeAutospacing="0" w:after="0" w:afterAutospacing="0"/>
              <w:ind w:left="0" w:right="0"/>
              <w:jc w:val="center"/>
              <w:rPr>
                <w:rFonts w:hint="default" w:ascii="宋体" w:hAnsi="宋体" w:cs="宋体"/>
                <w:sz w:val="24"/>
              </w:rPr>
            </w:pPr>
          </w:p>
        </w:tc>
        <w:tc>
          <w:tcPr>
            <w:tcW w:w="1652" w:type="dxa"/>
            <w:noWrap w:val="0"/>
            <w:vAlign w:val="center"/>
          </w:tcPr>
          <w:p w14:paraId="586B867B">
            <w:pPr>
              <w:keepNext w:val="0"/>
              <w:keepLines w:val="0"/>
              <w:suppressLineNumbers w:val="0"/>
              <w:spacing w:before="0" w:beforeAutospacing="0" w:after="0" w:afterAutospacing="0"/>
              <w:ind w:left="0" w:right="0"/>
              <w:jc w:val="center"/>
              <w:rPr>
                <w:rFonts w:hint="default"/>
                <w:sz w:val="24"/>
              </w:rPr>
            </w:pPr>
            <w:r>
              <w:rPr>
                <w:rFonts w:hint="eastAsia" w:ascii="宋体" w:hAnsi="宋体" w:cs="宋体"/>
                <w:sz w:val="24"/>
              </w:rPr>
              <w:t>制冷7.16kw</w:t>
            </w:r>
          </w:p>
        </w:tc>
        <w:tc>
          <w:tcPr>
            <w:tcW w:w="816" w:type="dxa"/>
            <w:noWrap w:val="0"/>
            <w:vAlign w:val="center"/>
          </w:tcPr>
          <w:p w14:paraId="5D338342">
            <w:pPr>
              <w:keepNext w:val="0"/>
              <w:keepLines w:val="0"/>
              <w:suppressLineNumbers w:val="0"/>
              <w:spacing w:before="0" w:beforeAutospacing="0" w:after="0" w:afterAutospacing="0"/>
              <w:ind w:left="0" w:right="0"/>
              <w:jc w:val="center"/>
              <w:rPr>
                <w:rFonts w:hint="default"/>
                <w:sz w:val="24"/>
              </w:rPr>
            </w:pPr>
            <w:r>
              <w:rPr>
                <w:rFonts w:hint="eastAsia" w:ascii="宋体" w:hAnsi="宋体" w:cs="宋体"/>
                <w:sz w:val="24"/>
              </w:rPr>
              <w:t>台</w:t>
            </w:r>
          </w:p>
        </w:tc>
        <w:tc>
          <w:tcPr>
            <w:tcW w:w="876" w:type="dxa"/>
            <w:noWrap w:val="0"/>
            <w:vAlign w:val="center"/>
          </w:tcPr>
          <w:p w14:paraId="20F47838">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29</w:t>
            </w:r>
          </w:p>
        </w:tc>
        <w:tc>
          <w:tcPr>
            <w:tcW w:w="1745" w:type="dxa"/>
            <w:vMerge w:val="continue"/>
            <w:noWrap w:val="0"/>
            <w:vAlign w:val="center"/>
          </w:tcPr>
          <w:p w14:paraId="5844E346">
            <w:pPr>
              <w:keepNext w:val="0"/>
              <w:keepLines w:val="0"/>
              <w:suppressLineNumbers w:val="0"/>
              <w:spacing w:before="0" w:beforeAutospacing="0" w:after="0" w:afterAutospacing="0"/>
              <w:ind w:left="0" w:right="0"/>
              <w:jc w:val="center"/>
              <w:rPr>
                <w:rFonts w:hint="default" w:ascii="宋体" w:hAnsi="宋体" w:cs="宋体"/>
                <w:sz w:val="24"/>
              </w:rPr>
            </w:pPr>
          </w:p>
        </w:tc>
        <w:tc>
          <w:tcPr>
            <w:tcW w:w="1097" w:type="dxa"/>
            <w:noWrap w:val="0"/>
            <w:vAlign w:val="center"/>
          </w:tcPr>
          <w:p w14:paraId="203B98CC">
            <w:pPr>
              <w:keepNext w:val="0"/>
              <w:keepLines w:val="0"/>
              <w:suppressLineNumbers w:val="0"/>
              <w:spacing w:before="0" w:beforeAutospacing="0" w:after="0" w:afterAutospacing="0"/>
              <w:ind w:left="0" w:right="0"/>
              <w:jc w:val="center"/>
              <w:rPr>
                <w:rFonts w:hint="eastAsia"/>
                <w:sz w:val="24"/>
              </w:rPr>
            </w:pPr>
            <w:r>
              <w:rPr>
                <w:rFonts w:hint="eastAsia"/>
                <w:sz w:val="24"/>
              </w:rPr>
              <w:t>合计</w:t>
            </w:r>
          </w:p>
        </w:tc>
        <w:tc>
          <w:tcPr>
            <w:tcW w:w="816" w:type="dxa"/>
            <w:noWrap w:val="0"/>
            <w:vAlign w:val="center"/>
          </w:tcPr>
          <w:p w14:paraId="4F3AE2B9">
            <w:pPr>
              <w:keepNext w:val="0"/>
              <w:keepLines w:val="0"/>
              <w:suppressLineNumbers w:val="0"/>
              <w:spacing w:before="0" w:beforeAutospacing="0" w:after="0" w:afterAutospacing="0"/>
              <w:ind w:left="0" w:right="0"/>
              <w:jc w:val="center"/>
              <w:rPr>
                <w:rFonts w:hint="default"/>
                <w:sz w:val="24"/>
              </w:rPr>
            </w:pPr>
            <w:r>
              <w:rPr>
                <w:rFonts w:hint="eastAsia" w:ascii="宋体" w:hAnsi="宋体" w:cs="宋体"/>
                <w:sz w:val="24"/>
              </w:rPr>
              <w:t>台</w:t>
            </w:r>
          </w:p>
        </w:tc>
        <w:tc>
          <w:tcPr>
            <w:tcW w:w="816" w:type="dxa"/>
            <w:noWrap w:val="0"/>
            <w:vAlign w:val="center"/>
          </w:tcPr>
          <w:p w14:paraId="377CF280">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18</w:t>
            </w:r>
          </w:p>
        </w:tc>
      </w:tr>
      <w:tr w14:paraId="54A3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356" w:type="dxa"/>
            <w:vMerge w:val="continue"/>
            <w:noWrap w:val="0"/>
            <w:vAlign w:val="center"/>
          </w:tcPr>
          <w:p w14:paraId="62E06051">
            <w:pPr>
              <w:keepNext w:val="0"/>
              <w:keepLines w:val="0"/>
              <w:suppressLineNumbers w:val="0"/>
              <w:spacing w:before="0" w:beforeAutospacing="0" w:after="0" w:afterAutospacing="0"/>
              <w:ind w:left="0" w:right="0"/>
              <w:jc w:val="center"/>
              <w:rPr>
                <w:rFonts w:hint="default" w:ascii="宋体" w:hAnsi="宋体" w:cs="宋体"/>
                <w:sz w:val="24"/>
              </w:rPr>
            </w:pPr>
          </w:p>
        </w:tc>
        <w:tc>
          <w:tcPr>
            <w:tcW w:w="1652" w:type="dxa"/>
            <w:noWrap w:val="0"/>
            <w:vAlign w:val="center"/>
          </w:tcPr>
          <w:p w14:paraId="466FFDBB">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制冷8.18kw</w:t>
            </w:r>
          </w:p>
        </w:tc>
        <w:tc>
          <w:tcPr>
            <w:tcW w:w="816" w:type="dxa"/>
            <w:noWrap w:val="0"/>
            <w:vAlign w:val="center"/>
          </w:tcPr>
          <w:p w14:paraId="77AF46F9">
            <w:pPr>
              <w:keepNext w:val="0"/>
              <w:keepLines w:val="0"/>
              <w:suppressLineNumbers w:val="0"/>
              <w:spacing w:before="0" w:beforeAutospacing="0" w:after="0" w:afterAutospacing="0"/>
              <w:ind w:left="0" w:right="0"/>
              <w:jc w:val="center"/>
              <w:rPr>
                <w:rFonts w:hint="default"/>
                <w:sz w:val="24"/>
              </w:rPr>
            </w:pPr>
            <w:r>
              <w:rPr>
                <w:rFonts w:hint="eastAsia" w:ascii="宋体" w:hAnsi="宋体" w:cs="宋体"/>
                <w:sz w:val="24"/>
              </w:rPr>
              <w:t>台</w:t>
            </w:r>
          </w:p>
        </w:tc>
        <w:tc>
          <w:tcPr>
            <w:tcW w:w="876" w:type="dxa"/>
            <w:noWrap w:val="0"/>
            <w:vAlign w:val="center"/>
          </w:tcPr>
          <w:p w14:paraId="4E66827F">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19</w:t>
            </w:r>
          </w:p>
        </w:tc>
        <w:tc>
          <w:tcPr>
            <w:tcW w:w="1745" w:type="dxa"/>
            <w:noWrap w:val="0"/>
            <w:vAlign w:val="center"/>
          </w:tcPr>
          <w:p w14:paraId="5652C0D3">
            <w:pPr>
              <w:keepNext w:val="0"/>
              <w:keepLines w:val="0"/>
              <w:suppressLineNumbers w:val="0"/>
              <w:spacing w:before="0" w:beforeAutospacing="0" w:after="0" w:afterAutospacing="0"/>
              <w:ind w:left="0" w:right="0"/>
              <w:jc w:val="center"/>
              <w:rPr>
                <w:rFonts w:hint="eastAsia"/>
                <w:sz w:val="24"/>
              </w:rPr>
            </w:pPr>
            <w:r>
              <w:rPr>
                <w:rFonts w:hint="eastAsia"/>
                <w:sz w:val="24"/>
              </w:rPr>
              <w:t>风管空调新风机（ICU）</w:t>
            </w:r>
          </w:p>
        </w:tc>
        <w:tc>
          <w:tcPr>
            <w:tcW w:w="1097" w:type="dxa"/>
            <w:noWrap w:val="0"/>
            <w:vAlign w:val="center"/>
          </w:tcPr>
          <w:p w14:paraId="37707796">
            <w:pPr>
              <w:keepNext w:val="0"/>
              <w:keepLines w:val="0"/>
              <w:suppressLineNumbers w:val="0"/>
              <w:spacing w:before="0" w:beforeAutospacing="0" w:after="0" w:afterAutospacing="0"/>
              <w:ind w:left="0" w:right="0"/>
              <w:jc w:val="center"/>
              <w:rPr>
                <w:rFonts w:hint="eastAsia"/>
                <w:sz w:val="24"/>
              </w:rPr>
            </w:pPr>
            <w:r>
              <w:rPr>
                <w:rFonts w:hint="eastAsia"/>
                <w:sz w:val="24"/>
              </w:rPr>
              <w:t>10P</w:t>
            </w:r>
          </w:p>
        </w:tc>
        <w:tc>
          <w:tcPr>
            <w:tcW w:w="816" w:type="dxa"/>
            <w:noWrap w:val="0"/>
            <w:vAlign w:val="center"/>
          </w:tcPr>
          <w:p w14:paraId="23A699F7">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台</w:t>
            </w:r>
          </w:p>
        </w:tc>
        <w:tc>
          <w:tcPr>
            <w:tcW w:w="816" w:type="dxa"/>
            <w:noWrap w:val="0"/>
            <w:vAlign w:val="center"/>
          </w:tcPr>
          <w:p w14:paraId="6F501F3F">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1</w:t>
            </w:r>
          </w:p>
        </w:tc>
      </w:tr>
      <w:tr w14:paraId="6E46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356" w:type="dxa"/>
            <w:vMerge w:val="continue"/>
            <w:noWrap w:val="0"/>
            <w:vAlign w:val="center"/>
          </w:tcPr>
          <w:p w14:paraId="23E94232">
            <w:pPr>
              <w:keepNext w:val="0"/>
              <w:keepLines w:val="0"/>
              <w:suppressLineNumbers w:val="0"/>
              <w:spacing w:before="0" w:beforeAutospacing="0" w:after="0" w:afterAutospacing="0"/>
              <w:ind w:left="0" w:right="0"/>
              <w:jc w:val="center"/>
              <w:rPr>
                <w:rFonts w:hint="default" w:ascii="宋体" w:hAnsi="宋体" w:cs="宋体"/>
                <w:sz w:val="24"/>
              </w:rPr>
            </w:pPr>
          </w:p>
        </w:tc>
        <w:tc>
          <w:tcPr>
            <w:tcW w:w="1652" w:type="dxa"/>
            <w:noWrap w:val="0"/>
            <w:vAlign w:val="center"/>
          </w:tcPr>
          <w:p w14:paraId="7E31DBAF">
            <w:pPr>
              <w:keepNext w:val="0"/>
              <w:keepLines w:val="0"/>
              <w:suppressLineNumbers w:val="0"/>
              <w:spacing w:before="0" w:beforeAutospacing="0" w:after="0" w:afterAutospacing="0"/>
              <w:ind w:left="0" w:right="0"/>
              <w:jc w:val="center"/>
              <w:rPr>
                <w:rFonts w:hint="default"/>
                <w:sz w:val="24"/>
              </w:rPr>
            </w:pPr>
            <w:r>
              <w:rPr>
                <w:rFonts w:hint="eastAsia" w:ascii="宋体" w:hAnsi="宋体" w:cs="宋体"/>
                <w:sz w:val="24"/>
              </w:rPr>
              <w:t>制冷9.88kw</w:t>
            </w:r>
          </w:p>
        </w:tc>
        <w:tc>
          <w:tcPr>
            <w:tcW w:w="816" w:type="dxa"/>
            <w:noWrap w:val="0"/>
            <w:vAlign w:val="center"/>
          </w:tcPr>
          <w:p w14:paraId="42764D4B">
            <w:pPr>
              <w:keepNext w:val="0"/>
              <w:keepLines w:val="0"/>
              <w:suppressLineNumbers w:val="0"/>
              <w:spacing w:before="0" w:beforeAutospacing="0" w:after="0" w:afterAutospacing="0"/>
              <w:ind w:left="0" w:right="0"/>
              <w:jc w:val="center"/>
              <w:rPr>
                <w:rFonts w:hint="default"/>
                <w:sz w:val="24"/>
              </w:rPr>
            </w:pPr>
            <w:r>
              <w:rPr>
                <w:rFonts w:hint="eastAsia" w:ascii="宋体" w:hAnsi="宋体" w:cs="宋体"/>
                <w:sz w:val="24"/>
              </w:rPr>
              <w:t>台</w:t>
            </w:r>
          </w:p>
        </w:tc>
        <w:tc>
          <w:tcPr>
            <w:tcW w:w="876" w:type="dxa"/>
            <w:noWrap w:val="0"/>
            <w:vAlign w:val="center"/>
          </w:tcPr>
          <w:p w14:paraId="2C7ECF85">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14</w:t>
            </w:r>
          </w:p>
        </w:tc>
        <w:tc>
          <w:tcPr>
            <w:tcW w:w="1745" w:type="dxa"/>
            <w:noWrap w:val="0"/>
            <w:vAlign w:val="center"/>
          </w:tcPr>
          <w:p w14:paraId="25D59B6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w:t>
            </w:r>
          </w:p>
        </w:tc>
        <w:tc>
          <w:tcPr>
            <w:tcW w:w="1097" w:type="dxa"/>
            <w:noWrap w:val="0"/>
            <w:vAlign w:val="center"/>
          </w:tcPr>
          <w:p w14:paraId="1095189A">
            <w:pPr>
              <w:keepNext w:val="0"/>
              <w:keepLines w:val="0"/>
              <w:widowControl/>
              <w:suppressLineNumbers w:val="0"/>
              <w:spacing w:before="0" w:beforeAutospacing="0" w:after="0" w:afterAutospacing="0"/>
              <w:ind w:left="0" w:leftChars="0" w:right="0" w:rightChars="0"/>
              <w:jc w:val="center"/>
              <w:textAlignment w:val="center"/>
              <w:rPr>
                <w:rFonts w:hint="eastAsia"/>
                <w:sz w:val="24"/>
              </w:rPr>
            </w:pPr>
            <w:r>
              <w:rPr>
                <w:rFonts w:hint="eastAsia" w:ascii="宋体" w:hAnsi="宋体" w:eastAsia="宋体" w:cs="宋体"/>
                <w:i w:val="0"/>
                <w:iCs w:val="0"/>
                <w:color w:val="000000"/>
                <w:kern w:val="0"/>
                <w:sz w:val="24"/>
                <w:szCs w:val="24"/>
                <w:u w:val="none"/>
                <w:lang w:val="en-US" w:eastAsia="zh-CN" w:bidi="ar"/>
              </w:rPr>
              <w:t>/</w:t>
            </w:r>
          </w:p>
        </w:tc>
        <w:tc>
          <w:tcPr>
            <w:tcW w:w="816" w:type="dxa"/>
            <w:noWrap w:val="0"/>
            <w:vAlign w:val="center"/>
          </w:tcPr>
          <w:p w14:paraId="5B8792A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sz w:val="24"/>
              </w:rPr>
            </w:pPr>
            <w:r>
              <w:rPr>
                <w:rFonts w:hint="eastAsia" w:ascii="宋体" w:hAnsi="宋体" w:eastAsia="宋体" w:cs="宋体"/>
                <w:i w:val="0"/>
                <w:iCs w:val="0"/>
                <w:color w:val="000000"/>
                <w:kern w:val="0"/>
                <w:sz w:val="24"/>
                <w:szCs w:val="24"/>
                <w:u w:val="none"/>
                <w:lang w:val="en-US" w:eastAsia="zh-CN" w:bidi="ar"/>
              </w:rPr>
              <w:t>/</w:t>
            </w:r>
          </w:p>
        </w:tc>
        <w:tc>
          <w:tcPr>
            <w:tcW w:w="816" w:type="dxa"/>
            <w:noWrap w:val="0"/>
            <w:vAlign w:val="center"/>
          </w:tcPr>
          <w:p w14:paraId="1D59CFA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sz w:val="24"/>
              </w:rPr>
            </w:pPr>
            <w:r>
              <w:rPr>
                <w:rFonts w:hint="eastAsia" w:ascii="宋体" w:hAnsi="宋体" w:eastAsia="宋体" w:cs="宋体"/>
                <w:i w:val="0"/>
                <w:iCs w:val="0"/>
                <w:color w:val="000000"/>
                <w:kern w:val="0"/>
                <w:sz w:val="24"/>
                <w:szCs w:val="24"/>
                <w:u w:val="none"/>
                <w:lang w:val="en-US" w:eastAsia="zh-CN" w:bidi="ar"/>
              </w:rPr>
              <w:t>/</w:t>
            </w:r>
          </w:p>
        </w:tc>
      </w:tr>
      <w:tr w14:paraId="683B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356" w:type="dxa"/>
            <w:vMerge w:val="continue"/>
            <w:noWrap w:val="0"/>
            <w:vAlign w:val="center"/>
          </w:tcPr>
          <w:p w14:paraId="3E6E5576">
            <w:pPr>
              <w:keepNext w:val="0"/>
              <w:keepLines w:val="0"/>
              <w:suppressLineNumbers w:val="0"/>
              <w:spacing w:before="0" w:beforeAutospacing="0" w:after="0" w:afterAutospacing="0"/>
              <w:ind w:left="0" w:right="0"/>
              <w:jc w:val="center"/>
              <w:rPr>
                <w:rFonts w:hint="default" w:ascii="宋体" w:hAnsi="宋体" w:cs="宋体"/>
                <w:sz w:val="24"/>
              </w:rPr>
            </w:pPr>
          </w:p>
        </w:tc>
        <w:tc>
          <w:tcPr>
            <w:tcW w:w="1652" w:type="dxa"/>
            <w:noWrap w:val="0"/>
            <w:vAlign w:val="center"/>
          </w:tcPr>
          <w:p w14:paraId="5AC4FAC5">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合计</w:t>
            </w:r>
          </w:p>
        </w:tc>
        <w:tc>
          <w:tcPr>
            <w:tcW w:w="816" w:type="dxa"/>
            <w:noWrap w:val="0"/>
            <w:vAlign w:val="center"/>
          </w:tcPr>
          <w:p w14:paraId="1004F8D2">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台</w:t>
            </w:r>
          </w:p>
        </w:tc>
        <w:tc>
          <w:tcPr>
            <w:tcW w:w="876" w:type="dxa"/>
            <w:noWrap w:val="0"/>
            <w:vAlign w:val="center"/>
          </w:tcPr>
          <w:p w14:paraId="658C404B">
            <w:pPr>
              <w:keepNext w:val="0"/>
              <w:keepLines w:val="0"/>
              <w:suppressLineNumbers w:val="0"/>
              <w:spacing w:before="0" w:beforeAutospacing="0" w:after="0" w:afterAutospacing="0"/>
              <w:ind w:left="0" w:right="0"/>
              <w:jc w:val="center"/>
              <w:rPr>
                <w:rFonts w:hint="default" w:ascii="宋体" w:hAnsi="宋体" w:eastAsia="宋体" w:cs="宋体"/>
                <w:sz w:val="24"/>
                <w:lang w:val="en-US" w:eastAsia="zh-CN"/>
              </w:rPr>
            </w:pPr>
            <w:r>
              <w:rPr>
                <w:rFonts w:hint="eastAsia" w:ascii="宋体" w:hAnsi="宋体" w:cs="宋体"/>
                <w:sz w:val="24"/>
                <w:lang w:val="en-US" w:eastAsia="zh-CN"/>
              </w:rPr>
              <w:t>1267</w:t>
            </w:r>
          </w:p>
        </w:tc>
        <w:tc>
          <w:tcPr>
            <w:tcW w:w="1745" w:type="dxa"/>
            <w:noWrap w:val="0"/>
            <w:vAlign w:val="center"/>
          </w:tcPr>
          <w:p w14:paraId="599A0FD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sz w:val="24"/>
              </w:rPr>
            </w:pPr>
            <w:r>
              <w:rPr>
                <w:rFonts w:hint="eastAsia" w:ascii="宋体" w:hAnsi="宋体" w:eastAsia="宋体" w:cs="宋体"/>
                <w:i w:val="0"/>
                <w:iCs w:val="0"/>
                <w:color w:val="000000"/>
                <w:kern w:val="0"/>
                <w:sz w:val="24"/>
                <w:szCs w:val="24"/>
                <w:u w:val="none"/>
                <w:lang w:val="en-US" w:eastAsia="zh-CN" w:bidi="ar"/>
              </w:rPr>
              <w:t>/</w:t>
            </w:r>
          </w:p>
        </w:tc>
        <w:tc>
          <w:tcPr>
            <w:tcW w:w="1097" w:type="dxa"/>
            <w:noWrap w:val="0"/>
            <w:vAlign w:val="center"/>
          </w:tcPr>
          <w:p w14:paraId="2F114950">
            <w:pPr>
              <w:keepNext w:val="0"/>
              <w:keepLines w:val="0"/>
              <w:widowControl/>
              <w:suppressLineNumbers w:val="0"/>
              <w:spacing w:before="0" w:beforeAutospacing="0" w:after="0" w:afterAutospacing="0"/>
              <w:ind w:left="0" w:leftChars="0" w:right="0" w:rightChars="0"/>
              <w:jc w:val="center"/>
              <w:textAlignment w:val="center"/>
              <w:rPr>
                <w:rFonts w:hint="eastAsia"/>
                <w:sz w:val="24"/>
              </w:rPr>
            </w:pPr>
            <w:r>
              <w:rPr>
                <w:rFonts w:hint="eastAsia" w:ascii="宋体" w:hAnsi="宋体" w:eastAsia="宋体" w:cs="宋体"/>
                <w:i w:val="0"/>
                <w:iCs w:val="0"/>
                <w:color w:val="000000"/>
                <w:kern w:val="0"/>
                <w:sz w:val="24"/>
                <w:szCs w:val="24"/>
                <w:u w:val="none"/>
                <w:lang w:val="en-US" w:eastAsia="zh-CN" w:bidi="ar"/>
              </w:rPr>
              <w:t>/</w:t>
            </w:r>
          </w:p>
        </w:tc>
        <w:tc>
          <w:tcPr>
            <w:tcW w:w="816" w:type="dxa"/>
            <w:noWrap w:val="0"/>
            <w:vAlign w:val="center"/>
          </w:tcPr>
          <w:p w14:paraId="55D7440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sz w:val="24"/>
              </w:rPr>
            </w:pPr>
            <w:r>
              <w:rPr>
                <w:rFonts w:hint="eastAsia" w:ascii="宋体" w:hAnsi="宋体" w:eastAsia="宋体" w:cs="宋体"/>
                <w:i w:val="0"/>
                <w:iCs w:val="0"/>
                <w:color w:val="000000"/>
                <w:kern w:val="0"/>
                <w:sz w:val="24"/>
                <w:szCs w:val="24"/>
                <w:u w:val="none"/>
                <w:lang w:val="en-US" w:eastAsia="zh-CN" w:bidi="ar"/>
              </w:rPr>
              <w:t>/</w:t>
            </w:r>
          </w:p>
        </w:tc>
        <w:tc>
          <w:tcPr>
            <w:tcW w:w="816" w:type="dxa"/>
            <w:noWrap w:val="0"/>
            <w:vAlign w:val="center"/>
          </w:tcPr>
          <w:p w14:paraId="3CB1E1C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sz w:val="24"/>
              </w:rPr>
            </w:pPr>
            <w:r>
              <w:rPr>
                <w:rFonts w:hint="eastAsia" w:ascii="宋体" w:hAnsi="宋体" w:eastAsia="宋体" w:cs="宋体"/>
                <w:i w:val="0"/>
                <w:iCs w:val="0"/>
                <w:color w:val="000000"/>
                <w:kern w:val="0"/>
                <w:sz w:val="24"/>
                <w:szCs w:val="24"/>
                <w:u w:val="none"/>
                <w:lang w:val="en-US" w:eastAsia="zh-CN" w:bidi="ar"/>
              </w:rPr>
              <w:t>/</w:t>
            </w:r>
          </w:p>
        </w:tc>
      </w:tr>
    </w:tbl>
    <w:p w14:paraId="1470261F">
      <w:pPr>
        <w:spacing w:line="500" w:lineRule="exact"/>
        <w:ind w:firstLine="498" w:firstLineChars="200"/>
        <w:rPr>
          <w:rFonts w:hint="eastAsia"/>
          <w:sz w:val="24"/>
        </w:rPr>
      </w:pPr>
      <w:r>
        <w:rPr>
          <w:rFonts w:hint="eastAsia"/>
          <w:sz w:val="24"/>
        </w:rPr>
        <w:t>（2）第二住院楼及门诊（采用多联空调系统和环保冷媒）</w:t>
      </w:r>
    </w:p>
    <w:tbl>
      <w:tblPr>
        <w:tblStyle w:val="43"/>
        <w:tblW w:w="47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9"/>
        <w:gridCol w:w="1570"/>
        <w:gridCol w:w="1570"/>
      </w:tblGrid>
      <w:tr w14:paraId="09076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37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范 </w:t>
            </w:r>
            <w:r>
              <w:rPr>
                <w:rFonts w:hint="default" w:ascii="Calibri" w:hAnsi="Calibri" w:eastAsia="宋体" w:cs="Calibri"/>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围</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E23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第二住院楼及门诊</w:t>
            </w:r>
          </w:p>
        </w:tc>
      </w:tr>
      <w:tr w14:paraId="347FE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34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EB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8E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14:paraId="0B2C7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E0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风 </w:t>
            </w:r>
            <w:r>
              <w:rPr>
                <w:rFonts w:hint="default" w:ascii="Calibri" w:hAnsi="Calibri" w:eastAsia="宋体" w:cs="Calibri"/>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B4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47CF">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6400</w:t>
            </w:r>
          </w:p>
        </w:tc>
      </w:tr>
      <w:tr w14:paraId="5C954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95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冷凝水排水管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BA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5F4E">
            <w:pPr>
              <w:keepNext w:val="0"/>
              <w:keepLines w:val="0"/>
              <w:widowControl/>
              <w:suppressLineNumbers w:val="0"/>
              <w:spacing w:before="0" w:beforeAutospacing="0" w:after="0" w:afterAutospacing="0"/>
              <w:ind w:left="0" w:right="0" w:firstLineChars="100"/>
              <w:jc w:val="both"/>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7140</w:t>
            </w:r>
          </w:p>
        </w:tc>
      </w:tr>
      <w:tr w14:paraId="058A6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2840">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70</w:t>
            </w:r>
            <w:r>
              <w:rPr>
                <w:rFonts w:hint="eastAsia" w:ascii="宋体" w:hAnsi="宋体" w:eastAsia="宋体" w:cs="宋体"/>
                <w:i w:val="0"/>
                <w:iCs w:val="0"/>
                <w:color w:val="000000"/>
                <w:kern w:val="0"/>
                <w:sz w:val="24"/>
                <w:szCs w:val="24"/>
                <w:u w:val="none"/>
                <w:lang w:val="en-US" w:eastAsia="zh-CN" w:bidi="ar"/>
              </w:rPr>
              <w:t>℃防火阀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4F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181C">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22</w:t>
            </w:r>
          </w:p>
        </w:tc>
      </w:tr>
      <w:tr w14:paraId="038B5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B8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密闭多叶调节阀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1C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326F">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350</w:t>
            </w:r>
          </w:p>
        </w:tc>
      </w:tr>
      <w:tr w14:paraId="572E6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D6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单层百叶风口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1A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5851">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1800</w:t>
            </w:r>
          </w:p>
        </w:tc>
      </w:tr>
      <w:tr w14:paraId="31300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81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粗效过滤器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05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EF6E">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714</w:t>
            </w:r>
          </w:p>
        </w:tc>
      </w:tr>
      <w:tr w14:paraId="350EF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0F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风机盘管回风箱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7A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C028">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714</w:t>
            </w:r>
          </w:p>
        </w:tc>
      </w:tr>
    </w:tbl>
    <w:p w14:paraId="17E3E923">
      <w:pPr>
        <w:rPr>
          <w:rFonts w:hint="eastAsia"/>
          <w:sz w:val="24"/>
        </w:rPr>
      </w:pPr>
    </w:p>
    <w:tbl>
      <w:tblPr>
        <w:tblStyle w:val="43"/>
        <w:tblW w:w="9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6"/>
        <w:gridCol w:w="1652"/>
        <w:gridCol w:w="816"/>
        <w:gridCol w:w="876"/>
        <w:gridCol w:w="1745"/>
        <w:gridCol w:w="1097"/>
        <w:gridCol w:w="816"/>
        <w:gridCol w:w="816"/>
      </w:tblGrid>
      <w:tr w14:paraId="4AD96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57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20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7E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68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36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05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05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2D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14:paraId="6E543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445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薄型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风机盘管</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5F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制冷2.2kw</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50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D2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394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新风机</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AF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制冷量22kw</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82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73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055B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999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C2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制冷2.5kw</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A0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AB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103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38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制冷量28kw</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BB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8F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2898A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048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30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制冷2.8kw</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09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1E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8ED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95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制冷量45kw</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E8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C0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1B595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002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C3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制冷3.2kw</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4E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7D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BBB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FC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制冷量56kw</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4E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14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4C86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D33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8F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制冷3.6kw</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A1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0A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B56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A8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2D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F0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1CDD4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F61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B1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制冷4.0kw</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A4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5F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23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D4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EC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24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B5E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A51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F1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制冷4.5kw</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A7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D2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B9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8F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12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62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BA30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F46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98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制冷5.0kw</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EA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75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6F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18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2B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73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FD82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255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1C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制冷7.1kw</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32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A7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A7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C4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B3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B4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9E4A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875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A5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制冷9.0kw</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14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lang w:eastAsia="zh-CN"/>
              </w:rPr>
            </w:pPr>
            <w:r>
              <w:rPr>
                <w:rFonts w:hint="eastAsia"/>
                <w:lang w:eastAsia="zh-CN"/>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95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6B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92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C5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EC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1BB4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E20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DA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7A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4D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692</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E5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3D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31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4D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14:paraId="3D0AC0DB">
      <w:pPr>
        <w:spacing w:line="500" w:lineRule="exact"/>
        <w:ind w:firstLine="498" w:firstLineChars="200"/>
        <w:rPr>
          <w:rFonts w:hint="eastAsia"/>
          <w:sz w:val="24"/>
        </w:rPr>
      </w:pPr>
      <w:r>
        <w:rPr>
          <w:rFonts w:hint="eastAsia"/>
          <w:sz w:val="24"/>
        </w:rPr>
        <w:t>★（二）施工现场的要求</w:t>
      </w:r>
    </w:p>
    <w:p w14:paraId="55535800">
      <w:pPr>
        <w:spacing w:line="500" w:lineRule="exact"/>
        <w:ind w:firstLine="498" w:firstLineChars="200"/>
        <w:rPr>
          <w:rFonts w:hint="eastAsia"/>
          <w:sz w:val="24"/>
        </w:rPr>
      </w:pPr>
      <w:r>
        <w:rPr>
          <w:rFonts w:hint="eastAsia"/>
          <w:sz w:val="24"/>
        </w:rPr>
        <w:t>1、施工时，设备噪音应≤65dB，不能影响医院正常工作，清洗工程施工的时间主要安排以采购人调配为主。</w:t>
      </w:r>
    </w:p>
    <w:p w14:paraId="2BC89CE8">
      <w:pPr>
        <w:spacing w:line="500" w:lineRule="exact"/>
        <w:ind w:firstLine="498" w:firstLineChars="200"/>
        <w:rPr>
          <w:rFonts w:hint="eastAsia"/>
          <w:sz w:val="24"/>
        </w:rPr>
      </w:pPr>
      <w:r>
        <w:rPr>
          <w:rFonts w:hint="eastAsia"/>
          <w:sz w:val="24"/>
        </w:rPr>
        <w:t>2、</w:t>
      </w:r>
      <w:r>
        <w:rPr>
          <w:rFonts w:hint="eastAsia"/>
          <w:sz w:val="24"/>
          <w:lang w:val="en-US" w:eastAsia="zh-CN"/>
        </w:rPr>
        <w:t>成交供应商</w:t>
      </w:r>
      <w:r>
        <w:rPr>
          <w:rFonts w:hint="eastAsia"/>
          <w:sz w:val="24"/>
        </w:rPr>
        <w:t>在结束当日工程时，必须将施工现场全部清理完毕，施工垃圾全部运出现场，并将施工现场恢复到原状。</w:t>
      </w:r>
    </w:p>
    <w:p w14:paraId="55300851">
      <w:pPr>
        <w:spacing w:line="500" w:lineRule="exact"/>
        <w:ind w:firstLine="498" w:firstLineChars="200"/>
        <w:rPr>
          <w:rFonts w:hint="eastAsia"/>
          <w:sz w:val="24"/>
        </w:rPr>
      </w:pPr>
      <w:r>
        <w:rPr>
          <w:rFonts w:hint="eastAsia"/>
          <w:sz w:val="24"/>
        </w:rPr>
        <w:t>3、</w:t>
      </w:r>
      <w:r>
        <w:rPr>
          <w:rFonts w:hint="eastAsia"/>
          <w:sz w:val="24"/>
          <w:lang w:val="en-US" w:eastAsia="zh-CN"/>
        </w:rPr>
        <w:t>成交供应商</w:t>
      </w:r>
      <w:r>
        <w:rPr>
          <w:rFonts w:hint="eastAsia"/>
          <w:sz w:val="24"/>
        </w:rPr>
        <w:t>在施工现场的专业人员必须与</w:t>
      </w:r>
      <w:r>
        <w:rPr>
          <w:rFonts w:hint="eastAsia"/>
          <w:sz w:val="24"/>
          <w:lang w:val="en-US" w:eastAsia="zh-CN"/>
        </w:rPr>
        <w:t>采购申请文件与采购合同</w:t>
      </w:r>
      <w:r>
        <w:rPr>
          <w:rFonts w:hint="eastAsia"/>
          <w:sz w:val="24"/>
        </w:rPr>
        <w:t>所提供的一致，若有变动需提前书面通知</w:t>
      </w:r>
      <w:r>
        <w:rPr>
          <w:rFonts w:hint="eastAsia"/>
          <w:sz w:val="24"/>
          <w:lang w:val="en-US" w:eastAsia="zh-CN"/>
        </w:rPr>
        <w:t>采购</w:t>
      </w:r>
      <w:r>
        <w:rPr>
          <w:rFonts w:hint="eastAsia"/>
          <w:sz w:val="24"/>
        </w:rPr>
        <w:t>方，并提供变更后人员的相关资料(但人员必须满足</w:t>
      </w:r>
      <w:r>
        <w:rPr>
          <w:rFonts w:hint="eastAsia"/>
          <w:sz w:val="24"/>
          <w:lang w:val="en-US" w:eastAsia="zh-CN"/>
        </w:rPr>
        <w:t>成交供应商</w:t>
      </w:r>
      <w:r>
        <w:rPr>
          <w:rFonts w:hint="eastAsia"/>
          <w:sz w:val="24"/>
        </w:rPr>
        <w:t>响应的技术要求和水平)。施工人员年龄不得高于60周岁，高空作业男性不得高于55周岁</w:t>
      </w:r>
      <w:r>
        <w:rPr>
          <w:rFonts w:hint="eastAsia"/>
          <w:sz w:val="24"/>
          <w:lang w:eastAsia="zh-CN"/>
        </w:rPr>
        <w:t>、</w:t>
      </w:r>
      <w:r>
        <w:rPr>
          <w:rFonts w:hint="eastAsia"/>
          <w:sz w:val="24"/>
          <w:lang w:val="en-US" w:eastAsia="zh-CN"/>
        </w:rPr>
        <w:t>高空作业</w:t>
      </w:r>
      <w:r>
        <w:rPr>
          <w:rFonts w:hint="eastAsia"/>
          <w:sz w:val="24"/>
        </w:rPr>
        <w:t>女性不得高于45周岁。</w:t>
      </w:r>
    </w:p>
    <w:p w14:paraId="590C611B">
      <w:pPr>
        <w:spacing w:line="500" w:lineRule="exact"/>
        <w:ind w:firstLine="498" w:firstLineChars="200"/>
        <w:rPr>
          <w:rFonts w:hint="eastAsia"/>
          <w:sz w:val="24"/>
        </w:rPr>
      </w:pPr>
      <w:r>
        <w:rPr>
          <w:rFonts w:hint="eastAsia"/>
          <w:sz w:val="24"/>
        </w:rPr>
        <w:t>4、</w:t>
      </w:r>
      <w:r>
        <w:rPr>
          <w:rFonts w:hint="eastAsia"/>
          <w:sz w:val="24"/>
          <w:lang w:val="en-US" w:eastAsia="zh-CN"/>
        </w:rPr>
        <w:t>成交供应商</w:t>
      </w:r>
      <w:r>
        <w:rPr>
          <w:rFonts w:hint="eastAsia"/>
          <w:sz w:val="24"/>
        </w:rPr>
        <w:t>在施工过程中接收采购方的监督，对存在的问题及时整改，否则</w:t>
      </w:r>
      <w:r>
        <w:rPr>
          <w:rFonts w:hint="eastAsia"/>
          <w:sz w:val="24"/>
          <w:lang w:eastAsia="zh-CN"/>
        </w:rPr>
        <w:t>采购方</w:t>
      </w:r>
      <w:r>
        <w:rPr>
          <w:rFonts w:hint="eastAsia"/>
          <w:sz w:val="24"/>
        </w:rPr>
        <w:t>有权每次</w:t>
      </w:r>
      <w:r>
        <w:rPr>
          <w:rFonts w:hint="eastAsia"/>
          <w:sz w:val="24"/>
          <w:lang w:eastAsia="zh-CN"/>
        </w:rPr>
        <w:t>要求</w:t>
      </w:r>
      <w:r>
        <w:rPr>
          <w:rFonts w:hint="eastAsia"/>
          <w:sz w:val="24"/>
          <w:lang w:val="en-US" w:eastAsia="zh-CN"/>
        </w:rPr>
        <w:t>成交供应商</w:t>
      </w:r>
      <w:r>
        <w:rPr>
          <w:rFonts w:hint="eastAsia"/>
          <w:sz w:val="24"/>
          <w:lang w:eastAsia="zh-CN"/>
        </w:rPr>
        <w:t>赔偿违约金</w:t>
      </w:r>
      <w:r>
        <w:rPr>
          <w:rFonts w:hint="eastAsia"/>
          <w:sz w:val="24"/>
        </w:rPr>
        <w:t>100-500元，同一问题超过3次未整改到位采购方有权终止合同并</w:t>
      </w:r>
      <w:r>
        <w:rPr>
          <w:rFonts w:hint="eastAsia"/>
          <w:sz w:val="24"/>
          <w:lang w:eastAsia="zh-CN"/>
        </w:rPr>
        <w:t>要求</w:t>
      </w:r>
      <w:r>
        <w:rPr>
          <w:rFonts w:hint="eastAsia"/>
          <w:sz w:val="24"/>
          <w:lang w:val="en-US" w:eastAsia="zh-CN"/>
        </w:rPr>
        <w:t>成交供应商</w:t>
      </w:r>
      <w:r>
        <w:rPr>
          <w:rFonts w:hint="eastAsia"/>
          <w:sz w:val="24"/>
          <w:lang w:eastAsia="zh-CN"/>
        </w:rPr>
        <w:t>赔偿违约金</w:t>
      </w:r>
      <w:r>
        <w:rPr>
          <w:rFonts w:hint="eastAsia"/>
          <w:sz w:val="24"/>
        </w:rPr>
        <w:t>不低于5万元</w:t>
      </w:r>
      <w:r>
        <w:rPr>
          <w:rFonts w:hint="eastAsia"/>
          <w:sz w:val="24"/>
          <w:lang w:val="zh-CN"/>
        </w:rPr>
        <w:t>，</w:t>
      </w:r>
      <w:r>
        <w:rPr>
          <w:rFonts w:hint="eastAsia"/>
          <w:sz w:val="24"/>
        </w:rPr>
        <w:t>同时由此而造成的损失和责任由</w:t>
      </w:r>
      <w:r>
        <w:rPr>
          <w:rFonts w:hint="eastAsia"/>
          <w:sz w:val="24"/>
          <w:lang w:val="en-US" w:eastAsia="zh-CN"/>
        </w:rPr>
        <w:t>成交供应商</w:t>
      </w:r>
      <w:r>
        <w:rPr>
          <w:rFonts w:hint="eastAsia"/>
          <w:sz w:val="24"/>
        </w:rPr>
        <w:t>承担。</w:t>
      </w:r>
    </w:p>
    <w:p w14:paraId="7D23FE90">
      <w:pPr>
        <w:spacing w:line="500" w:lineRule="exact"/>
        <w:ind w:firstLine="498" w:firstLineChars="200"/>
        <w:rPr>
          <w:rFonts w:hint="eastAsia"/>
          <w:sz w:val="24"/>
        </w:rPr>
      </w:pPr>
      <w:r>
        <w:rPr>
          <w:rFonts w:hint="eastAsia"/>
          <w:sz w:val="24"/>
        </w:rPr>
        <w:t>5、部分区域清洗及维护要求：</w:t>
      </w:r>
    </w:p>
    <w:p w14:paraId="5E552CCD">
      <w:pPr>
        <w:spacing w:line="500" w:lineRule="exact"/>
        <w:ind w:firstLine="498" w:firstLineChars="200"/>
        <w:rPr>
          <w:rFonts w:hint="eastAsia"/>
          <w:sz w:val="24"/>
        </w:rPr>
      </w:pPr>
      <w:r>
        <w:rPr>
          <w:rFonts w:hint="eastAsia"/>
          <w:sz w:val="24"/>
        </w:rPr>
        <w:t>ICU一病区格力空调要求深度清洗(天井机拆卸叶轮及积水盘清洗，蒸发器和外机冷凝器清洗，并提供清洗前、后照片；风管机内机揭顶盖清洗蒸发器，叶轮和外机冷凝器清洗，并提供</w:t>
      </w:r>
      <w:r>
        <w:rPr>
          <w:rFonts w:hint="eastAsia"/>
          <w:sz w:val="24"/>
          <w:lang w:val="en-US" w:eastAsia="zh-CN"/>
        </w:rPr>
        <w:t>清洗</w:t>
      </w:r>
      <w:r>
        <w:rPr>
          <w:rFonts w:hint="eastAsia"/>
          <w:sz w:val="24"/>
        </w:rPr>
        <w:t>前、后照片)；ICU一病区格力空调内部接水盘锈蚀拉杆更换，若有故障的排水泵需更换或维修。</w:t>
      </w:r>
    </w:p>
    <w:p w14:paraId="2FE06A74">
      <w:pPr>
        <w:spacing w:line="500" w:lineRule="exact"/>
        <w:ind w:firstLine="498" w:firstLineChars="200"/>
        <w:rPr>
          <w:rFonts w:hint="eastAsia"/>
          <w:sz w:val="24"/>
        </w:rPr>
      </w:pPr>
      <w:r>
        <w:rPr>
          <w:rFonts w:hint="eastAsia"/>
          <w:sz w:val="24"/>
        </w:rPr>
        <w:t>★（三）施工人员安全及设备管理</w:t>
      </w:r>
    </w:p>
    <w:p w14:paraId="1D80421B">
      <w:pPr>
        <w:spacing w:line="500" w:lineRule="exact"/>
        <w:ind w:firstLine="498" w:firstLineChars="200"/>
        <w:rPr>
          <w:rFonts w:hint="eastAsia"/>
          <w:sz w:val="24"/>
        </w:rPr>
      </w:pPr>
      <w:r>
        <w:rPr>
          <w:rFonts w:hint="eastAsia"/>
          <w:sz w:val="24"/>
        </w:rPr>
        <w:t>1、开工前，</w:t>
      </w:r>
      <w:r>
        <w:rPr>
          <w:rFonts w:hint="eastAsia"/>
          <w:sz w:val="24"/>
          <w:lang w:val="en-US" w:eastAsia="zh-CN"/>
        </w:rPr>
        <w:t>成交供应商</w:t>
      </w:r>
      <w:r>
        <w:rPr>
          <w:rFonts w:hint="eastAsia"/>
          <w:sz w:val="24"/>
        </w:rPr>
        <w:t>根据本工程项目施工特点建立安全技术小组，对施工人员进行安全交底和安全生产教育，增加安全生产意识，明确安全生产的重点，杜绝发生安全事故，并将现场负责人相关资料交医院相关科室备案。</w:t>
      </w:r>
    </w:p>
    <w:p w14:paraId="1D74FABF">
      <w:pPr>
        <w:spacing w:line="500" w:lineRule="exact"/>
        <w:ind w:firstLine="498" w:firstLineChars="200"/>
        <w:rPr>
          <w:rFonts w:hint="eastAsia"/>
          <w:sz w:val="24"/>
        </w:rPr>
      </w:pPr>
      <w:r>
        <w:rPr>
          <w:rFonts w:hint="eastAsia"/>
          <w:sz w:val="24"/>
        </w:rPr>
        <w:t>2、高处作业时，禁止上下投掷物品，防止掉物伤人。</w:t>
      </w:r>
    </w:p>
    <w:p w14:paraId="626D3DC4">
      <w:pPr>
        <w:spacing w:line="500" w:lineRule="exact"/>
        <w:ind w:firstLine="498" w:firstLineChars="200"/>
        <w:rPr>
          <w:rFonts w:hint="eastAsia"/>
          <w:sz w:val="24"/>
        </w:rPr>
      </w:pPr>
      <w:r>
        <w:rPr>
          <w:rFonts w:hint="eastAsia"/>
          <w:sz w:val="24"/>
        </w:rPr>
        <w:t>3、施工造成的各种设施设备的损失、财产及人生安全由</w:t>
      </w:r>
      <w:r>
        <w:rPr>
          <w:rFonts w:hint="eastAsia"/>
          <w:sz w:val="24"/>
          <w:lang w:val="en-US" w:eastAsia="zh-CN"/>
        </w:rPr>
        <w:t>成交供应商</w:t>
      </w:r>
      <w:r>
        <w:rPr>
          <w:rFonts w:hint="eastAsia"/>
          <w:sz w:val="24"/>
        </w:rPr>
        <w:t>负责。</w:t>
      </w:r>
    </w:p>
    <w:p w14:paraId="385DE0B5">
      <w:pPr>
        <w:spacing w:line="500" w:lineRule="exact"/>
        <w:ind w:firstLine="498" w:firstLineChars="200"/>
        <w:rPr>
          <w:rFonts w:hint="eastAsia"/>
          <w:sz w:val="24"/>
        </w:rPr>
      </w:pPr>
      <w:r>
        <w:rPr>
          <w:rFonts w:hint="eastAsia"/>
          <w:sz w:val="24"/>
        </w:rPr>
        <w:t>★</w:t>
      </w:r>
      <w:r>
        <w:rPr>
          <w:rFonts w:hint="eastAsia"/>
          <w:sz w:val="24"/>
          <w:lang w:eastAsia="zh-CN"/>
        </w:rPr>
        <w:t>（</w:t>
      </w:r>
      <w:r>
        <w:rPr>
          <w:rFonts w:hint="eastAsia"/>
          <w:sz w:val="24"/>
          <w:lang w:val="en-US" w:eastAsia="zh-CN"/>
        </w:rPr>
        <w:t>四</w:t>
      </w:r>
      <w:r>
        <w:rPr>
          <w:rFonts w:hint="eastAsia"/>
          <w:sz w:val="24"/>
          <w:lang w:eastAsia="zh-CN"/>
        </w:rPr>
        <w:t>）</w:t>
      </w:r>
      <w:r>
        <w:rPr>
          <w:rFonts w:hint="eastAsia"/>
          <w:sz w:val="24"/>
        </w:rPr>
        <w:t>其它要求</w:t>
      </w:r>
    </w:p>
    <w:p w14:paraId="31885DE7">
      <w:pPr>
        <w:spacing w:line="500" w:lineRule="exact"/>
        <w:ind w:firstLine="498" w:firstLineChars="200"/>
        <w:rPr>
          <w:rFonts w:hint="eastAsia"/>
          <w:sz w:val="24"/>
        </w:rPr>
      </w:pPr>
      <w:r>
        <w:rPr>
          <w:rFonts w:hint="eastAsia"/>
          <w:sz w:val="24"/>
          <w:lang w:val="en-US" w:eastAsia="zh-CN"/>
        </w:rPr>
        <w:t>1、</w:t>
      </w:r>
      <w:r>
        <w:rPr>
          <w:rFonts w:hint="eastAsia"/>
          <w:sz w:val="24"/>
        </w:rPr>
        <w:t>清洗公司应严格按照卫生部颁发的《公共场所集中空调通风系统卫生管理办法》、《公共场所集中空调通风系统清洗规范》、《公共场所集中空调通风系统卫生学评价规范》、《公共场所集中空调通风系统卫生规范》执行。</w:t>
      </w:r>
    </w:p>
    <w:p w14:paraId="289F19C0">
      <w:pPr>
        <w:spacing w:line="500" w:lineRule="exact"/>
        <w:ind w:firstLine="498" w:firstLineChars="200"/>
        <w:rPr>
          <w:rFonts w:hint="eastAsia"/>
          <w:sz w:val="24"/>
        </w:rPr>
      </w:pPr>
      <w:r>
        <w:rPr>
          <w:rFonts w:hint="eastAsia"/>
          <w:sz w:val="24"/>
          <w:lang w:val="en-US" w:eastAsia="zh-CN"/>
        </w:rPr>
        <w:t>2、</w:t>
      </w:r>
      <w:r>
        <w:rPr>
          <w:rFonts w:hint="eastAsia"/>
          <w:sz w:val="24"/>
        </w:rPr>
        <w:t>清洗方案要保证技术上的可行性、安全可靠性、成熟性以及污染物的有效控制，包括对清洗现场的环境卫生、设施设备、人生财产安全等的保护以及清洗工作结束后对设施设备、吊顶等破坏的恢复方案。</w:t>
      </w:r>
    </w:p>
    <w:p w14:paraId="090D4753">
      <w:pPr>
        <w:spacing w:line="500" w:lineRule="exact"/>
        <w:ind w:firstLine="498" w:firstLineChars="200"/>
        <w:rPr>
          <w:rFonts w:hint="eastAsia"/>
          <w:sz w:val="24"/>
        </w:rPr>
      </w:pPr>
      <w:r>
        <w:rPr>
          <w:rFonts w:hint="eastAsia"/>
          <w:sz w:val="24"/>
          <w:lang w:val="en-US" w:eastAsia="zh-CN"/>
        </w:rPr>
        <w:t>3、</w:t>
      </w:r>
      <w:r>
        <w:rPr>
          <w:rFonts w:hint="eastAsia"/>
          <w:sz w:val="24"/>
        </w:rPr>
        <w:t>集中空调通风系统的清洗应采用机械清洗方法。整个清洗过程要求必须完全可视化，对于清洗机构的清洗过程完全能够监控，并将所有风管清洗前、中、后的情况录制成光盘交广安市人民医院保留。</w:t>
      </w:r>
    </w:p>
    <w:p w14:paraId="390B229C">
      <w:pPr>
        <w:spacing w:line="500" w:lineRule="exact"/>
        <w:ind w:firstLine="498" w:firstLineChars="200"/>
        <w:rPr>
          <w:rFonts w:hint="eastAsia"/>
          <w:sz w:val="24"/>
        </w:rPr>
      </w:pPr>
      <w:r>
        <w:rPr>
          <w:rFonts w:hint="eastAsia"/>
          <w:sz w:val="24"/>
          <w:lang w:val="en-US" w:eastAsia="zh-CN"/>
        </w:rPr>
        <w:t>4、</w:t>
      </w:r>
      <w:r>
        <w:rPr>
          <w:rFonts w:hint="eastAsia"/>
          <w:sz w:val="24"/>
        </w:rPr>
        <w:t>质量标准:本项目的中央空调通风系统清洗、消毒服务，应按照法律、法规、标准、规范进行抽样检测并达到合格标准，</w:t>
      </w:r>
      <w:r>
        <w:rPr>
          <w:rFonts w:hint="eastAsia"/>
          <w:sz w:val="24"/>
          <w:lang w:val="en-US" w:eastAsia="zh-CN"/>
        </w:rPr>
        <w:t>成交供应商</w:t>
      </w:r>
      <w:r>
        <w:rPr>
          <w:rFonts w:hint="eastAsia"/>
          <w:sz w:val="24"/>
        </w:rPr>
        <w:t>提供由当地卫生行政执法部门出具或认可的检测合格报告及监督意见书。</w:t>
      </w:r>
    </w:p>
    <w:p w14:paraId="26CD7AEF">
      <w:pPr>
        <w:pStyle w:val="149"/>
        <w:ind w:right="439"/>
        <w:rPr>
          <w:b/>
          <w:color w:val="auto"/>
          <w:sz w:val="28"/>
          <w:szCs w:val="28"/>
          <w:highlight w:val="none"/>
        </w:rPr>
      </w:pPr>
      <w:r>
        <w:rPr>
          <w:rFonts w:hint="eastAsia"/>
          <w:b/>
          <w:color w:val="auto"/>
          <w:sz w:val="28"/>
          <w:szCs w:val="28"/>
          <w:highlight w:val="none"/>
        </w:rPr>
        <w:t>★二、商务要求（实质性要求）</w:t>
      </w:r>
    </w:p>
    <w:p w14:paraId="55FB9270">
      <w:pPr>
        <w:spacing w:line="500" w:lineRule="exact"/>
        <w:ind w:firstLine="498" w:firstLineChars="200"/>
        <w:rPr>
          <w:rFonts w:hint="eastAsia"/>
          <w:sz w:val="24"/>
          <w:lang w:val="en-US" w:eastAsia="zh-CN"/>
        </w:rPr>
      </w:pPr>
      <w:r>
        <w:rPr>
          <w:rFonts w:hint="eastAsia"/>
          <w:sz w:val="24"/>
          <w:lang w:val="en-US" w:eastAsia="zh-CN"/>
        </w:rPr>
        <w:t>（一）履约时间</w:t>
      </w:r>
    </w:p>
    <w:p w14:paraId="23C65028">
      <w:pPr>
        <w:spacing w:line="500" w:lineRule="exact"/>
        <w:ind w:firstLine="498" w:firstLineChars="200"/>
        <w:rPr>
          <w:rFonts w:hint="eastAsia"/>
          <w:sz w:val="24"/>
          <w:lang w:val="en-US" w:eastAsia="zh-CN"/>
        </w:rPr>
      </w:pPr>
      <w:r>
        <w:rPr>
          <w:rFonts w:hint="eastAsia"/>
          <w:sz w:val="24"/>
          <w:lang w:val="en-US" w:eastAsia="zh-CN"/>
        </w:rPr>
        <w:t>本工程从签订合同后正式进场施工时间算起工期为45天（进场时间以采购人安排为准，预计施工时间是2026年3-5月期间，但由于医院施工特殊情况，医院有权变更施工时间，成交供应商必须全力配合） 施工进度表结合施工现场条件及采购人要求而订。成交供应商必须在规定时间内完成清洗消毒任务，否则每超过一天医院有权要求成交供应商按成交总价的1%赔偿违约金，累计超过10天医院有权终止合同，并有权有权要求成交供应商赔偿违约金不低于5万元，同时由此而造成的损失和责任由成交供应商承担。</w:t>
      </w:r>
    </w:p>
    <w:p w14:paraId="42642C9E">
      <w:pPr>
        <w:spacing w:line="500" w:lineRule="exact"/>
        <w:ind w:firstLine="498" w:firstLineChars="200"/>
        <w:rPr>
          <w:rFonts w:hint="eastAsia"/>
          <w:sz w:val="24"/>
          <w:lang w:val="en-US" w:eastAsia="zh-CN"/>
        </w:rPr>
      </w:pPr>
      <w:r>
        <w:rPr>
          <w:rFonts w:hint="eastAsia"/>
          <w:sz w:val="24"/>
          <w:lang w:val="en-US" w:eastAsia="zh-CN"/>
        </w:rPr>
        <w:t>（二）付款方法和条件</w:t>
      </w:r>
    </w:p>
    <w:p w14:paraId="41A570C8">
      <w:pPr>
        <w:spacing w:line="500" w:lineRule="exact"/>
        <w:ind w:firstLine="498" w:firstLineChars="200"/>
        <w:rPr>
          <w:rFonts w:hint="eastAsia"/>
          <w:sz w:val="24"/>
        </w:rPr>
      </w:pPr>
      <w:r>
        <w:rPr>
          <w:rFonts w:hint="eastAsia"/>
          <w:sz w:val="24"/>
          <w:lang w:val="en-US" w:eastAsia="zh-CN"/>
        </w:rPr>
        <w:t>医院组织的验收合格后支付合同金额的97%，其余3%作为质保金，6个月后无质量问题无息支付。</w:t>
      </w:r>
    </w:p>
    <w:p w14:paraId="70FC668C">
      <w:pPr>
        <w:spacing w:line="500" w:lineRule="exact"/>
        <w:ind w:firstLine="498" w:firstLineChars="200"/>
        <w:rPr>
          <w:rFonts w:hint="eastAsia"/>
          <w:sz w:val="24"/>
          <w:lang w:val="en-US" w:eastAsia="zh-CN"/>
        </w:rPr>
      </w:pPr>
      <w:r>
        <w:rPr>
          <w:rFonts w:hint="eastAsia"/>
          <w:sz w:val="24"/>
          <w:lang w:val="en-US" w:eastAsia="zh-CN"/>
        </w:rPr>
        <w:t>（三</w:t>
      </w:r>
      <w:r>
        <w:rPr>
          <w:rFonts w:hint="eastAsia"/>
          <w:sz w:val="24"/>
        </w:rPr>
        <w:t>）</w:t>
      </w:r>
      <w:r>
        <w:rPr>
          <w:rFonts w:hint="eastAsia"/>
          <w:sz w:val="24"/>
          <w:lang w:val="en-US" w:eastAsia="zh-CN"/>
        </w:rPr>
        <w:t>质保期：验收合格起</w:t>
      </w:r>
      <w:r>
        <w:rPr>
          <w:rFonts w:hint="eastAsia"/>
          <w:sz w:val="24"/>
        </w:rPr>
        <w:t>6个月，质保期内的一切损坏及损失都由</w:t>
      </w:r>
      <w:r>
        <w:rPr>
          <w:rFonts w:hint="eastAsia"/>
          <w:sz w:val="24"/>
          <w:lang w:val="en-US" w:eastAsia="zh-CN"/>
        </w:rPr>
        <w:t>成交供应商</w:t>
      </w:r>
      <w:r>
        <w:rPr>
          <w:rFonts w:hint="eastAsia"/>
          <w:sz w:val="24"/>
        </w:rPr>
        <w:t>负责。</w:t>
      </w:r>
    </w:p>
    <w:p w14:paraId="149081EF">
      <w:pPr>
        <w:spacing w:line="500" w:lineRule="exact"/>
        <w:ind w:firstLine="498" w:firstLineChars="200"/>
        <w:rPr>
          <w:rFonts w:hint="eastAsia"/>
          <w:sz w:val="24"/>
          <w:lang w:val="en-US" w:eastAsia="zh-CN"/>
        </w:rPr>
      </w:pPr>
      <w:r>
        <w:rPr>
          <w:rFonts w:hint="eastAsia"/>
          <w:sz w:val="24"/>
          <w:lang w:val="en-US" w:eastAsia="zh-CN"/>
        </w:rPr>
        <w:t>（四）验收：</w:t>
      </w:r>
    </w:p>
    <w:p w14:paraId="756499DB">
      <w:pPr>
        <w:spacing w:line="500" w:lineRule="exact"/>
        <w:ind w:firstLine="498" w:firstLineChars="200"/>
        <w:rPr>
          <w:rFonts w:hint="eastAsia"/>
          <w:sz w:val="24"/>
          <w:lang w:val="en-US" w:eastAsia="zh-CN"/>
        </w:rPr>
      </w:pPr>
      <w:r>
        <w:rPr>
          <w:rFonts w:hint="eastAsia"/>
          <w:sz w:val="24"/>
          <w:lang w:val="en-US" w:eastAsia="zh-CN"/>
        </w:rPr>
        <w:t>1.本项目采购人将严格按照本项目采购文件的要求、成交人采购申请文件的承诺及响应内容进行验收。</w:t>
      </w:r>
    </w:p>
    <w:p w14:paraId="78E04574">
      <w:pPr>
        <w:spacing w:line="500" w:lineRule="exact"/>
        <w:ind w:firstLine="498" w:firstLineChars="200"/>
        <w:rPr>
          <w:rFonts w:hint="eastAsia"/>
          <w:sz w:val="24"/>
          <w:lang w:val="en-US" w:eastAsia="zh-CN"/>
        </w:rPr>
      </w:pPr>
      <w:r>
        <w:rPr>
          <w:rFonts w:hint="eastAsia"/>
          <w:sz w:val="24"/>
        </w:rPr>
        <w:t>2 验收结果合格的，成交人凭验收报告办理相关手续；验收结果不合格的，履约保证金将不予退还，也将不予支付项目合同资金。</w:t>
      </w:r>
    </w:p>
    <w:p w14:paraId="5B84810E">
      <w:pPr>
        <w:spacing w:line="500" w:lineRule="exact"/>
        <w:ind w:firstLine="498" w:firstLineChars="200"/>
        <w:rPr>
          <w:rFonts w:hint="eastAsia"/>
          <w:sz w:val="24"/>
        </w:rPr>
      </w:pPr>
      <w:r>
        <w:rPr>
          <w:rFonts w:hint="eastAsia"/>
          <w:sz w:val="24"/>
        </w:rPr>
        <w:t>（</w:t>
      </w:r>
      <w:r>
        <w:rPr>
          <w:rFonts w:hint="eastAsia"/>
          <w:sz w:val="24"/>
          <w:lang w:val="en-US" w:eastAsia="zh-CN"/>
        </w:rPr>
        <w:t>五</w:t>
      </w:r>
      <w:r>
        <w:rPr>
          <w:rFonts w:hint="eastAsia"/>
          <w:sz w:val="24"/>
        </w:rPr>
        <w:t>）知识产权</w:t>
      </w:r>
    </w:p>
    <w:p w14:paraId="3D17A261">
      <w:pPr>
        <w:spacing w:line="500" w:lineRule="exact"/>
        <w:ind w:firstLine="498" w:firstLineChars="200"/>
        <w:rPr>
          <w:rFonts w:hint="eastAsia"/>
          <w:sz w:val="24"/>
        </w:rPr>
      </w:pPr>
      <w:r>
        <w:rPr>
          <w:rFonts w:hint="eastAsia"/>
          <w:sz w:val="24"/>
          <w:lang w:val="en-US" w:eastAsia="zh-CN"/>
        </w:rPr>
        <w:t>供应商</w:t>
      </w:r>
      <w:r>
        <w:rPr>
          <w:rFonts w:hint="eastAsia"/>
          <w:sz w:val="24"/>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sz w:val="24"/>
          <w:lang w:val="en-US" w:eastAsia="zh-CN"/>
        </w:rPr>
        <w:t>供应商</w:t>
      </w:r>
      <w:r>
        <w:rPr>
          <w:rFonts w:hint="eastAsia"/>
          <w:sz w:val="24"/>
        </w:rPr>
        <w:t>承担所有相关责任。</w:t>
      </w:r>
    </w:p>
    <w:p w14:paraId="038F5583">
      <w:pPr>
        <w:spacing w:line="500" w:lineRule="exact"/>
        <w:ind w:firstLine="498" w:firstLineChars="200"/>
        <w:rPr>
          <w:rFonts w:hint="eastAsia"/>
          <w:sz w:val="24"/>
          <w:lang w:eastAsia="zh-CN"/>
        </w:rPr>
      </w:pPr>
      <w:r>
        <w:rPr>
          <w:rFonts w:hint="eastAsia"/>
          <w:sz w:val="24"/>
          <w:lang w:eastAsia="zh-CN"/>
        </w:rPr>
        <w:t>争议解决办法</w:t>
      </w:r>
    </w:p>
    <w:p w14:paraId="2B8190E9">
      <w:pPr>
        <w:spacing w:line="500" w:lineRule="exact"/>
        <w:ind w:firstLine="498" w:firstLineChars="200"/>
        <w:rPr>
          <w:rFonts w:hint="eastAsia"/>
          <w:sz w:val="24"/>
          <w:lang w:eastAsia="zh-CN"/>
        </w:rPr>
      </w:pPr>
      <w:r>
        <w:rPr>
          <w:rFonts w:hint="eastAsia"/>
          <w:sz w:val="24"/>
          <w:lang w:eastAsia="zh-CN"/>
        </w:rPr>
        <w:t>合同履行期间,若双方发生争议，可协商或由有关部门调解解决，协商或调解不成的，由当事人依法维护其合法权益（在采购方所在地）。</w:t>
      </w:r>
    </w:p>
    <w:p w14:paraId="12C34D29">
      <w:pPr>
        <w:rPr>
          <w:rFonts w:hint="eastAsia"/>
          <w:lang w:eastAsia="zh-CN"/>
        </w:rPr>
      </w:pPr>
      <w:r>
        <w:rPr>
          <w:rFonts w:hint="eastAsia" w:ascii="宋体" w:hAnsi="宋体" w:cs="宋体"/>
          <w:b/>
          <w:color w:val="auto"/>
          <w:sz w:val="24"/>
          <w:highlight w:val="none"/>
        </w:rPr>
        <w:t>注</w:t>
      </w:r>
      <w:r>
        <w:rPr>
          <w:rFonts w:ascii="宋体" w:hAnsi="宋体" w:cs="宋体"/>
          <w:b/>
          <w:color w:val="auto"/>
          <w:sz w:val="24"/>
          <w:highlight w:val="none"/>
        </w:rPr>
        <w:t>：</w:t>
      </w:r>
      <w:r>
        <w:rPr>
          <w:rFonts w:hint="eastAsia" w:ascii="宋体" w:hAnsi="宋体" w:cs="宋体"/>
          <w:b/>
          <w:color w:val="auto"/>
          <w:sz w:val="24"/>
          <w:highlight w:val="none"/>
        </w:rPr>
        <w:t>“★”部分要求不允许负偏离，否则视为无效投标。“★”、“▲”号的参数,若</w:t>
      </w:r>
      <w:r>
        <w:rPr>
          <w:rFonts w:ascii="宋体" w:hAnsi="宋体" w:cs="宋体"/>
          <w:b/>
          <w:color w:val="auto"/>
          <w:sz w:val="24"/>
          <w:highlight w:val="none"/>
        </w:rPr>
        <w:t>响应参数与投标</w:t>
      </w:r>
      <w:r>
        <w:rPr>
          <w:rFonts w:hint="eastAsia" w:ascii="宋体" w:hAnsi="宋体" w:cs="宋体"/>
          <w:b/>
          <w:color w:val="auto"/>
          <w:sz w:val="24"/>
          <w:highlight w:val="none"/>
          <w:lang w:eastAsia="zh-CN"/>
        </w:rPr>
        <w:t>事实</w:t>
      </w:r>
      <w:r>
        <w:rPr>
          <w:rFonts w:ascii="宋体" w:hAnsi="宋体" w:cs="宋体"/>
          <w:b/>
          <w:color w:val="auto"/>
          <w:sz w:val="24"/>
          <w:highlight w:val="none"/>
        </w:rPr>
        <w:t>不符</w:t>
      </w:r>
      <w:r>
        <w:rPr>
          <w:rFonts w:hint="eastAsia" w:ascii="宋体" w:hAnsi="宋体" w:cs="宋体"/>
          <w:b/>
          <w:color w:val="auto"/>
          <w:sz w:val="24"/>
          <w:highlight w:val="none"/>
        </w:rPr>
        <w:t>,则</w:t>
      </w:r>
      <w:r>
        <w:rPr>
          <w:rFonts w:ascii="宋体" w:hAnsi="宋体" w:cs="宋体"/>
          <w:b/>
          <w:color w:val="auto"/>
          <w:sz w:val="24"/>
          <w:highlight w:val="none"/>
        </w:rPr>
        <w:t>视为虚假应标</w:t>
      </w:r>
      <w:r>
        <w:rPr>
          <w:rFonts w:hint="eastAsia" w:ascii="宋体" w:hAnsi="宋体" w:cs="宋体"/>
          <w:b/>
          <w:color w:val="auto"/>
          <w:sz w:val="24"/>
          <w:highlight w:val="none"/>
        </w:rPr>
        <w:t>,将严格</w:t>
      </w:r>
      <w:r>
        <w:rPr>
          <w:rFonts w:ascii="宋体" w:hAnsi="宋体" w:cs="宋体"/>
          <w:b/>
          <w:color w:val="auto"/>
          <w:sz w:val="24"/>
          <w:highlight w:val="none"/>
        </w:rPr>
        <w:t>按照</w:t>
      </w:r>
      <w:r>
        <w:rPr>
          <w:rFonts w:hint="eastAsia" w:ascii="宋体" w:hAnsi="宋体" w:cs="宋体"/>
          <w:b/>
          <w:color w:val="auto"/>
          <w:sz w:val="24"/>
          <w:highlight w:val="none"/>
        </w:rPr>
        <w:t>《广安市人民医院供应商黑名单管理办法》执行</w:t>
      </w:r>
      <w:r>
        <w:rPr>
          <w:rFonts w:ascii="宋体" w:hAnsi="宋体" w:cs="宋体"/>
          <w:b/>
          <w:color w:val="auto"/>
          <w:sz w:val="24"/>
          <w:highlight w:val="none"/>
        </w:rPr>
        <w:t>。</w:t>
      </w:r>
    </w:p>
    <w:p w14:paraId="72E50C18">
      <w:pPr>
        <w:pStyle w:val="19"/>
        <w:spacing w:before="241" w:beforeLines="50" w:after="241" w:afterLines="50" w:line="460" w:lineRule="exact"/>
        <w:rPr>
          <w:color w:val="auto"/>
          <w:highlight w:val="none"/>
        </w:rPr>
      </w:pPr>
      <w:r>
        <w:rPr>
          <w:rFonts w:hint="eastAsia"/>
          <w:color w:val="auto"/>
          <w:highlight w:val="none"/>
        </w:rPr>
        <w:br w:type="page"/>
      </w:r>
    </w:p>
    <w:p w14:paraId="13D15FE4">
      <w:pPr>
        <w:tabs>
          <w:tab w:val="left" w:pos="567"/>
        </w:tabs>
        <w:adjustRightInd w:val="0"/>
        <w:snapToGrid w:val="0"/>
        <w:spacing w:line="460" w:lineRule="exact"/>
        <w:ind w:firstLine="498" w:firstLineChars="200"/>
        <w:rPr>
          <w:rFonts w:ascii="宋体" w:hAnsi="宋体" w:cs="宋体"/>
          <w:color w:val="auto"/>
          <w:sz w:val="24"/>
          <w:highlight w:val="none"/>
        </w:rPr>
      </w:pPr>
    </w:p>
    <w:p w14:paraId="64DFB23D">
      <w:pPr>
        <w:pStyle w:val="40"/>
        <w:rPr>
          <w:color w:val="auto"/>
          <w:highlight w:val="none"/>
        </w:rPr>
      </w:pPr>
      <w:bookmarkStart w:id="42" w:name="_Toc134536605"/>
      <w:r>
        <w:rPr>
          <w:rFonts w:hint="eastAsia"/>
          <w:color w:val="auto"/>
          <w:highlight w:val="none"/>
        </w:rPr>
        <w:t>第五章  评审办法</w:t>
      </w:r>
      <w:bookmarkEnd w:id="42"/>
    </w:p>
    <w:p w14:paraId="5226B7F7">
      <w:pPr>
        <w:pStyle w:val="149"/>
        <w:ind w:right="439"/>
        <w:jc w:val="center"/>
        <w:rPr>
          <w:rFonts w:ascii="黑体" w:hAnsi="黑体" w:eastAsia="黑体"/>
          <w:b/>
          <w:color w:val="auto"/>
          <w:highlight w:val="none"/>
        </w:rPr>
      </w:pPr>
      <w:r>
        <w:rPr>
          <w:rFonts w:hint="eastAsia" w:ascii="黑体" w:hAnsi="黑体" w:eastAsia="黑体"/>
          <w:b/>
          <w:color w:val="auto"/>
          <w:highlight w:val="none"/>
        </w:rPr>
        <w:t>（一）总则</w:t>
      </w:r>
    </w:p>
    <w:p w14:paraId="380BBA32">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1.1 根据采购人本次采购项目实际需求制定本评审办法。</w:t>
      </w:r>
    </w:p>
    <w:p w14:paraId="32FA82C8">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1.2 评审工作由采购人负责组织，具体评审事务由组建的评审委员会负责。评审委员会由采购人代表或评审专家共3人及以上单数组成。</w:t>
      </w:r>
    </w:p>
    <w:p w14:paraId="42612CAE">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1.3 评审工作应遵循公开、公平、公正、科学及择优的原则，并以相同的评审程序和标准对待所有的采购申请人。</w:t>
      </w:r>
    </w:p>
    <w:p w14:paraId="006DB7D2">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1.4 评审委员会按照采购文件规定的评审方法和标准进行评审，并独立履行下列职责：</w:t>
      </w:r>
    </w:p>
    <w:p w14:paraId="72723DFE">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（1）熟悉和理解采购文件；</w:t>
      </w:r>
    </w:p>
    <w:p w14:paraId="7956AF20">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2</w:t>
      </w:r>
      <w:r>
        <w:rPr>
          <w:rFonts w:hint="eastAsia" w:ascii="宋体" w:hAnsi="宋体"/>
          <w:bCs/>
          <w:color w:val="auto"/>
          <w:sz w:val="24"/>
          <w:szCs w:val="22"/>
          <w:highlight w:val="none"/>
        </w:rPr>
        <w:t>）审查采购申请文件是否符合采购文件要求，并作出评价；</w:t>
      </w:r>
    </w:p>
    <w:p w14:paraId="476902E4">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3</w:t>
      </w:r>
      <w:r>
        <w:rPr>
          <w:rFonts w:hint="eastAsia" w:ascii="宋体" w:hAnsi="宋体"/>
          <w:bCs/>
          <w:color w:val="auto"/>
          <w:sz w:val="24"/>
          <w:szCs w:val="22"/>
          <w:highlight w:val="none"/>
        </w:rPr>
        <w:t>）根据需要要求采购人对采购文件作出解释；根据需要要求采购申请人对采购申请文件有关事项作出澄清或说明；</w:t>
      </w:r>
    </w:p>
    <w:p w14:paraId="7AFBD8B2">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4</w:t>
      </w:r>
      <w:r>
        <w:rPr>
          <w:rFonts w:hint="eastAsia" w:ascii="宋体" w:hAnsi="宋体"/>
          <w:bCs/>
          <w:color w:val="auto"/>
          <w:sz w:val="24"/>
          <w:szCs w:val="22"/>
          <w:highlight w:val="none"/>
        </w:rPr>
        <w:t>）推荐候选申请人名单；</w:t>
      </w:r>
    </w:p>
    <w:p w14:paraId="6B135A87">
      <w:pPr>
        <w:pStyle w:val="149"/>
        <w:ind w:right="439"/>
        <w:jc w:val="center"/>
        <w:rPr>
          <w:rFonts w:ascii="黑体" w:hAnsi="黑体" w:eastAsia="黑体"/>
          <w:b/>
          <w:color w:val="auto"/>
          <w:highlight w:val="none"/>
        </w:rPr>
      </w:pPr>
      <w:bookmarkStart w:id="43" w:name="_Toc217446098"/>
      <w:r>
        <w:rPr>
          <w:rFonts w:hint="eastAsia" w:ascii="黑体" w:hAnsi="黑体" w:eastAsia="黑体"/>
          <w:b/>
          <w:color w:val="auto"/>
          <w:highlight w:val="none"/>
        </w:rPr>
        <w:t>（二）评审方法</w:t>
      </w:r>
    </w:p>
    <w:p w14:paraId="13E31346">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bCs/>
          <w:color w:val="auto"/>
          <w:sz w:val="24"/>
          <w:szCs w:val="22"/>
          <w:highlight w:val="none"/>
        </w:rPr>
        <w:t xml:space="preserve">2.1 </w:t>
      </w:r>
      <w:r>
        <w:rPr>
          <w:rFonts w:hint="eastAsia" w:hAnsi="宋体"/>
          <w:color w:val="auto"/>
          <w:sz w:val="24"/>
          <w:highlight w:val="none"/>
        </w:rPr>
        <w:t>本项目评审方法为：综合评分法。</w:t>
      </w:r>
    </w:p>
    <w:p w14:paraId="4F385EAB">
      <w:pPr>
        <w:pStyle w:val="19"/>
        <w:rPr>
          <w:color w:val="auto"/>
          <w:highlight w:val="none"/>
        </w:rPr>
      </w:pPr>
    </w:p>
    <w:bookmarkEnd w:id="43"/>
    <w:p w14:paraId="1032D1AA">
      <w:pPr>
        <w:pStyle w:val="149"/>
        <w:ind w:right="439"/>
        <w:jc w:val="center"/>
        <w:rPr>
          <w:rFonts w:ascii="黑体" w:hAnsi="黑体" w:eastAsia="黑体"/>
          <w:b/>
          <w:color w:val="auto"/>
          <w:highlight w:val="none"/>
        </w:rPr>
      </w:pPr>
      <w:bookmarkStart w:id="44" w:name="_Toc217446099"/>
      <w:r>
        <w:rPr>
          <w:rFonts w:hint="eastAsia" w:ascii="黑体" w:hAnsi="黑体" w:eastAsia="黑体"/>
          <w:b/>
          <w:color w:val="auto"/>
          <w:highlight w:val="none"/>
        </w:rPr>
        <w:t>（三）评审程序</w:t>
      </w:r>
    </w:p>
    <w:p w14:paraId="623AA36D">
      <w:pPr>
        <w:tabs>
          <w:tab w:val="left" w:pos="720"/>
        </w:tabs>
        <w:spacing w:before="241" w:beforeLines="50" w:after="241" w:afterLines="50" w:line="500" w:lineRule="exact"/>
        <w:ind w:firstLine="498" w:firstLineChars="200"/>
        <w:rPr>
          <w:rFonts w:hAnsi="宋体"/>
          <w:color w:val="auto"/>
          <w:sz w:val="24"/>
          <w:highlight w:val="none"/>
        </w:rPr>
      </w:pPr>
      <w:r>
        <w:rPr>
          <w:rFonts w:hint="eastAsia" w:ascii="宋体" w:hAnsi="宋体"/>
          <w:bCs/>
          <w:color w:val="auto"/>
          <w:sz w:val="24"/>
          <w:szCs w:val="22"/>
          <w:highlight w:val="none"/>
        </w:rPr>
        <w:t xml:space="preserve">3.1 </w:t>
      </w:r>
      <w:r>
        <w:rPr>
          <w:rFonts w:hint="eastAsia" w:hAnsi="宋体"/>
          <w:color w:val="auto"/>
          <w:sz w:val="24"/>
          <w:highlight w:val="none"/>
        </w:rPr>
        <w:t>采购申请文件初审。初审分为资格性检查和符合性检查。</w:t>
      </w:r>
    </w:p>
    <w:p w14:paraId="3C425131">
      <w:pPr>
        <w:tabs>
          <w:tab w:val="left" w:pos="720"/>
        </w:tabs>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3.1.1</w:t>
      </w:r>
      <w:r>
        <w:rPr>
          <w:rFonts w:hint="eastAsia" w:hAnsi="宋体"/>
          <w:color w:val="auto"/>
          <w:sz w:val="24"/>
          <w:highlight w:val="none"/>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3"/>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A55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803CB0F">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序号</w:t>
            </w:r>
          </w:p>
        </w:tc>
        <w:tc>
          <w:tcPr>
            <w:tcW w:w="7117" w:type="dxa"/>
            <w:vMerge w:val="restart"/>
            <w:vAlign w:val="center"/>
          </w:tcPr>
          <w:p w14:paraId="0AA854EA">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资格审查内容</w:t>
            </w:r>
          </w:p>
        </w:tc>
        <w:tc>
          <w:tcPr>
            <w:tcW w:w="1842" w:type="dxa"/>
            <w:gridSpan w:val="2"/>
            <w:vAlign w:val="center"/>
          </w:tcPr>
          <w:p w14:paraId="38F27BBD">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审查情况</w:t>
            </w:r>
          </w:p>
        </w:tc>
      </w:tr>
      <w:tr w14:paraId="6F9F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DE59087">
            <w:pPr>
              <w:keepNext w:val="0"/>
              <w:keepLines w:val="0"/>
              <w:suppressLineNumbers w:val="0"/>
              <w:spacing w:before="0" w:beforeAutospacing="0" w:after="0" w:afterAutospacing="0"/>
              <w:ind w:left="0" w:right="0"/>
              <w:jc w:val="center"/>
              <w:rPr>
                <w:rFonts w:hint="default"/>
                <w:b/>
                <w:color w:val="auto"/>
                <w:sz w:val="24"/>
                <w:highlight w:val="none"/>
              </w:rPr>
            </w:pPr>
          </w:p>
        </w:tc>
        <w:tc>
          <w:tcPr>
            <w:tcW w:w="7117" w:type="dxa"/>
            <w:vMerge w:val="continue"/>
            <w:vAlign w:val="center"/>
          </w:tcPr>
          <w:p w14:paraId="5339F893">
            <w:pPr>
              <w:keepNext w:val="0"/>
              <w:keepLines w:val="0"/>
              <w:suppressLineNumbers w:val="0"/>
              <w:spacing w:before="0" w:beforeAutospacing="0" w:after="0" w:afterAutospacing="0"/>
              <w:ind w:left="0" w:right="0"/>
              <w:jc w:val="center"/>
              <w:rPr>
                <w:rFonts w:hint="default"/>
                <w:b/>
                <w:color w:val="auto"/>
                <w:sz w:val="24"/>
                <w:highlight w:val="none"/>
              </w:rPr>
            </w:pPr>
          </w:p>
        </w:tc>
        <w:tc>
          <w:tcPr>
            <w:tcW w:w="850" w:type="dxa"/>
            <w:vAlign w:val="center"/>
          </w:tcPr>
          <w:p w14:paraId="1549471C">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通过</w:t>
            </w:r>
          </w:p>
        </w:tc>
        <w:tc>
          <w:tcPr>
            <w:tcW w:w="992" w:type="dxa"/>
            <w:vAlign w:val="center"/>
          </w:tcPr>
          <w:p w14:paraId="47805064">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不通过</w:t>
            </w:r>
          </w:p>
        </w:tc>
      </w:tr>
      <w:tr w14:paraId="448C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D25A62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1</w:t>
            </w:r>
          </w:p>
        </w:tc>
        <w:tc>
          <w:tcPr>
            <w:tcW w:w="7117" w:type="dxa"/>
            <w:vAlign w:val="center"/>
          </w:tcPr>
          <w:p w14:paraId="50FD5846">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790335C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92DEA13">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2486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E834BD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2</w:t>
            </w:r>
          </w:p>
        </w:tc>
        <w:tc>
          <w:tcPr>
            <w:tcW w:w="7117" w:type="dxa"/>
            <w:vAlign w:val="center"/>
          </w:tcPr>
          <w:p w14:paraId="12713108">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中华人民共和国境内的法人或其他组织（</w:t>
            </w:r>
            <w:r>
              <w:rPr>
                <w:rFonts w:hint="eastAsia" w:asciiTheme="minorEastAsia" w:hAnsiTheme="minorEastAsia" w:eastAsiaTheme="minorEastAsia" w:cstheme="minorEastAsia"/>
                <w:color w:val="auto"/>
                <w:sz w:val="24"/>
                <w:highlight w:val="none"/>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21199F1F">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3454E5E3">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7DDE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7F2C61C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3</w:t>
            </w:r>
          </w:p>
        </w:tc>
        <w:tc>
          <w:tcPr>
            <w:tcW w:w="7117" w:type="dxa"/>
            <w:vAlign w:val="center"/>
          </w:tcPr>
          <w:p w14:paraId="6E6AA058">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具有良好的商业信誉和健全的财务会计制度的证明材料（须提供承诺函原件，具体格式详见第三章格式一）</w:t>
            </w:r>
          </w:p>
        </w:tc>
        <w:tc>
          <w:tcPr>
            <w:tcW w:w="850" w:type="dxa"/>
            <w:vAlign w:val="center"/>
          </w:tcPr>
          <w:p w14:paraId="7841DE5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5F867414">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4797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64CC0A7C">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4</w:t>
            </w:r>
          </w:p>
        </w:tc>
        <w:tc>
          <w:tcPr>
            <w:tcW w:w="7117" w:type="dxa"/>
            <w:vAlign w:val="center"/>
          </w:tcPr>
          <w:p w14:paraId="3D210CD4">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具有依法缴纳税收和社会保障资金的良好记录（须提供承诺函原件，具体格式详见第三章格式一）</w:t>
            </w:r>
          </w:p>
        </w:tc>
        <w:tc>
          <w:tcPr>
            <w:tcW w:w="850" w:type="dxa"/>
            <w:vAlign w:val="center"/>
          </w:tcPr>
          <w:p w14:paraId="215A09ED">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795720D0">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74EF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78AFD2D9">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5</w:t>
            </w:r>
          </w:p>
        </w:tc>
        <w:tc>
          <w:tcPr>
            <w:tcW w:w="7117" w:type="dxa"/>
            <w:vAlign w:val="center"/>
          </w:tcPr>
          <w:p w14:paraId="4D1B334C">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具备履行合同所必需的专业技术能力的证明材料（须提供承诺函原件，具体格式详见第三章格式一）</w:t>
            </w:r>
          </w:p>
        </w:tc>
        <w:tc>
          <w:tcPr>
            <w:tcW w:w="850" w:type="dxa"/>
            <w:vAlign w:val="center"/>
          </w:tcPr>
          <w:p w14:paraId="63F899FF">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F184BE7">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3262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343AC312">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6</w:t>
            </w:r>
          </w:p>
        </w:tc>
        <w:tc>
          <w:tcPr>
            <w:tcW w:w="7117" w:type="dxa"/>
            <w:vAlign w:val="center"/>
          </w:tcPr>
          <w:p w14:paraId="599B0FD1">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参加本次采购活动前三年内，采购申请人在经营活动中没有重大违法记录（须提供承诺函原件，具体格式详见第三章格式一）</w:t>
            </w:r>
          </w:p>
        </w:tc>
        <w:tc>
          <w:tcPr>
            <w:tcW w:w="850" w:type="dxa"/>
            <w:vAlign w:val="center"/>
          </w:tcPr>
          <w:p w14:paraId="33AC6B35">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329E27D2">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6ACC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355A287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7117" w:type="dxa"/>
            <w:vAlign w:val="center"/>
          </w:tcPr>
          <w:p w14:paraId="0B2ADD45">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满足法律、行政法规规定的其他条件。（须提供承诺函原件，具体格式详见第三章格式一）</w:t>
            </w:r>
          </w:p>
        </w:tc>
        <w:tc>
          <w:tcPr>
            <w:tcW w:w="850" w:type="dxa"/>
            <w:vAlign w:val="center"/>
          </w:tcPr>
          <w:p w14:paraId="2C5EEC16">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7A6D06A">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34D1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245DD09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8</w:t>
            </w:r>
          </w:p>
        </w:tc>
        <w:tc>
          <w:tcPr>
            <w:tcW w:w="7117" w:type="dxa"/>
            <w:vAlign w:val="center"/>
          </w:tcPr>
          <w:p w14:paraId="55FD7118">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具有建筑机电安装工程专业承包叁级及以上资质</w:t>
            </w:r>
          </w:p>
        </w:tc>
        <w:tc>
          <w:tcPr>
            <w:tcW w:w="850" w:type="dxa"/>
            <w:vAlign w:val="center"/>
          </w:tcPr>
          <w:p w14:paraId="75BD673F">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3866401F">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5D11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6045EE8C">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9</w:t>
            </w:r>
          </w:p>
        </w:tc>
        <w:tc>
          <w:tcPr>
            <w:tcW w:w="7117" w:type="dxa"/>
            <w:vAlign w:val="center"/>
          </w:tcPr>
          <w:p w14:paraId="6E08E44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4"/>
                <w:highlight w:val="none"/>
              </w:rPr>
            </w:pPr>
            <w:r>
              <w:rPr>
                <w:rFonts w:hint="eastAsia" w:ascii="宋体" w:hAnsi="宋体" w:cs="仿宋"/>
                <w:kern w:val="0"/>
                <w:sz w:val="24"/>
                <w:highlight w:val="none"/>
              </w:rPr>
              <w:t>具有集中空调通风系统专业清洗机构有效资质或合格证书</w:t>
            </w:r>
          </w:p>
        </w:tc>
        <w:tc>
          <w:tcPr>
            <w:tcW w:w="850" w:type="dxa"/>
            <w:vAlign w:val="center"/>
          </w:tcPr>
          <w:p w14:paraId="38B7B186">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493219F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6946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389B86A5">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注：1、以上相关资格证明材料中要求提供的复印件均须加盖申请单位公章（鲜章），否则不予认可；</w:t>
            </w:r>
          </w:p>
          <w:p w14:paraId="4E293F14">
            <w:pPr>
              <w:keepNext w:val="0"/>
              <w:keepLines w:val="0"/>
              <w:numPr>
                <w:ilvl w:val="0"/>
                <w:numId w:val="4"/>
              </w:numPr>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70E2B89F">
            <w:pPr>
              <w:keepNext w:val="0"/>
              <w:keepLines w:val="0"/>
              <w:suppressLineNumbers w:val="0"/>
              <w:spacing w:before="0" w:beforeAutospacing="0" w:after="0" w:afterAutospacing="0"/>
              <w:ind w:left="0" w:right="0"/>
              <w:jc w:val="left"/>
              <w:rPr>
                <w:rFonts w:hint="default" w:asciiTheme="minorEastAsia" w:hAnsiTheme="minorEastAsia" w:eastAsiaTheme="minorEastAsia" w:cstheme="minorEastAsia"/>
                <w:color w:val="auto"/>
                <w:sz w:val="24"/>
                <w:highlight w:val="none"/>
              </w:rPr>
            </w:pPr>
            <w:r>
              <w:rPr>
                <w:rFonts w:hint="eastAsia" w:ascii="宋体" w:hAnsi="宋体" w:cs="宋体"/>
                <w:color w:val="auto"/>
                <w:sz w:val="24"/>
                <w:highlight w:val="none"/>
              </w:rPr>
              <w:t>3、上表中序号3、序号4、序号5、序号6等内容，报名供应商可只提供承诺函，但需对承诺函的真实性负责。</w:t>
            </w:r>
          </w:p>
        </w:tc>
      </w:tr>
    </w:tbl>
    <w:p w14:paraId="5EBD3C06">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3.1.2</w:t>
      </w:r>
      <w:r>
        <w:rPr>
          <w:rFonts w:hint="eastAsia" w:hAnsi="宋体"/>
          <w:color w:val="auto"/>
          <w:sz w:val="24"/>
          <w:highlight w:val="none"/>
        </w:rPr>
        <w:t>符合性检查。依据采购文件的规定，从采购申请文件的有效性、完整性和对采购文件的响应程度进行审查。采购申请文件存在下列情况之一的，在符合性检查时按照无效申请处理：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61F7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156B049">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序号</w:t>
            </w:r>
          </w:p>
        </w:tc>
        <w:tc>
          <w:tcPr>
            <w:tcW w:w="7117" w:type="dxa"/>
            <w:vMerge w:val="restart"/>
            <w:vAlign w:val="center"/>
          </w:tcPr>
          <w:p w14:paraId="42FB61D2">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符合性审查内容</w:t>
            </w:r>
          </w:p>
        </w:tc>
        <w:tc>
          <w:tcPr>
            <w:tcW w:w="1842" w:type="dxa"/>
            <w:gridSpan w:val="2"/>
            <w:vAlign w:val="center"/>
          </w:tcPr>
          <w:p w14:paraId="1E09C6C7">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审查情况</w:t>
            </w:r>
          </w:p>
        </w:tc>
      </w:tr>
      <w:tr w14:paraId="6B53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61C10D6">
            <w:pPr>
              <w:keepNext w:val="0"/>
              <w:keepLines w:val="0"/>
              <w:suppressLineNumbers w:val="0"/>
              <w:spacing w:before="0" w:beforeAutospacing="0" w:after="0" w:afterAutospacing="0"/>
              <w:ind w:left="0" w:right="0"/>
              <w:jc w:val="center"/>
              <w:rPr>
                <w:rFonts w:hint="default"/>
                <w:b/>
                <w:color w:val="auto"/>
                <w:sz w:val="24"/>
                <w:highlight w:val="none"/>
              </w:rPr>
            </w:pPr>
          </w:p>
        </w:tc>
        <w:tc>
          <w:tcPr>
            <w:tcW w:w="7117" w:type="dxa"/>
            <w:vMerge w:val="continue"/>
            <w:vAlign w:val="center"/>
          </w:tcPr>
          <w:p w14:paraId="3A7236D0">
            <w:pPr>
              <w:keepNext w:val="0"/>
              <w:keepLines w:val="0"/>
              <w:suppressLineNumbers w:val="0"/>
              <w:spacing w:before="0" w:beforeAutospacing="0" w:after="0" w:afterAutospacing="0"/>
              <w:ind w:left="0" w:right="0"/>
              <w:jc w:val="center"/>
              <w:rPr>
                <w:rFonts w:hint="default"/>
                <w:b/>
                <w:color w:val="auto"/>
                <w:sz w:val="24"/>
                <w:highlight w:val="none"/>
              </w:rPr>
            </w:pPr>
          </w:p>
        </w:tc>
        <w:tc>
          <w:tcPr>
            <w:tcW w:w="850" w:type="dxa"/>
            <w:vAlign w:val="center"/>
          </w:tcPr>
          <w:p w14:paraId="362B2483">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通过</w:t>
            </w:r>
          </w:p>
        </w:tc>
        <w:tc>
          <w:tcPr>
            <w:tcW w:w="992" w:type="dxa"/>
            <w:vAlign w:val="center"/>
          </w:tcPr>
          <w:p w14:paraId="7AD0F9B5">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不通过</w:t>
            </w:r>
          </w:p>
        </w:tc>
      </w:tr>
      <w:tr w14:paraId="5346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8294003">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1</w:t>
            </w:r>
          </w:p>
        </w:tc>
        <w:tc>
          <w:tcPr>
            <w:tcW w:w="7117" w:type="dxa"/>
            <w:vAlign w:val="center"/>
          </w:tcPr>
          <w:p w14:paraId="31327E7C">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采购申请文件正副本数量是否符合采购文件规定</w:t>
            </w:r>
          </w:p>
        </w:tc>
        <w:tc>
          <w:tcPr>
            <w:tcW w:w="850" w:type="dxa"/>
            <w:vAlign w:val="center"/>
          </w:tcPr>
          <w:p w14:paraId="67B6235A">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040C18E3">
            <w:pPr>
              <w:keepNext w:val="0"/>
              <w:keepLines w:val="0"/>
              <w:suppressLineNumbers w:val="0"/>
              <w:spacing w:before="0" w:beforeAutospacing="0" w:after="0" w:afterAutospacing="0"/>
              <w:ind w:left="0" w:right="0"/>
              <w:rPr>
                <w:rFonts w:hint="default"/>
                <w:color w:val="auto"/>
                <w:sz w:val="24"/>
                <w:highlight w:val="none"/>
              </w:rPr>
            </w:pPr>
          </w:p>
        </w:tc>
      </w:tr>
      <w:tr w14:paraId="09B3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93CA0F7">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2</w:t>
            </w:r>
          </w:p>
        </w:tc>
        <w:tc>
          <w:tcPr>
            <w:tcW w:w="7117" w:type="dxa"/>
            <w:vAlign w:val="center"/>
          </w:tcPr>
          <w:p w14:paraId="0A11B663">
            <w:pPr>
              <w:keepNext w:val="0"/>
              <w:keepLines w:val="0"/>
              <w:suppressLineNumbers w:val="0"/>
              <w:spacing w:before="0" w:beforeAutospacing="0" w:after="0" w:afterAutospacing="0" w:line="280" w:lineRule="atLeast"/>
              <w:ind w:left="0" w:right="0"/>
              <w:rPr>
                <w:rFonts w:hint="default"/>
                <w:color w:val="auto"/>
                <w:sz w:val="24"/>
                <w:highlight w:val="none"/>
              </w:rPr>
            </w:pPr>
            <w:r>
              <w:rPr>
                <w:rFonts w:hint="eastAsia"/>
                <w:color w:val="auto"/>
                <w:sz w:val="24"/>
                <w:highlight w:val="none"/>
              </w:rPr>
              <w:t>采购申请文件组成明显不符合采购文件的规定要求，影响评审委员会评判的</w:t>
            </w:r>
          </w:p>
        </w:tc>
        <w:tc>
          <w:tcPr>
            <w:tcW w:w="850" w:type="dxa"/>
            <w:vAlign w:val="center"/>
          </w:tcPr>
          <w:p w14:paraId="2AE15EA9">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0F05C5D9">
            <w:pPr>
              <w:keepNext w:val="0"/>
              <w:keepLines w:val="0"/>
              <w:suppressLineNumbers w:val="0"/>
              <w:spacing w:before="0" w:beforeAutospacing="0" w:after="0" w:afterAutospacing="0"/>
              <w:ind w:left="0" w:right="0"/>
              <w:rPr>
                <w:rFonts w:hint="default"/>
                <w:color w:val="auto"/>
                <w:sz w:val="24"/>
                <w:highlight w:val="none"/>
              </w:rPr>
            </w:pPr>
          </w:p>
        </w:tc>
      </w:tr>
      <w:tr w14:paraId="7C08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9884E33">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3</w:t>
            </w:r>
          </w:p>
        </w:tc>
        <w:tc>
          <w:tcPr>
            <w:tcW w:w="7117" w:type="dxa"/>
            <w:vAlign w:val="center"/>
          </w:tcPr>
          <w:p w14:paraId="2FF32D7C">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采购报价不符合采购文件规定的限价或其他报价规定的</w:t>
            </w:r>
          </w:p>
        </w:tc>
        <w:tc>
          <w:tcPr>
            <w:tcW w:w="850" w:type="dxa"/>
            <w:vAlign w:val="center"/>
          </w:tcPr>
          <w:p w14:paraId="4306E7B1">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2157EEC8">
            <w:pPr>
              <w:keepNext w:val="0"/>
              <w:keepLines w:val="0"/>
              <w:suppressLineNumbers w:val="0"/>
              <w:spacing w:before="0" w:beforeAutospacing="0" w:after="0" w:afterAutospacing="0"/>
              <w:ind w:left="0" w:right="0"/>
              <w:rPr>
                <w:rFonts w:hint="default"/>
                <w:color w:val="auto"/>
                <w:sz w:val="24"/>
                <w:highlight w:val="none"/>
              </w:rPr>
            </w:pPr>
          </w:p>
        </w:tc>
      </w:tr>
      <w:tr w14:paraId="4D96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447A794">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4</w:t>
            </w:r>
          </w:p>
        </w:tc>
        <w:tc>
          <w:tcPr>
            <w:tcW w:w="7117" w:type="dxa"/>
            <w:vAlign w:val="center"/>
          </w:tcPr>
          <w:p w14:paraId="7DCD8A45">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采购申请文件签署、盖章是否符合采购文件规定（本章3.</w:t>
            </w:r>
            <w:r>
              <w:rPr>
                <w:rFonts w:hint="default"/>
                <w:color w:val="auto"/>
                <w:sz w:val="24"/>
                <w:highlight w:val="none"/>
              </w:rPr>
              <w:t>1.3</w:t>
            </w:r>
            <w:r>
              <w:rPr>
                <w:rFonts w:hint="eastAsia"/>
                <w:color w:val="auto"/>
                <w:sz w:val="24"/>
                <w:highlight w:val="none"/>
              </w:rPr>
              <w:t>规定的例外情形除外）</w:t>
            </w:r>
          </w:p>
        </w:tc>
        <w:tc>
          <w:tcPr>
            <w:tcW w:w="850" w:type="dxa"/>
            <w:vAlign w:val="center"/>
          </w:tcPr>
          <w:p w14:paraId="38EB09DB">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53D4320D">
            <w:pPr>
              <w:keepNext w:val="0"/>
              <w:keepLines w:val="0"/>
              <w:suppressLineNumbers w:val="0"/>
              <w:spacing w:before="0" w:beforeAutospacing="0" w:after="0" w:afterAutospacing="0"/>
              <w:ind w:left="0" w:right="0"/>
              <w:rPr>
                <w:rFonts w:hint="default"/>
                <w:color w:val="auto"/>
                <w:sz w:val="24"/>
                <w:highlight w:val="none"/>
              </w:rPr>
            </w:pPr>
          </w:p>
        </w:tc>
      </w:tr>
      <w:tr w14:paraId="5CDC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96653F">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5</w:t>
            </w:r>
          </w:p>
        </w:tc>
        <w:tc>
          <w:tcPr>
            <w:tcW w:w="7117" w:type="dxa"/>
            <w:vAlign w:val="center"/>
          </w:tcPr>
          <w:p w14:paraId="4FC3D2E4">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采购申请文件是否完全满足本项目的实质性要求</w:t>
            </w:r>
          </w:p>
        </w:tc>
        <w:tc>
          <w:tcPr>
            <w:tcW w:w="850" w:type="dxa"/>
            <w:vAlign w:val="center"/>
          </w:tcPr>
          <w:p w14:paraId="28C62EA8">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453F8230">
            <w:pPr>
              <w:keepNext w:val="0"/>
              <w:keepLines w:val="0"/>
              <w:suppressLineNumbers w:val="0"/>
              <w:spacing w:before="0" w:beforeAutospacing="0" w:after="0" w:afterAutospacing="0"/>
              <w:ind w:left="0" w:right="0"/>
              <w:rPr>
                <w:rFonts w:hint="default"/>
                <w:color w:val="auto"/>
                <w:sz w:val="24"/>
                <w:highlight w:val="none"/>
              </w:rPr>
            </w:pPr>
          </w:p>
        </w:tc>
      </w:tr>
      <w:tr w14:paraId="64C3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934F5A3">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6</w:t>
            </w:r>
          </w:p>
        </w:tc>
        <w:tc>
          <w:tcPr>
            <w:tcW w:w="7117" w:type="dxa"/>
            <w:vAlign w:val="center"/>
          </w:tcPr>
          <w:p w14:paraId="327C7809">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采购文件规定的其它无效情形</w:t>
            </w:r>
          </w:p>
        </w:tc>
        <w:tc>
          <w:tcPr>
            <w:tcW w:w="850" w:type="dxa"/>
            <w:vAlign w:val="center"/>
          </w:tcPr>
          <w:p w14:paraId="03D24ED7">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307C7CE8">
            <w:pPr>
              <w:keepNext w:val="0"/>
              <w:keepLines w:val="0"/>
              <w:suppressLineNumbers w:val="0"/>
              <w:spacing w:before="0" w:beforeAutospacing="0" w:after="0" w:afterAutospacing="0"/>
              <w:ind w:left="0" w:right="0"/>
              <w:rPr>
                <w:rFonts w:hint="default"/>
                <w:color w:val="auto"/>
                <w:sz w:val="24"/>
                <w:highlight w:val="none"/>
              </w:rPr>
            </w:pPr>
          </w:p>
        </w:tc>
      </w:tr>
    </w:tbl>
    <w:p w14:paraId="6AF254F9">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3.1.3</w:t>
      </w:r>
      <w:r>
        <w:rPr>
          <w:rFonts w:hint="eastAsia" w:hAnsi="宋体"/>
          <w:color w:val="auto"/>
          <w:sz w:val="24"/>
          <w:highlight w:val="none"/>
        </w:rPr>
        <w:t>采购申请文件有下列情形的，本项目不作为实质性要求进行规定，即不作为符合性审查事项，不得作为无效处理：</w:t>
      </w:r>
    </w:p>
    <w:p w14:paraId="58D8BA7E">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（1）存在个别地方（不超过2个）没有法定代表人/单位负责人签字，但有法定代表人/单位负责人的私人印章或者其有效授权代理人签字的；</w:t>
      </w:r>
    </w:p>
    <w:p w14:paraId="3F9B4CC3">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（2）除采购文件明确要求加盖单位(法人)公章的以外，其他地方以相关专用章加盖的；</w:t>
      </w:r>
    </w:p>
    <w:p w14:paraId="30E647C1">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（3）以骑缝章的形式代替采购申请文件内容逐页盖章的（但是骑缝章模糊不清，印章名称无法辨认的除外）；</w:t>
      </w:r>
    </w:p>
    <w:p w14:paraId="3E4141DA">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（4）其他不影响采购项目实质性要求的情形。</w:t>
      </w:r>
    </w:p>
    <w:p w14:paraId="3998C463">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3.1.4</w:t>
      </w:r>
      <w:r>
        <w:rPr>
          <w:rFonts w:hint="eastAsia" w:hAnsi="宋体"/>
          <w:color w:val="auto"/>
          <w:sz w:val="24"/>
          <w:highlight w:val="none"/>
        </w:rPr>
        <w:t>在采购申请文件初审过程中，如果出现评审委员会成员意见不一致的情况，按照少数服从多数的原则确定，但不得违背采购文件的相关规定。</w:t>
      </w:r>
    </w:p>
    <w:p w14:paraId="788E561C">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3.2 </w:t>
      </w:r>
      <w:r>
        <w:rPr>
          <w:rFonts w:hint="eastAsia" w:hAnsi="宋体"/>
          <w:color w:val="auto"/>
          <w:sz w:val="24"/>
          <w:highlight w:val="none"/>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45" w:name="_Toc183682422"/>
      <w:bookmarkEnd w:id="45"/>
      <w:bookmarkStart w:id="46" w:name="_Toc217446104"/>
      <w:bookmarkEnd w:id="46"/>
      <w:bookmarkStart w:id="47" w:name="_Toc183582287"/>
      <w:bookmarkEnd w:id="47"/>
    </w:p>
    <w:p w14:paraId="3E51951F">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3.3 </w:t>
      </w:r>
      <w:r>
        <w:rPr>
          <w:rFonts w:hint="eastAsia" w:hAnsi="宋体"/>
          <w:color w:val="auto"/>
          <w:sz w:val="24"/>
          <w:highlight w:val="none"/>
        </w:rPr>
        <w:t>比较与评价。按采购文件中规定的评审方法和标准，对资格性检查和符合性检查合格的采购申请文件进行评估，综合比较与评价。</w:t>
      </w:r>
    </w:p>
    <w:p w14:paraId="7D6ACDB2">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3.4 </w:t>
      </w:r>
      <w:r>
        <w:rPr>
          <w:rFonts w:hint="eastAsia" w:hAnsi="宋体"/>
          <w:color w:val="auto"/>
          <w:sz w:val="24"/>
          <w:highlight w:val="none"/>
        </w:rPr>
        <w:t>推荐候选申请人</w:t>
      </w:r>
    </w:p>
    <w:p w14:paraId="4E9715D1">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3.4.1</w:t>
      </w:r>
      <w:r>
        <w:rPr>
          <w:rFonts w:hint="eastAsia" w:hAnsi="宋体"/>
          <w:color w:val="auto"/>
          <w:sz w:val="24"/>
          <w:highlight w:val="none"/>
        </w:rPr>
        <w:t>本项目采用综合评分法，推荐候选申请人按评审后得分由高到低顺序排列。</w:t>
      </w:r>
    </w:p>
    <w:p w14:paraId="2B4A8155">
      <w:pPr>
        <w:pStyle w:val="149"/>
        <w:ind w:right="439"/>
        <w:jc w:val="center"/>
        <w:rPr>
          <w:rFonts w:ascii="黑体" w:hAnsi="黑体" w:eastAsia="黑体"/>
          <w:b/>
          <w:color w:val="auto"/>
          <w:highlight w:val="none"/>
        </w:rPr>
      </w:pPr>
      <w:bookmarkStart w:id="48" w:name="_Toc217446103"/>
      <w:r>
        <w:rPr>
          <w:rFonts w:hint="eastAsia" w:ascii="黑体" w:hAnsi="黑体" w:eastAsia="黑体"/>
          <w:b/>
          <w:color w:val="auto"/>
          <w:highlight w:val="none"/>
        </w:rPr>
        <w:t>（四）评审细则及标准</w:t>
      </w:r>
      <w:bookmarkEnd w:id="48"/>
    </w:p>
    <w:p w14:paraId="5F74A44B">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4.1 </w:t>
      </w:r>
      <w:r>
        <w:rPr>
          <w:rFonts w:hint="eastAsia" w:hAnsi="宋体"/>
          <w:color w:val="auto"/>
          <w:sz w:val="24"/>
          <w:highlight w:val="none"/>
        </w:rPr>
        <w:t>评委会只对通过初审的采购申请文件，根据采购文件的要求采用相同的评审程序、评分办法及标准进行评价和比较。</w:t>
      </w:r>
    </w:p>
    <w:p w14:paraId="791CA9DE">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4.2 </w:t>
      </w:r>
      <w:r>
        <w:rPr>
          <w:rFonts w:hint="eastAsia" w:hAnsi="宋体"/>
          <w:color w:val="auto"/>
          <w:sz w:val="24"/>
          <w:highlight w:val="none"/>
        </w:rPr>
        <w:t>综合评分明细表</w:t>
      </w:r>
      <w:bookmarkStart w:id="49" w:name="_Toc217446060"/>
    </w:p>
    <w:tbl>
      <w:tblPr>
        <w:tblStyle w:val="43"/>
        <w:tblW w:w="9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458"/>
        <w:gridCol w:w="811"/>
        <w:gridCol w:w="4330"/>
        <w:gridCol w:w="2673"/>
      </w:tblGrid>
      <w:tr w14:paraId="55A2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9" w:type="dxa"/>
            <w:noWrap w:val="0"/>
            <w:vAlign w:val="top"/>
          </w:tcPr>
          <w:p w14:paraId="43100F16">
            <w:pPr>
              <w:pStyle w:val="199"/>
              <w:keepNext w:val="0"/>
              <w:keepLines w:val="0"/>
              <w:suppressLineNumbers w:val="0"/>
              <w:spacing w:before="120" w:beforeAutospacing="0" w:after="0" w:afterAutospacing="0" w:line="360" w:lineRule="exact"/>
              <w:ind w:left="0" w:right="0"/>
              <w:jc w:val="center"/>
              <w:rPr>
                <w:rFonts w:hint="default" w:ascii="宋体" w:hAnsi="宋体" w:cs="宋体"/>
                <w:sz w:val="24"/>
                <w:szCs w:val="24"/>
              </w:rPr>
            </w:pPr>
            <w:r>
              <w:rPr>
                <w:rFonts w:hint="default" w:ascii="宋体" w:hAnsi="宋体" w:cs="宋体"/>
                <w:sz w:val="24"/>
                <w:szCs w:val="24"/>
              </w:rPr>
              <w:t>序号</w:t>
            </w:r>
          </w:p>
        </w:tc>
        <w:tc>
          <w:tcPr>
            <w:tcW w:w="1458" w:type="dxa"/>
            <w:noWrap w:val="0"/>
            <w:vAlign w:val="center"/>
          </w:tcPr>
          <w:p w14:paraId="5FA7EE88">
            <w:pPr>
              <w:pStyle w:val="199"/>
              <w:keepNext w:val="0"/>
              <w:keepLines w:val="0"/>
              <w:suppressLineNumbers w:val="0"/>
              <w:spacing w:before="0" w:beforeAutospacing="0" w:after="0" w:afterAutospacing="0" w:line="360" w:lineRule="exact"/>
              <w:ind w:left="-2" w:leftChars="-1" w:right="0"/>
              <w:jc w:val="center"/>
              <w:rPr>
                <w:rFonts w:hint="default" w:ascii="宋体" w:hAnsi="宋体" w:cs="宋体"/>
                <w:sz w:val="24"/>
                <w:szCs w:val="24"/>
              </w:rPr>
            </w:pPr>
            <w:r>
              <w:rPr>
                <w:rFonts w:hint="default" w:ascii="宋体" w:hAnsi="宋体" w:cs="宋体"/>
                <w:sz w:val="24"/>
                <w:szCs w:val="24"/>
              </w:rPr>
              <w:t>评分因素及</w:t>
            </w:r>
          </w:p>
          <w:p w14:paraId="58C3E7D8">
            <w:pPr>
              <w:pStyle w:val="199"/>
              <w:keepNext w:val="0"/>
              <w:keepLines w:val="0"/>
              <w:suppressLineNumbers w:val="0"/>
              <w:spacing w:before="0" w:beforeAutospacing="0" w:after="0" w:afterAutospacing="0" w:line="360" w:lineRule="exact"/>
              <w:ind w:left="-2" w:leftChars="-1" w:right="98" w:rightChars="45"/>
              <w:jc w:val="center"/>
              <w:rPr>
                <w:rFonts w:hint="default" w:ascii="宋体" w:hAnsi="宋体" w:cs="宋体"/>
                <w:sz w:val="24"/>
                <w:szCs w:val="24"/>
              </w:rPr>
            </w:pPr>
            <w:r>
              <w:rPr>
                <w:rFonts w:hint="default" w:ascii="宋体" w:hAnsi="宋体" w:cs="宋体"/>
                <w:sz w:val="24"/>
                <w:szCs w:val="24"/>
              </w:rPr>
              <w:t>权重</w:t>
            </w:r>
          </w:p>
        </w:tc>
        <w:tc>
          <w:tcPr>
            <w:tcW w:w="811" w:type="dxa"/>
            <w:noWrap w:val="0"/>
            <w:vAlign w:val="top"/>
          </w:tcPr>
          <w:p w14:paraId="662D2809">
            <w:pPr>
              <w:pStyle w:val="199"/>
              <w:keepNext w:val="0"/>
              <w:keepLines w:val="0"/>
              <w:suppressLineNumbers w:val="0"/>
              <w:spacing w:before="120" w:beforeAutospacing="0" w:after="0" w:afterAutospacing="0" w:line="360" w:lineRule="exact"/>
              <w:ind w:left="0" w:right="0"/>
              <w:jc w:val="center"/>
              <w:rPr>
                <w:rFonts w:hint="default" w:ascii="宋体" w:hAnsi="宋体" w:cs="宋体"/>
                <w:sz w:val="24"/>
                <w:szCs w:val="24"/>
              </w:rPr>
            </w:pPr>
            <w:r>
              <w:rPr>
                <w:rFonts w:hint="default" w:ascii="宋体" w:hAnsi="宋体" w:cs="宋体"/>
                <w:sz w:val="24"/>
                <w:szCs w:val="24"/>
              </w:rPr>
              <w:t>分值</w:t>
            </w:r>
          </w:p>
        </w:tc>
        <w:tc>
          <w:tcPr>
            <w:tcW w:w="4330" w:type="dxa"/>
            <w:noWrap w:val="0"/>
            <w:vAlign w:val="top"/>
          </w:tcPr>
          <w:p w14:paraId="1CE6277A">
            <w:pPr>
              <w:pStyle w:val="199"/>
              <w:keepNext w:val="0"/>
              <w:keepLines w:val="0"/>
              <w:suppressLineNumbers w:val="0"/>
              <w:spacing w:before="120" w:beforeAutospacing="0" w:after="0" w:afterAutospacing="0" w:line="360" w:lineRule="exact"/>
              <w:ind w:left="0" w:right="0"/>
              <w:jc w:val="center"/>
              <w:rPr>
                <w:rFonts w:hint="default" w:ascii="宋体" w:hAnsi="宋体" w:cs="宋体"/>
                <w:sz w:val="24"/>
                <w:szCs w:val="24"/>
              </w:rPr>
            </w:pPr>
            <w:r>
              <w:rPr>
                <w:rFonts w:hint="default" w:ascii="宋体" w:hAnsi="宋体" w:cs="宋体"/>
                <w:sz w:val="24"/>
                <w:szCs w:val="24"/>
              </w:rPr>
              <w:t>评分标准</w:t>
            </w:r>
          </w:p>
        </w:tc>
        <w:tc>
          <w:tcPr>
            <w:tcW w:w="2673" w:type="dxa"/>
            <w:noWrap w:val="0"/>
            <w:vAlign w:val="top"/>
          </w:tcPr>
          <w:p w14:paraId="79FC4625">
            <w:pPr>
              <w:pStyle w:val="199"/>
              <w:keepNext w:val="0"/>
              <w:keepLines w:val="0"/>
              <w:suppressLineNumbers w:val="0"/>
              <w:spacing w:before="120" w:beforeAutospacing="0" w:after="0" w:afterAutospacing="0" w:line="360" w:lineRule="exact"/>
              <w:ind w:left="1" w:right="0"/>
              <w:jc w:val="center"/>
              <w:rPr>
                <w:rFonts w:hint="default" w:ascii="宋体" w:hAnsi="宋体" w:cs="宋体"/>
                <w:sz w:val="24"/>
                <w:szCs w:val="24"/>
              </w:rPr>
            </w:pPr>
            <w:r>
              <w:rPr>
                <w:rFonts w:hint="default" w:ascii="宋体" w:hAnsi="宋体" w:cs="宋体"/>
                <w:sz w:val="24"/>
                <w:szCs w:val="24"/>
              </w:rPr>
              <w:t>说</w:t>
            </w:r>
            <w:r>
              <w:rPr>
                <w:rFonts w:hint="eastAsia" w:ascii="宋体" w:hAnsi="宋体" w:cs="宋体"/>
                <w:sz w:val="24"/>
                <w:szCs w:val="24"/>
                <w:lang w:eastAsia="zh-CN"/>
              </w:rPr>
              <w:t xml:space="preserve"> </w:t>
            </w:r>
            <w:r>
              <w:rPr>
                <w:rFonts w:hint="default" w:ascii="宋体" w:hAnsi="宋体" w:cs="宋体"/>
                <w:sz w:val="24"/>
                <w:szCs w:val="24"/>
              </w:rPr>
              <w:t>明</w:t>
            </w:r>
          </w:p>
        </w:tc>
      </w:tr>
      <w:tr w14:paraId="74EF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9" w:type="dxa"/>
            <w:noWrap w:val="0"/>
            <w:vAlign w:val="center"/>
          </w:tcPr>
          <w:p w14:paraId="44E14EC8">
            <w:pPr>
              <w:keepNext w:val="0"/>
              <w:keepLines w:val="0"/>
              <w:suppressLineNumbers w:val="0"/>
              <w:spacing w:before="0" w:beforeAutospacing="0" w:after="0" w:afterAutospacing="0" w:line="360" w:lineRule="exact"/>
              <w:ind w:left="0" w:right="0"/>
              <w:jc w:val="center"/>
              <w:rPr>
                <w:rFonts w:hint="eastAsia" w:ascii="宋体" w:hAnsi="宋体" w:cs="宋体"/>
                <w:szCs w:val="21"/>
              </w:rPr>
            </w:pPr>
            <w:r>
              <w:rPr>
                <w:rFonts w:hint="eastAsia" w:ascii="宋体" w:hAnsi="宋体" w:cs="宋体"/>
                <w:szCs w:val="21"/>
              </w:rPr>
              <w:t>1</w:t>
            </w:r>
          </w:p>
        </w:tc>
        <w:tc>
          <w:tcPr>
            <w:tcW w:w="1458" w:type="dxa"/>
            <w:noWrap w:val="0"/>
            <w:vAlign w:val="center"/>
          </w:tcPr>
          <w:p w14:paraId="094FC752">
            <w:pPr>
              <w:keepNext w:val="0"/>
              <w:keepLines w:val="0"/>
              <w:suppressLineNumbers w:val="0"/>
              <w:spacing w:before="0" w:beforeAutospacing="0" w:after="0" w:afterAutospacing="0" w:line="360" w:lineRule="exact"/>
              <w:ind w:left="89" w:leftChars="41" w:right="98" w:rightChars="45" w:firstLine="78" w:firstLineChars="36"/>
              <w:jc w:val="center"/>
              <w:rPr>
                <w:rFonts w:hint="eastAsia" w:ascii="宋体" w:hAnsi="宋体" w:cs="宋体"/>
                <w:szCs w:val="21"/>
              </w:rPr>
            </w:pPr>
            <w:r>
              <w:rPr>
                <w:rFonts w:hint="eastAsia" w:ascii="宋体" w:hAnsi="宋体" w:cs="宋体"/>
                <w:szCs w:val="21"/>
              </w:rPr>
              <w:t>报价30%</w:t>
            </w:r>
          </w:p>
        </w:tc>
        <w:tc>
          <w:tcPr>
            <w:tcW w:w="811" w:type="dxa"/>
            <w:noWrap w:val="0"/>
            <w:vAlign w:val="center"/>
          </w:tcPr>
          <w:p w14:paraId="565EF07B">
            <w:pPr>
              <w:keepNext w:val="0"/>
              <w:keepLines w:val="0"/>
              <w:suppressLineNumbers w:val="0"/>
              <w:spacing w:before="0" w:beforeAutospacing="0" w:after="0" w:afterAutospacing="0" w:line="360" w:lineRule="exact"/>
              <w:ind w:left="0" w:right="0"/>
              <w:jc w:val="center"/>
              <w:rPr>
                <w:rFonts w:hint="eastAsia" w:ascii="宋体" w:hAnsi="宋体" w:cs="宋体"/>
                <w:szCs w:val="21"/>
              </w:rPr>
            </w:pPr>
            <w:r>
              <w:rPr>
                <w:rFonts w:hint="eastAsia" w:ascii="宋体" w:hAnsi="宋体" w:cs="宋体"/>
                <w:szCs w:val="21"/>
              </w:rPr>
              <w:t>30分</w:t>
            </w:r>
          </w:p>
        </w:tc>
        <w:tc>
          <w:tcPr>
            <w:tcW w:w="4330" w:type="dxa"/>
            <w:noWrap w:val="0"/>
            <w:vAlign w:val="center"/>
          </w:tcPr>
          <w:p w14:paraId="65B6B129">
            <w:pPr>
              <w:keepNext w:val="0"/>
              <w:keepLines w:val="0"/>
              <w:suppressLineNumbers w:val="0"/>
              <w:spacing w:before="0" w:beforeAutospacing="0" w:after="0" w:afterAutospacing="0" w:line="360" w:lineRule="exact"/>
              <w:ind w:left="87" w:leftChars="40" w:right="50" w:rightChars="23" w:firstLine="115" w:firstLineChars="53"/>
              <w:jc w:val="left"/>
              <w:rPr>
                <w:rFonts w:hint="eastAsia" w:ascii="宋体" w:hAnsi="宋体" w:cs="宋体"/>
                <w:szCs w:val="21"/>
              </w:rPr>
            </w:pPr>
            <w:r>
              <w:rPr>
                <w:rFonts w:hint="eastAsia" w:ascii="宋体" w:hAnsi="宋体" w:cs="宋体"/>
                <w:szCs w:val="21"/>
              </w:rPr>
              <w:t>满足</w:t>
            </w:r>
            <w:r>
              <w:rPr>
                <w:rFonts w:hint="eastAsia" w:ascii="宋体" w:hAnsi="宋体" w:eastAsia="宋体" w:cs="宋体"/>
                <w:i w:val="0"/>
                <w:iCs w:val="0"/>
                <w:color w:val="000000"/>
                <w:kern w:val="0"/>
                <w:sz w:val="21"/>
                <w:szCs w:val="21"/>
                <w:u w:val="none"/>
                <w:lang w:val="en-US" w:eastAsia="zh-CN" w:bidi="ar"/>
              </w:rPr>
              <w:t>公开采购文件</w:t>
            </w:r>
            <w:r>
              <w:rPr>
                <w:rFonts w:hint="eastAsia" w:ascii="宋体" w:hAnsi="宋体" w:cs="宋体"/>
                <w:szCs w:val="21"/>
              </w:rPr>
              <w:t>要求且</w:t>
            </w:r>
            <w:r>
              <w:rPr>
                <w:rFonts w:hint="eastAsia" w:ascii="宋体" w:hAnsi="宋体" w:cs="宋体"/>
                <w:szCs w:val="21"/>
                <w:lang w:val="en-US" w:eastAsia="zh-CN"/>
              </w:rPr>
              <w:t>响应报价</w:t>
            </w:r>
            <w:r>
              <w:rPr>
                <w:rFonts w:hint="eastAsia" w:ascii="宋体" w:hAnsi="宋体" w:cs="宋体"/>
                <w:szCs w:val="21"/>
              </w:rPr>
              <w:t>最低的有效报价为基准价，其价格分为满分。其他</w:t>
            </w:r>
            <w:r>
              <w:rPr>
                <w:rFonts w:hint="eastAsia" w:ascii="宋体" w:hAnsi="宋体" w:cs="宋体"/>
                <w:szCs w:val="21"/>
                <w:lang w:val="en-US" w:eastAsia="zh-CN"/>
              </w:rPr>
              <w:t>供应商</w:t>
            </w:r>
            <w:r>
              <w:rPr>
                <w:rFonts w:hint="eastAsia" w:ascii="宋体" w:hAnsi="宋体" w:cs="宋体"/>
                <w:szCs w:val="21"/>
              </w:rPr>
              <w:t>的价格分统一按照下列公式计算：投标报价得分=（基准价/报价）*30（得分保留至小数点后两位数字）。</w:t>
            </w:r>
          </w:p>
        </w:tc>
        <w:tc>
          <w:tcPr>
            <w:tcW w:w="2673" w:type="dxa"/>
            <w:noWrap w:val="0"/>
            <w:vAlign w:val="center"/>
          </w:tcPr>
          <w:p w14:paraId="3B35AD3F">
            <w:pPr>
              <w:pStyle w:val="199"/>
              <w:keepNext w:val="0"/>
              <w:keepLines w:val="0"/>
              <w:suppressLineNumbers w:val="0"/>
              <w:spacing w:before="0" w:beforeAutospacing="0" w:after="0" w:afterAutospacing="0" w:line="360" w:lineRule="exact"/>
              <w:ind w:left="94" w:leftChars="43" w:right="103"/>
              <w:jc w:val="center"/>
              <w:rPr>
                <w:rFonts w:hint="eastAsia" w:ascii="宋体" w:hAnsi="宋体" w:cs="宋体"/>
                <w:sz w:val="21"/>
                <w:szCs w:val="21"/>
                <w:lang w:eastAsia="zh-CN"/>
              </w:rPr>
            </w:pPr>
            <w:r>
              <w:rPr>
                <w:rFonts w:hint="eastAsia" w:ascii="宋体" w:hAnsi="宋体" w:cs="宋体"/>
                <w:sz w:val="21"/>
                <w:szCs w:val="21"/>
              </w:rPr>
              <w:t>共同评分因素</w:t>
            </w:r>
          </w:p>
        </w:tc>
      </w:tr>
      <w:tr w14:paraId="4BA4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709" w:type="dxa"/>
            <w:noWrap w:val="0"/>
            <w:vAlign w:val="center"/>
          </w:tcPr>
          <w:p w14:paraId="073C9B58">
            <w:pPr>
              <w:keepNext w:val="0"/>
              <w:keepLines w:val="0"/>
              <w:suppressLineNumbers w:val="0"/>
              <w:spacing w:before="0" w:beforeAutospacing="0" w:after="0" w:afterAutospacing="0" w:line="360" w:lineRule="exact"/>
              <w:ind w:left="0" w:right="0"/>
              <w:jc w:val="center"/>
              <w:rPr>
                <w:rFonts w:hint="eastAsia" w:ascii="宋体" w:hAnsi="宋体" w:cs="宋体"/>
                <w:szCs w:val="21"/>
              </w:rPr>
            </w:pPr>
            <w:r>
              <w:rPr>
                <w:rFonts w:hint="eastAsia" w:ascii="宋体" w:hAnsi="宋体" w:cs="宋体"/>
                <w:szCs w:val="21"/>
              </w:rPr>
              <w:t>2</w:t>
            </w:r>
          </w:p>
        </w:tc>
        <w:tc>
          <w:tcPr>
            <w:tcW w:w="1458" w:type="dxa"/>
            <w:noWrap w:val="0"/>
            <w:vAlign w:val="center"/>
          </w:tcPr>
          <w:p w14:paraId="052E00B3">
            <w:pPr>
              <w:keepNext w:val="0"/>
              <w:keepLines w:val="0"/>
              <w:suppressLineNumbers w:val="0"/>
              <w:spacing w:before="0" w:beforeAutospacing="0" w:after="0" w:afterAutospacing="0" w:line="360" w:lineRule="exact"/>
              <w:ind w:left="89" w:leftChars="41" w:right="98" w:rightChars="45" w:firstLine="78" w:firstLineChars="36"/>
              <w:jc w:val="center"/>
              <w:rPr>
                <w:rFonts w:hint="eastAsia" w:ascii="宋体" w:hAnsi="宋体" w:cs="宋体"/>
                <w:szCs w:val="21"/>
              </w:rPr>
            </w:pPr>
            <w:r>
              <w:rPr>
                <w:rFonts w:hint="eastAsia" w:ascii="宋体" w:hAnsi="宋体" w:cs="宋体"/>
                <w:szCs w:val="21"/>
              </w:rPr>
              <w:t>服务方案 29%</w:t>
            </w:r>
          </w:p>
        </w:tc>
        <w:tc>
          <w:tcPr>
            <w:tcW w:w="811" w:type="dxa"/>
            <w:noWrap w:val="0"/>
            <w:vAlign w:val="center"/>
          </w:tcPr>
          <w:p w14:paraId="097474D8">
            <w:pPr>
              <w:pStyle w:val="199"/>
              <w:keepNext w:val="0"/>
              <w:keepLines w:val="0"/>
              <w:suppressLineNumbers w:val="0"/>
              <w:spacing w:before="0" w:beforeAutospacing="0" w:after="0" w:afterAutospacing="0" w:line="360" w:lineRule="exact"/>
              <w:ind w:left="0" w:right="50" w:rightChars="23" w:firstLine="229" w:firstLineChars="105"/>
              <w:rPr>
                <w:rFonts w:hint="eastAsia" w:ascii="宋体" w:hAnsi="宋体" w:cs="宋体"/>
                <w:sz w:val="21"/>
                <w:szCs w:val="21"/>
                <w:lang w:eastAsia="zh-CN"/>
              </w:rPr>
            </w:pPr>
            <w:r>
              <w:rPr>
                <w:rFonts w:hint="eastAsia" w:ascii="宋体" w:hAnsi="宋体" w:cs="宋体"/>
                <w:sz w:val="21"/>
                <w:szCs w:val="21"/>
                <w:lang w:eastAsia="zh-CN"/>
              </w:rPr>
              <w:t>29分</w:t>
            </w:r>
          </w:p>
        </w:tc>
        <w:tc>
          <w:tcPr>
            <w:tcW w:w="4330" w:type="dxa"/>
            <w:noWrap w:val="0"/>
            <w:vAlign w:val="center"/>
          </w:tcPr>
          <w:p w14:paraId="38770ADD">
            <w:pPr>
              <w:pStyle w:val="199"/>
              <w:keepNext w:val="0"/>
              <w:keepLines w:val="0"/>
              <w:suppressLineNumbers w:val="0"/>
              <w:spacing w:before="0" w:beforeAutospacing="0" w:after="0" w:afterAutospacing="0" w:line="360" w:lineRule="exact"/>
              <w:ind w:left="0" w:right="50" w:rightChars="23" w:firstLine="229" w:firstLineChars="105"/>
              <w:rPr>
                <w:rFonts w:hint="eastAsia" w:ascii="宋体" w:hAnsi="宋体" w:cs="宋体"/>
                <w:sz w:val="21"/>
                <w:szCs w:val="21"/>
                <w:lang w:eastAsia="zh-CN"/>
              </w:rPr>
            </w:pPr>
            <w:r>
              <w:rPr>
                <w:rFonts w:hint="eastAsia" w:ascii="宋体" w:hAnsi="宋体" w:cs="宋体"/>
                <w:sz w:val="21"/>
                <w:szCs w:val="21"/>
                <w:lang w:eastAsia="zh-CN"/>
              </w:rPr>
              <w:t>根据供应商提供的服务方案是否规范、合理、说明清晰、完整详细进行综合打分。</w:t>
            </w:r>
          </w:p>
          <w:p w14:paraId="17F02949">
            <w:pPr>
              <w:pStyle w:val="199"/>
              <w:keepNext w:val="0"/>
              <w:keepLines w:val="0"/>
              <w:suppressLineNumbers w:val="0"/>
              <w:spacing w:before="0" w:beforeAutospacing="0" w:after="0" w:afterAutospacing="0" w:line="360" w:lineRule="exact"/>
              <w:ind w:left="0" w:right="50" w:rightChars="23" w:firstLine="229" w:firstLineChars="105"/>
              <w:rPr>
                <w:rFonts w:hint="eastAsia" w:ascii="宋体" w:hAnsi="宋体" w:cs="宋体"/>
                <w:sz w:val="21"/>
                <w:szCs w:val="21"/>
                <w:lang w:eastAsia="zh-CN"/>
              </w:rPr>
            </w:pPr>
          </w:p>
          <w:p w14:paraId="4C775FEC">
            <w:pPr>
              <w:pStyle w:val="199"/>
              <w:keepNext w:val="0"/>
              <w:keepLines w:val="0"/>
              <w:suppressLineNumbers w:val="0"/>
              <w:spacing w:before="0" w:beforeAutospacing="0" w:after="0" w:afterAutospacing="0" w:line="360" w:lineRule="exact"/>
              <w:ind w:left="0" w:right="50" w:rightChars="23" w:firstLine="229" w:firstLineChars="105"/>
              <w:rPr>
                <w:rFonts w:hint="eastAsia" w:ascii="宋体" w:hAnsi="宋体" w:cs="宋体"/>
                <w:sz w:val="21"/>
                <w:szCs w:val="21"/>
                <w:lang w:eastAsia="zh-CN"/>
              </w:rPr>
            </w:pPr>
            <w:r>
              <w:rPr>
                <w:rFonts w:hint="eastAsia" w:ascii="宋体" w:hAnsi="宋体" w:cs="宋体"/>
                <w:b/>
                <w:bCs/>
                <w:sz w:val="21"/>
                <w:szCs w:val="21"/>
                <w:lang w:eastAsia="zh-CN"/>
              </w:rPr>
              <w:t>1、清洗消毒方案（8分）：</w:t>
            </w:r>
            <w:r>
              <w:rPr>
                <w:rFonts w:hint="eastAsia" w:ascii="宋体" w:hAnsi="宋体" w:cs="宋体"/>
                <w:sz w:val="21"/>
                <w:szCs w:val="21"/>
                <w:lang w:eastAsia="zh-CN"/>
              </w:rPr>
              <w:t>根据</w:t>
            </w:r>
            <w:r>
              <w:rPr>
                <w:rFonts w:hint="eastAsia" w:ascii="宋体" w:hAnsi="宋体" w:cs="宋体"/>
                <w:sz w:val="21"/>
                <w:szCs w:val="21"/>
                <w:lang w:val="en-US" w:eastAsia="zh-CN"/>
              </w:rPr>
              <w:t>供应商</w:t>
            </w:r>
            <w:r>
              <w:rPr>
                <w:rFonts w:hint="eastAsia" w:ascii="宋体" w:hAnsi="宋体" w:cs="宋体"/>
                <w:sz w:val="21"/>
                <w:szCs w:val="21"/>
                <w:lang w:eastAsia="zh-CN"/>
              </w:rPr>
              <w:t>提供的清洗消毒方案进行打分，内容包括并不限于：（1）清洗流程方案；（2）通风管道清洗消毒方案；（3）风机盘管清洗消毒方案；（4）不影响医院正常工作措施等。</w:t>
            </w:r>
          </w:p>
          <w:p w14:paraId="0BAF9272">
            <w:pPr>
              <w:pStyle w:val="199"/>
              <w:keepNext w:val="0"/>
              <w:keepLines w:val="0"/>
              <w:suppressLineNumbers w:val="0"/>
              <w:spacing w:before="0" w:beforeAutospacing="0" w:after="0" w:afterAutospacing="0" w:line="360" w:lineRule="exact"/>
              <w:ind w:left="0" w:right="50" w:rightChars="23" w:firstLine="229" w:firstLineChars="105"/>
              <w:rPr>
                <w:rFonts w:hint="eastAsia" w:ascii="宋体" w:hAnsi="宋体" w:cs="宋体"/>
                <w:sz w:val="21"/>
                <w:szCs w:val="21"/>
                <w:lang w:eastAsia="zh-CN"/>
              </w:rPr>
            </w:pPr>
            <w:r>
              <w:rPr>
                <w:rFonts w:hint="eastAsia" w:ascii="宋体" w:hAnsi="宋体" w:cs="宋体"/>
                <w:sz w:val="21"/>
                <w:szCs w:val="21"/>
                <w:lang w:eastAsia="zh-CN"/>
              </w:rPr>
              <w:t>各项内容分析合理可行、针对性强、描述清晰的得8分；每有一项内容缺失、描述模糊或不合理、不可行扣2分；每有一项不足或存在的瑕疵或内容简略的扣1分，直至本项扣完为止。</w:t>
            </w:r>
          </w:p>
          <w:p w14:paraId="4CCB74C7">
            <w:pPr>
              <w:pStyle w:val="199"/>
              <w:keepNext w:val="0"/>
              <w:keepLines w:val="0"/>
              <w:suppressLineNumbers w:val="0"/>
              <w:spacing w:before="0" w:beforeAutospacing="0" w:after="0" w:afterAutospacing="0" w:line="360" w:lineRule="exact"/>
              <w:ind w:left="0" w:right="50" w:rightChars="23" w:firstLine="229" w:firstLineChars="105"/>
              <w:rPr>
                <w:rFonts w:hint="eastAsia" w:ascii="宋体" w:hAnsi="宋体" w:cs="宋体"/>
                <w:sz w:val="21"/>
                <w:szCs w:val="21"/>
                <w:lang w:eastAsia="zh-CN"/>
              </w:rPr>
            </w:pPr>
          </w:p>
          <w:p w14:paraId="780E41E4">
            <w:pPr>
              <w:pStyle w:val="199"/>
              <w:keepNext w:val="0"/>
              <w:keepLines w:val="0"/>
              <w:suppressLineNumbers w:val="0"/>
              <w:spacing w:before="0" w:beforeAutospacing="0" w:after="0" w:afterAutospacing="0" w:line="360" w:lineRule="exact"/>
              <w:ind w:left="0" w:right="50" w:rightChars="23" w:firstLine="229" w:firstLineChars="105"/>
              <w:rPr>
                <w:rFonts w:hint="eastAsia" w:ascii="宋体" w:hAnsi="宋体" w:cs="宋体"/>
                <w:sz w:val="21"/>
                <w:szCs w:val="21"/>
                <w:lang w:eastAsia="zh-CN"/>
              </w:rPr>
            </w:pPr>
            <w:r>
              <w:rPr>
                <w:rFonts w:hint="eastAsia" w:ascii="宋体" w:hAnsi="宋体" w:cs="宋体"/>
                <w:b/>
                <w:bCs/>
                <w:sz w:val="21"/>
                <w:szCs w:val="21"/>
                <w:lang w:eastAsia="zh-CN"/>
              </w:rPr>
              <w:t>2、质量管理与措施（3分）：</w:t>
            </w:r>
            <w:r>
              <w:rPr>
                <w:rFonts w:hint="eastAsia" w:ascii="宋体" w:hAnsi="宋体" w:cs="宋体"/>
                <w:sz w:val="21"/>
                <w:szCs w:val="21"/>
                <w:lang w:eastAsia="zh-CN"/>
              </w:rPr>
              <w:t>根据</w:t>
            </w:r>
            <w:r>
              <w:rPr>
                <w:rFonts w:hint="eastAsia" w:ascii="宋体" w:hAnsi="宋体" w:cs="宋体"/>
                <w:sz w:val="21"/>
                <w:szCs w:val="21"/>
                <w:lang w:val="en-US" w:eastAsia="zh-CN"/>
              </w:rPr>
              <w:t>供应商</w:t>
            </w:r>
            <w:r>
              <w:rPr>
                <w:rFonts w:hint="eastAsia" w:ascii="宋体" w:hAnsi="宋体" w:cs="宋体"/>
                <w:sz w:val="21"/>
                <w:szCs w:val="21"/>
                <w:lang w:eastAsia="zh-CN"/>
              </w:rPr>
              <w:t>清洗消毒施工质量管理措施的完整性、科学性、先进性和可靠性进行综合打分。各项内容分析合理可行、针对性强、描述清晰的得3分；内容缺失、描述模糊或不合理、不可行扣3分；内容存在瑕疵或内容简略的扣2分，直至本项扣完为止。</w:t>
            </w:r>
          </w:p>
          <w:p w14:paraId="2980AD52">
            <w:pPr>
              <w:pStyle w:val="199"/>
              <w:keepNext w:val="0"/>
              <w:keepLines w:val="0"/>
              <w:suppressLineNumbers w:val="0"/>
              <w:spacing w:before="0" w:beforeAutospacing="0" w:after="0" w:afterAutospacing="0" w:line="360" w:lineRule="exact"/>
              <w:ind w:left="0" w:right="50" w:rightChars="23" w:firstLine="229" w:firstLineChars="105"/>
              <w:rPr>
                <w:rFonts w:hint="eastAsia" w:ascii="宋体" w:hAnsi="宋体" w:cs="宋体"/>
                <w:sz w:val="21"/>
                <w:szCs w:val="21"/>
                <w:lang w:eastAsia="zh-CN"/>
              </w:rPr>
            </w:pPr>
          </w:p>
          <w:p w14:paraId="483B8413">
            <w:pPr>
              <w:pStyle w:val="199"/>
              <w:keepNext w:val="0"/>
              <w:keepLines w:val="0"/>
              <w:numPr>
                <w:ilvl w:val="0"/>
                <w:numId w:val="5"/>
              </w:numPr>
              <w:suppressLineNumbers w:val="0"/>
              <w:spacing w:before="0" w:beforeAutospacing="0" w:after="0" w:afterAutospacing="0" w:line="360" w:lineRule="exact"/>
              <w:ind w:left="0" w:right="50" w:rightChars="23" w:firstLine="229" w:firstLineChars="105"/>
              <w:rPr>
                <w:rFonts w:hint="eastAsia" w:ascii="宋体" w:hAnsi="宋体" w:cs="宋体"/>
                <w:sz w:val="21"/>
                <w:szCs w:val="21"/>
                <w:lang w:eastAsia="zh-CN"/>
              </w:rPr>
            </w:pPr>
            <w:r>
              <w:rPr>
                <w:rFonts w:hint="eastAsia" w:ascii="宋体" w:hAnsi="宋体" w:cs="宋体"/>
                <w:b/>
                <w:bCs/>
                <w:sz w:val="21"/>
                <w:szCs w:val="21"/>
                <w:lang w:eastAsia="zh-CN"/>
              </w:rPr>
              <w:t>文明施工及环境保护措施（3分）：</w:t>
            </w:r>
            <w:r>
              <w:rPr>
                <w:rFonts w:hint="eastAsia" w:ascii="宋体" w:hAnsi="宋体" w:cs="宋体"/>
                <w:sz w:val="21"/>
                <w:szCs w:val="21"/>
                <w:lang w:eastAsia="zh-CN"/>
              </w:rPr>
              <w:t>根据</w:t>
            </w:r>
            <w:r>
              <w:rPr>
                <w:rFonts w:hint="eastAsia" w:ascii="宋体" w:hAnsi="宋体" w:cs="宋体"/>
                <w:sz w:val="21"/>
                <w:szCs w:val="21"/>
                <w:lang w:val="en-US" w:eastAsia="zh-CN"/>
              </w:rPr>
              <w:t>供应商</w:t>
            </w:r>
            <w:r>
              <w:rPr>
                <w:rFonts w:hint="eastAsia" w:ascii="宋体" w:hAnsi="宋体" w:cs="宋体"/>
                <w:sz w:val="21"/>
                <w:szCs w:val="21"/>
                <w:lang w:eastAsia="zh-CN"/>
              </w:rPr>
              <w:t>对本项目所制定的确保文明施工和环境保护的组织措施的完整性、科学性、先进性和可行性进行综合打分。各项内容分析合理可行、针对性强、描述清晰的得3分；内容缺失、描述模糊或不合理、不可行扣3分；内容存在瑕疵或内容简略的扣2分，直至本项扣完为止。</w:t>
            </w:r>
          </w:p>
          <w:p w14:paraId="795B7EC6">
            <w:pPr>
              <w:pStyle w:val="199"/>
              <w:keepNext w:val="0"/>
              <w:keepLines w:val="0"/>
              <w:numPr>
                <w:ilvl w:val="0"/>
                <w:numId w:val="0"/>
              </w:numPr>
              <w:suppressLineNumbers w:val="0"/>
              <w:spacing w:before="0" w:beforeAutospacing="0" w:after="0" w:afterAutospacing="0" w:line="360" w:lineRule="exact"/>
              <w:ind w:left="0" w:right="50" w:rightChars="23"/>
              <w:rPr>
                <w:rFonts w:hint="eastAsia" w:ascii="宋体" w:hAnsi="宋体" w:cs="宋体"/>
                <w:sz w:val="21"/>
                <w:szCs w:val="21"/>
                <w:lang w:eastAsia="zh-CN"/>
              </w:rPr>
            </w:pPr>
          </w:p>
          <w:p w14:paraId="13441670">
            <w:pPr>
              <w:pStyle w:val="199"/>
              <w:keepNext w:val="0"/>
              <w:keepLines w:val="0"/>
              <w:numPr>
                <w:ilvl w:val="0"/>
                <w:numId w:val="5"/>
              </w:numPr>
              <w:suppressLineNumbers w:val="0"/>
              <w:spacing w:before="0" w:beforeAutospacing="0" w:after="0" w:afterAutospacing="0" w:line="360" w:lineRule="exact"/>
              <w:ind w:left="0" w:leftChars="0" w:right="50" w:rightChars="23" w:firstLine="229" w:firstLineChars="105"/>
              <w:rPr>
                <w:rFonts w:hint="eastAsia" w:ascii="宋体" w:hAnsi="宋体" w:cs="宋体"/>
                <w:sz w:val="21"/>
                <w:szCs w:val="21"/>
                <w:lang w:eastAsia="zh-CN"/>
              </w:rPr>
            </w:pPr>
            <w:r>
              <w:rPr>
                <w:rFonts w:hint="eastAsia" w:ascii="宋体" w:hAnsi="宋体" w:cs="宋体"/>
                <w:b/>
                <w:bCs/>
                <w:sz w:val="21"/>
                <w:szCs w:val="21"/>
                <w:lang w:eastAsia="zh-CN"/>
              </w:rPr>
              <w:t>工期计划与措施（3分）</w:t>
            </w:r>
            <w:r>
              <w:rPr>
                <w:rFonts w:hint="eastAsia" w:ascii="宋体" w:hAnsi="宋体" w:cs="宋体"/>
                <w:sz w:val="21"/>
                <w:szCs w:val="21"/>
                <w:lang w:eastAsia="zh-CN"/>
              </w:rPr>
              <w:t>：根据</w:t>
            </w:r>
            <w:r>
              <w:rPr>
                <w:rFonts w:hint="eastAsia" w:ascii="宋体" w:hAnsi="宋体" w:cs="宋体"/>
                <w:sz w:val="21"/>
                <w:szCs w:val="21"/>
                <w:lang w:val="en-US" w:eastAsia="zh-CN"/>
              </w:rPr>
              <w:t>供应商</w:t>
            </w:r>
            <w:r>
              <w:rPr>
                <w:rFonts w:hint="eastAsia" w:ascii="宋体" w:hAnsi="宋体" w:cs="宋体"/>
                <w:sz w:val="21"/>
                <w:szCs w:val="21"/>
                <w:lang w:eastAsia="zh-CN"/>
              </w:rPr>
              <w:t>对本项目所制定的工期计划是否详细、合理、有关键控制点，保证工期措施是否得力进行综合打分。各项内容分析合理可行、针对性强、描述清晰的得3分；内容缺失、描述模糊或不合理、不可行扣3分；内容存在瑕疵或内容简略的扣2分，直至本项扣完为止。</w:t>
            </w:r>
          </w:p>
          <w:p w14:paraId="3A28938B">
            <w:pPr>
              <w:pStyle w:val="199"/>
              <w:keepNext w:val="0"/>
              <w:keepLines w:val="0"/>
              <w:numPr>
                <w:ilvl w:val="0"/>
                <w:numId w:val="0"/>
              </w:numPr>
              <w:suppressLineNumbers w:val="0"/>
              <w:spacing w:before="0" w:beforeAutospacing="0" w:after="0" w:afterAutospacing="0" w:line="360" w:lineRule="exact"/>
              <w:ind w:left="229" w:leftChars="105" w:right="50" w:rightChars="23"/>
              <w:rPr>
                <w:rFonts w:hint="eastAsia" w:ascii="宋体" w:hAnsi="宋体" w:cs="宋体"/>
                <w:sz w:val="21"/>
                <w:szCs w:val="21"/>
                <w:lang w:eastAsia="zh-CN"/>
              </w:rPr>
            </w:pPr>
          </w:p>
          <w:p w14:paraId="1CBDEB00">
            <w:pPr>
              <w:pStyle w:val="199"/>
              <w:keepNext w:val="0"/>
              <w:keepLines w:val="0"/>
              <w:suppressLineNumbers w:val="0"/>
              <w:spacing w:before="0" w:beforeAutospacing="0" w:after="0" w:afterAutospacing="0" w:line="360" w:lineRule="exact"/>
              <w:ind w:left="0" w:right="50" w:rightChars="23" w:firstLine="229" w:firstLineChars="105"/>
              <w:rPr>
                <w:rFonts w:hint="eastAsia" w:ascii="宋体" w:hAnsi="宋体" w:cs="宋体"/>
                <w:sz w:val="21"/>
                <w:szCs w:val="21"/>
                <w:lang w:eastAsia="zh-CN"/>
              </w:rPr>
            </w:pPr>
            <w:r>
              <w:rPr>
                <w:rFonts w:hint="eastAsia" w:ascii="宋体" w:hAnsi="宋体" w:cs="宋体"/>
                <w:b/>
                <w:bCs/>
                <w:sz w:val="21"/>
                <w:szCs w:val="21"/>
                <w:lang w:eastAsia="zh-CN"/>
              </w:rPr>
              <w:t>5.安全保障（12分）</w:t>
            </w:r>
            <w:r>
              <w:rPr>
                <w:rFonts w:hint="eastAsia" w:ascii="宋体" w:hAnsi="宋体" w:cs="宋体"/>
                <w:sz w:val="21"/>
                <w:szCs w:val="21"/>
                <w:lang w:eastAsia="zh-CN"/>
              </w:rPr>
              <w:t>：根据</w:t>
            </w:r>
            <w:r>
              <w:rPr>
                <w:rFonts w:hint="eastAsia" w:ascii="宋体" w:hAnsi="宋体" w:cs="宋体"/>
                <w:sz w:val="21"/>
                <w:szCs w:val="21"/>
                <w:lang w:val="en-US" w:eastAsia="zh-CN"/>
              </w:rPr>
              <w:t>供应商</w:t>
            </w:r>
            <w:r>
              <w:rPr>
                <w:rFonts w:hint="eastAsia" w:ascii="宋体" w:hAnsi="宋体" w:cs="宋体"/>
                <w:sz w:val="21"/>
                <w:szCs w:val="21"/>
                <w:lang w:eastAsia="zh-CN"/>
              </w:rPr>
              <w:t>提供的安全管理措施进行打分，内容包括并不限于：（1）安全教育及培训计划、（2）班组班前班后安全措施、（3）高空作业的管理措施、（4）施工现场用电安全管理措施、（5）安全维护与现场秩序保障措施、（6）突发事件处理方案等。</w:t>
            </w:r>
          </w:p>
          <w:p w14:paraId="3B17F892">
            <w:pPr>
              <w:pStyle w:val="199"/>
              <w:keepNext w:val="0"/>
              <w:keepLines w:val="0"/>
              <w:suppressLineNumbers w:val="0"/>
              <w:spacing w:before="0" w:beforeAutospacing="0" w:after="0" w:afterAutospacing="0" w:line="360" w:lineRule="exact"/>
              <w:ind w:left="0" w:right="50" w:rightChars="23" w:firstLine="229" w:firstLineChars="105"/>
              <w:rPr>
                <w:rFonts w:hint="eastAsia" w:ascii="宋体" w:hAnsi="宋体" w:cs="宋体"/>
                <w:sz w:val="21"/>
                <w:szCs w:val="21"/>
                <w:lang w:eastAsia="zh-CN"/>
              </w:rPr>
            </w:pPr>
            <w:r>
              <w:rPr>
                <w:rFonts w:hint="eastAsia" w:ascii="宋体" w:hAnsi="宋体" w:cs="宋体"/>
                <w:sz w:val="21"/>
                <w:szCs w:val="21"/>
                <w:lang w:eastAsia="zh-CN"/>
              </w:rPr>
              <w:t>各项内容分析合理可行、针对性强、描述清晰的得12分；每有一项内容缺失、描述模糊或不合理、不可行扣2分；每有一项不足或存在的瑕疵或内容简略的扣1分，直至本项扣完为止。</w:t>
            </w:r>
          </w:p>
        </w:tc>
        <w:tc>
          <w:tcPr>
            <w:tcW w:w="2673" w:type="dxa"/>
            <w:noWrap w:val="0"/>
            <w:vAlign w:val="center"/>
          </w:tcPr>
          <w:p w14:paraId="03124444">
            <w:pPr>
              <w:keepNext w:val="0"/>
              <w:keepLines w:val="0"/>
              <w:suppressLineNumbers w:val="0"/>
              <w:spacing w:before="0" w:beforeAutospacing="0" w:after="0" w:afterAutospacing="0" w:line="360" w:lineRule="exact"/>
              <w:ind w:left="0" w:right="0"/>
              <w:jc w:val="center"/>
              <w:rPr>
                <w:rFonts w:hint="eastAsia" w:ascii="宋体" w:hAnsi="宋体" w:cs="宋体"/>
                <w:szCs w:val="21"/>
              </w:rPr>
            </w:pPr>
            <w:r>
              <w:rPr>
                <w:rFonts w:hint="eastAsia" w:ascii="宋体" w:hAnsi="宋体" w:cs="宋体"/>
                <w:szCs w:val="21"/>
              </w:rPr>
              <w:t>以</w:t>
            </w:r>
            <w:r>
              <w:rPr>
                <w:rFonts w:hint="eastAsia"/>
                <w:color w:val="auto"/>
                <w:highlight w:val="none"/>
              </w:rPr>
              <w:t>采购申请</w:t>
            </w:r>
            <w:r>
              <w:rPr>
                <w:rFonts w:hint="eastAsia" w:ascii="宋体" w:hAnsi="宋体" w:cs="宋体"/>
                <w:szCs w:val="21"/>
              </w:rPr>
              <w:t>文件为准</w:t>
            </w:r>
          </w:p>
        </w:tc>
      </w:tr>
      <w:tr w14:paraId="144A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9" w:type="dxa"/>
            <w:noWrap w:val="0"/>
            <w:vAlign w:val="center"/>
          </w:tcPr>
          <w:p w14:paraId="3E79E846">
            <w:pPr>
              <w:keepNext w:val="0"/>
              <w:keepLines w:val="0"/>
              <w:suppressLineNumbers w:val="0"/>
              <w:spacing w:before="0" w:beforeAutospacing="0" w:after="0" w:afterAutospacing="0" w:line="360" w:lineRule="exact"/>
              <w:ind w:left="0" w:right="0"/>
              <w:jc w:val="center"/>
              <w:rPr>
                <w:rFonts w:hint="eastAsia" w:ascii="宋体" w:hAnsi="宋体" w:cs="宋体"/>
                <w:szCs w:val="21"/>
              </w:rPr>
            </w:pPr>
            <w:r>
              <w:rPr>
                <w:rFonts w:hint="eastAsia" w:ascii="宋体" w:hAnsi="宋体" w:cs="宋体"/>
                <w:szCs w:val="21"/>
              </w:rPr>
              <w:t>3</w:t>
            </w:r>
          </w:p>
        </w:tc>
        <w:tc>
          <w:tcPr>
            <w:tcW w:w="1458" w:type="dxa"/>
            <w:noWrap w:val="0"/>
            <w:vAlign w:val="center"/>
          </w:tcPr>
          <w:p w14:paraId="0D7DD3E7">
            <w:pPr>
              <w:pStyle w:val="199"/>
              <w:keepNext w:val="0"/>
              <w:keepLines w:val="0"/>
              <w:suppressLineNumbers w:val="0"/>
              <w:spacing w:before="148" w:beforeAutospacing="0" w:after="0" w:afterAutospacing="0" w:line="360" w:lineRule="exact"/>
              <w:ind w:left="89" w:leftChars="41" w:right="98" w:rightChars="45" w:firstLine="78" w:firstLineChars="36"/>
              <w:jc w:val="center"/>
              <w:rPr>
                <w:rFonts w:hint="eastAsia" w:ascii="宋体" w:hAnsi="宋体" w:cs="宋体"/>
                <w:sz w:val="21"/>
                <w:szCs w:val="21"/>
                <w:lang w:eastAsia="zh-CN"/>
              </w:rPr>
            </w:pPr>
            <w:r>
              <w:rPr>
                <w:rFonts w:hint="eastAsia" w:ascii="宋体" w:hAnsi="宋体" w:cs="宋体"/>
                <w:sz w:val="21"/>
                <w:szCs w:val="21"/>
                <w:lang w:val="en-US" w:eastAsia="zh-CN"/>
              </w:rPr>
              <w:t>供应商</w:t>
            </w:r>
            <w:r>
              <w:rPr>
                <w:rFonts w:hint="eastAsia" w:ascii="宋体" w:hAnsi="宋体" w:cs="宋体"/>
                <w:sz w:val="21"/>
                <w:szCs w:val="21"/>
              </w:rPr>
              <w:t>综合实力</w:t>
            </w:r>
            <w:r>
              <w:rPr>
                <w:rFonts w:hint="eastAsia" w:ascii="宋体" w:hAnsi="宋体" w:cs="宋体"/>
                <w:sz w:val="21"/>
                <w:szCs w:val="21"/>
                <w:lang w:eastAsia="zh-CN"/>
              </w:rPr>
              <w:t>11</w:t>
            </w:r>
            <w:r>
              <w:rPr>
                <w:rFonts w:hint="eastAsia" w:ascii="宋体" w:hAnsi="宋体" w:cs="宋体"/>
                <w:sz w:val="21"/>
                <w:szCs w:val="21"/>
              </w:rPr>
              <w:t>%</w:t>
            </w:r>
          </w:p>
        </w:tc>
        <w:tc>
          <w:tcPr>
            <w:tcW w:w="811" w:type="dxa"/>
            <w:noWrap w:val="0"/>
            <w:vAlign w:val="center"/>
          </w:tcPr>
          <w:p w14:paraId="0FDE855E">
            <w:pPr>
              <w:keepNext w:val="0"/>
              <w:keepLines w:val="0"/>
              <w:suppressLineNumbers w:val="0"/>
              <w:spacing w:before="0" w:beforeAutospacing="0" w:after="0" w:afterAutospacing="0" w:line="360" w:lineRule="exact"/>
              <w:ind w:left="0" w:right="0"/>
              <w:jc w:val="center"/>
              <w:rPr>
                <w:rFonts w:hint="eastAsia" w:ascii="宋体" w:hAnsi="宋体" w:cs="宋体"/>
                <w:szCs w:val="21"/>
              </w:rPr>
            </w:pPr>
            <w:r>
              <w:rPr>
                <w:rFonts w:hint="eastAsia" w:ascii="宋体" w:hAnsi="宋体" w:cs="宋体"/>
                <w:szCs w:val="21"/>
              </w:rPr>
              <w:t>11分</w:t>
            </w:r>
          </w:p>
        </w:tc>
        <w:tc>
          <w:tcPr>
            <w:tcW w:w="4330" w:type="dxa"/>
            <w:noWrap w:val="0"/>
            <w:vAlign w:val="center"/>
          </w:tcPr>
          <w:p w14:paraId="65C4F719">
            <w:pPr>
              <w:pStyle w:val="199"/>
              <w:keepNext w:val="0"/>
              <w:keepLines w:val="0"/>
              <w:suppressLineNumbers w:val="0"/>
              <w:spacing w:before="0" w:beforeAutospacing="0" w:after="0" w:afterAutospacing="0" w:line="360" w:lineRule="exact"/>
              <w:ind w:left="0" w:right="50" w:rightChars="23" w:firstLine="229" w:firstLineChars="105"/>
              <w:rPr>
                <w:rFonts w:hint="eastAsia" w:ascii="宋体" w:hAnsi="宋体" w:cs="宋体"/>
                <w:sz w:val="21"/>
                <w:szCs w:val="21"/>
                <w:lang w:eastAsia="zh-CN"/>
              </w:rPr>
            </w:pPr>
            <w:r>
              <w:rPr>
                <w:rFonts w:hint="eastAsia" w:ascii="宋体" w:hAnsi="宋体" w:cs="宋体"/>
                <w:sz w:val="21"/>
                <w:szCs w:val="21"/>
                <w:lang w:eastAsia="zh-CN"/>
              </w:rPr>
              <w:t>1、具有有效期内的质量体系认证书（认证范围含中央空调通风系统清洗消毒服务），得3分，无不得分。</w:t>
            </w:r>
          </w:p>
          <w:p w14:paraId="563CE721">
            <w:pPr>
              <w:pStyle w:val="199"/>
              <w:keepNext w:val="0"/>
              <w:keepLines w:val="0"/>
              <w:suppressLineNumbers w:val="0"/>
              <w:spacing w:before="0" w:beforeAutospacing="0" w:after="0" w:afterAutospacing="0" w:line="360" w:lineRule="exact"/>
              <w:ind w:left="0" w:right="50" w:rightChars="23" w:firstLine="229" w:firstLineChars="105"/>
              <w:rPr>
                <w:rFonts w:hint="eastAsia" w:ascii="宋体" w:hAnsi="宋体" w:cs="宋体"/>
                <w:sz w:val="21"/>
                <w:szCs w:val="21"/>
                <w:lang w:eastAsia="zh-CN"/>
              </w:rPr>
            </w:pPr>
            <w:r>
              <w:rPr>
                <w:rFonts w:hint="eastAsia" w:ascii="宋体" w:hAnsi="宋体" w:cs="宋体"/>
                <w:sz w:val="21"/>
                <w:szCs w:val="21"/>
                <w:lang w:eastAsia="zh-CN"/>
              </w:rPr>
              <w:t>2、具有有效期内的环境体系认证书（认证范围含中央空调通风系统清洗消毒服务），得3分，无不得分。</w:t>
            </w:r>
          </w:p>
          <w:p w14:paraId="52AA9C0C">
            <w:pPr>
              <w:pStyle w:val="199"/>
              <w:keepNext w:val="0"/>
              <w:keepLines w:val="0"/>
              <w:suppressLineNumbers w:val="0"/>
              <w:spacing w:before="0" w:beforeAutospacing="0" w:after="0" w:afterAutospacing="0" w:line="360" w:lineRule="exact"/>
              <w:ind w:left="0" w:right="50" w:rightChars="23" w:firstLine="229" w:firstLineChars="105"/>
              <w:rPr>
                <w:rFonts w:hint="eastAsia" w:ascii="宋体" w:hAnsi="宋体" w:cs="宋体"/>
                <w:sz w:val="21"/>
                <w:szCs w:val="21"/>
                <w:lang w:eastAsia="zh-CN"/>
              </w:rPr>
            </w:pPr>
            <w:r>
              <w:rPr>
                <w:rFonts w:hint="eastAsia" w:ascii="宋体" w:hAnsi="宋体" w:cs="宋体"/>
                <w:sz w:val="21"/>
                <w:szCs w:val="21"/>
                <w:lang w:eastAsia="zh-CN"/>
              </w:rPr>
              <w:t>3、具有有效期内的职业健康体系认证书（认证范围含中央空调通风系统清洗消毒服务），得3分，无不得分。</w:t>
            </w:r>
          </w:p>
          <w:p w14:paraId="42D2A760">
            <w:pPr>
              <w:pStyle w:val="199"/>
              <w:keepNext w:val="0"/>
              <w:keepLines w:val="0"/>
              <w:suppressLineNumbers w:val="0"/>
              <w:spacing w:before="0" w:beforeAutospacing="0" w:after="0" w:afterAutospacing="0" w:line="360" w:lineRule="exact"/>
              <w:ind w:left="0" w:right="50" w:rightChars="23" w:firstLine="229" w:firstLineChars="105"/>
              <w:rPr>
                <w:rFonts w:hint="eastAsia" w:ascii="宋体" w:hAnsi="宋体" w:cs="宋体"/>
                <w:sz w:val="21"/>
                <w:szCs w:val="21"/>
                <w:lang w:eastAsia="zh-CN"/>
              </w:rPr>
            </w:pPr>
            <w:r>
              <w:rPr>
                <w:rFonts w:hint="eastAsia" w:ascii="宋体" w:hAnsi="宋体" w:cs="宋体"/>
                <w:sz w:val="21"/>
                <w:szCs w:val="21"/>
                <w:lang w:eastAsia="zh-CN"/>
              </w:rPr>
              <w:t>4、具有有效的安全生产许可证书，得2分，无不得分。</w:t>
            </w:r>
          </w:p>
        </w:tc>
        <w:tc>
          <w:tcPr>
            <w:tcW w:w="2673" w:type="dxa"/>
            <w:noWrap w:val="0"/>
            <w:vAlign w:val="center"/>
          </w:tcPr>
          <w:p w14:paraId="16101094">
            <w:pPr>
              <w:keepNext w:val="0"/>
              <w:keepLines w:val="0"/>
              <w:suppressLineNumbers w:val="0"/>
              <w:spacing w:before="0" w:beforeAutospacing="0" w:after="0" w:afterAutospacing="0" w:line="360" w:lineRule="exact"/>
              <w:ind w:left="94" w:leftChars="43" w:right="116" w:rightChars="53"/>
              <w:jc w:val="center"/>
              <w:rPr>
                <w:rFonts w:hint="eastAsia" w:ascii="宋体" w:hAnsi="宋体" w:cs="宋体"/>
                <w:szCs w:val="21"/>
              </w:rPr>
            </w:pPr>
            <w:r>
              <w:rPr>
                <w:rFonts w:hint="eastAsia" w:ascii="宋体" w:hAnsi="宋体" w:cs="宋体"/>
                <w:szCs w:val="21"/>
              </w:rPr>
              <w:t>提供相关证明材料且加盖鲜章</w:t>
            </w:r>
          </w:p>
        </w:tc>
      </w:tr>
      <w:tr w14:paraId="2883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9" w:type="dxa"/>
            <w:noWrap w:val="0"/>
            <w:vAlign w:val="center"/>
          </w:tcPr>
          <w:p w14:paraId="269C853F">
            <w:pPr>
              <w:keepNext w:val="0"/>
              <w:keepLines w:val="0"/>
              <w:suppressLineNumbers w:val="0"/>
              <w:spacing w:before="0" w:beforeAutospacing="0" w:after="0" w:afterAutospacing="0" w:line="360" w:lineRule="exact"/>
              <w:ind w:left="0" w:right="0"/>
              <w:jc w:val="center"/>
              <w:rPr>
                <w:rFonts w:hint="eastAsia" w:ascii="宋体" w:hAnsi="宋体" w:cs="宋体"/>
                <w:szCs w:val="21"/>
              </w:rPr>
            </w:pPr>
            <w:r>
              <w:rPr>
                <w:rFonts w:hint="eastAsia" w:ascii="宋体" w:hAnsi="宋体" w:cs="宋体"/>
                <w:szCs w:val="21"/>
              </w:rPr>
              <w:t>4</w:t>
            </w:r>
          </w:p>
        </w:tc>
        <w:tc>
          <w:tcPr>
            <w:tcW w:w="1458" w:type="dxa"/>
            <w:noWrap w:val="0"/>
            <w:vAlign w:val="center"/>
          </w:tcPr>
          <w:p w14:paraId="535EF38A">
            <w:pPr>
              <w:keepNext w:val="0"/>
              <w:keepLines w:val="0"/>
              <w:suppressLineNumbers w:val="0"/>
              <w:spacing w:before="0" w:beforeAutospacing="0" w:after="0" w:afterAutospacing="0" w:line="360" w:lineRule="exact"/>
              <w:ind w:left="89" w:leftChars="41" w:right="98" w:rightChars="45" w:firstLine="78" w:firstLineChars="36"/>
              <w:jc w:val="center"/>
              <w:rPr>
                <w:rFonts w:hint="eastAsia" w:ascii="宋体" w:hAnsi="宋体" w:cs="宋体"/>
                <w:szCs w:val="21"/>
              </w:rPr>
            </w:pPr>
            <w:r>
              <w:rPr>
                <w:rFonts w:hint="eastAsia" w:ascii="宋体" w:hAnsi="宋体" w:cs="宋体"/>
                <w:szCs w:val="21"/>
              </w:rPr>
              <w:t>团队实力 16%</w:t>
            </w:r>
          </w:p>
        </w:tc>
        <w:tc>
          <w:tcPr>
            <w:tcW w:w="811" w:type="dxa"/>
            <w:noWrap w:val="0"/>
            <w:vAlign w:val="center"/>
          </w:tcPr>
          <w:p w14:paraId="00F3BF42">
            <w:pPr>
              <w:keepNext w:val="0"/>
              <w:keepLines w:val="0"/>
              <w:suppressLineNumbers w:val="0"/>
              <w:overflowPunct w:val="0"/>
              <w:topLinePunct/>
              <w:adjustRightInd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rPr>
              <w:t>16分</w:t>
            </w:r>
          </w:p>
        </w:tc>
        <w:tc>
          <w:tcPr>
            <w:tcW w:w="4330" w:type="dxa"/>
            <w:noWrap w:val="0"/>
            <w:vAlign w:val="center"/>
          </w:tcPr>
          <w:p w14:paraId="660A946C">
            <w:pPr>
              <w:keepNext w:val="0"/>
              <w:keepLines w:val="0"/>
              <w:widowControl/>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根据供应商拟投入本项目人员情况进行打分：</w:t>
            </w:r>
          </w:p>
          <w:p w14:paraId="05A2E2E0">
            <w:pPr>
              <w:keepNext w:val="0"/>
              <w:keepLines w:val="0"/>
              <w:widowControl/>
              <w:suppressLineNumbers w:val="0"/>
              <w:spacing w:before="0" w:beforeAutospacing="0" w:after="0" w:afterAutospacing="0"/>
              <w:ind w:left="0" w:right="0"/>
              <w:jc w:val="left"/>
              <w:rPr>
                <w:rFonts w:hint="eastAsia" w:ascii="宋体" w:hAnsi="宋体" w:cs="宋体"/>
                <w:b/>
                <w:bCs/>
                <w:szCs w:val="21"/>
              </w:rPr>
            </w:pPr>
            <w:r>
              <w:rPr>
                <w:rFonts w:hint="eastAsia" w:ascii="宋体" w:hAnsi="宋体" w:cs="宋体"/>
                <w:szCs w:val="21"/>
              </w:rPr>
              <w:t>1</w:t>
            </w:r>
            <w:r>
              <w:rPr>
                <w:rFonts w:hint="eastAsia" w:ascii="宋体" w:hAnsi="宋体" w:cs="宋体"/>
                <w:b/>
                <w:bCs/>
                <w:szCs w:val="21"/>
              </w:rPr>
              <w:t>.管理人员（4分）：</w:t>
            </w:r>
          </w:p>
          <w:p w14:paraId="32B3F7EB">
            <w:pPr>
              <w:keepNext/>
              <w:keepLines w:val="0"/>
              <w:suppressLineNumbers w:val="0"/>
              <w:tabs>
                <w:tab w:val="left" w:pos="634"/>
              </w:tabs>
              <w:spacing w:before="0" w:beforeAutospacing="0" w:after="0" w:afterAutospacing="0" w:line="460" w:lineRule="exact"/>
              <w:ind w:left="0" w:right="85" w:firstLine="219" w:firstLineChars="100"/>
              <w:jc w:val="left"/>
              <w:rPr>
                <w:rFonts w:hint="eastAsia" w:ascii="宋体" w:hAnsi="宋体" w:cs="宋体"/>
                <w:szCs w:val="21"/>
              </w:rPr>
            </w:pPr>
            <w:r>
              <w:rPr>
                <w:rFonts w:hint="eastAsia" w:ascii="宋体" w:hAnsi="宋体" w:cs="宋体"/>
                <w:kern w:val="0"/>
                <w:szCs w:val="21"/>
                <w:lang w:val="zh-CN"/>
              </w:rPr>
              <w:t>供应商拟为本项目配备的</w:t>
            </w:r>
            <w:r>
              <w:rPr>
                <w:rFonts w:hint="eastAsia" w:ascii="宋体" w:hAnsi="宋体" w:cs="宋体"/>
                <w:kern w:val="0"/>
                <w:szCs w:val="21"/>
                <w:lang w:val="en-US" w:eastAsia="zh-CN"/>
              </w:rPr>
              <w:t>1名</w:t>
            </w:r>
            <w:r>
              <w:rPr>
                <w:rFonts w:hint="eastAsia" w:ascii="宋体" w:hAnsi="宋体" w:cs="宋体"/>
                <w:kern w:val="0"/>
                <w:szCs w:val="21"/>
                <w:lang w:val="zh-CN"/>
              </w:rPr>
              <w:t>技术负责人提供高级《暖通制冷工程师》</w:t>
            </w:r>
            <w:r>
              <w:rPr>
                <w:rFonts w:hint="eastAsia" w:ascii="宋体" w:hAnsi="宋体" w:cs="宋体"/>
                <w:kern w:val="0"/>
                <w:szCs w:val="21"/>
              </w:rPr>
              <w:t>资格</w:t>
            </w:r>
            <w:r>
              <w:rPr>
                <w:rFonts w:hint="eastAsia" w:ascii="宋体" w:hAnsi="宋体" w:cs="宋体"/>
                <w:kern w:val="0"/>
                <w:szCs w:val="21"/>
                <w:lang w:val="zh-CN"/>
              </w:rPr>
              <w:t>证书的得2</w:t>
            </w:r>
            <w:r>
              <w:rPr>
                <w:rFonts w:hint="eastAsia" w:ascii="宋体" w:hAnsi="宋体" w:cs="宋体"/>
                <w:kern w:val="0"/>
                <w:szCs w:val="21"/>
                <w:lang w:val="en-US" w:eastAsia="zh-CN"/>
              </w:rPr>
              <w:t>分</w:t>
            </w:r>
            <w:r>
              <w:rPr>
                <w:rFonts w:hint="eastAsia" w:ascii="宋体" w:hAnsi="宋体" w:cs="宋体"/>
                <w:kern w:val="0"/>
                <w:szCs w:val="21"/>
                <w:lang w:val="zh-CN"/>
              </w:rPr>
              <w:t>（或</w:t>
            </w:r>
            <w:r>
              <w:rPr>
                <w:rFonts w:hint="eastAsia" w:ascii="宋体" w:hAnsi="宋体" w:cs="宋体"/>
                <w:kern w:val="0"/>
                <w:szCs w:val="21"/>
              </w:rPr>
              <w:t xml:space="preserve">提供暖通工程师得1分或提供助理暖通工程师得 0.5分），同时具有安全生产考核合格证的加2分，本项最高得4分。    </w:t>
            </w:r>
            <w:r>
              <w:rPr>
                <w:rFonts w:hint="eastAsia" w:ascii="宋体" w:hAnsi="宋体" w:cs="宋体"/>
                <w:szCs w:val="21"/>
              </w:rPr>
              <w:t xml:space="preserve">    </w:t>
            </w:r>
          </w:p>
          <w:p w14:paraId="3766A399">
            <w:pPr>
              <w:keepNext w:val="0"/>
              <w:keepLines w:val="0"/>
              <w:widowControl/>
              <w:suppressLineNumbers w:val="0"/>
              <w:spacing w:before="0" w:beforeAutospacing="0" w:after="0" w:afterAutospacing="0"/>
              <w:ind w:left="0" w:right="0"/>
              <w:jc w:val="left"/>
              <w:rPr>
                <w:rFonts w:hint="eastAsia" w:ascii="宋体" w:hAnsi="宋体" w:cs="宋体"/>
                <w:b/>
                <w:bCs/>
                <w:szCs w:val="21"/>
              </w:rPr>
            </w:pPr>
            <w:r>
              <w:rPr>
                <w:rFonts w:hint="eastAsia" w:ascii="宋体" w:hAnsi="宋体" w:cs="宋体"/>
                <w:b/>
                <w:bCs/>
                <w:szCs w:val="21"/>
              </w:rPr>
              <w:t>2．作业人员（12分）：</w:t>
            </w:r>
          </w:p>
          <w:p w14:paraId="07611067">
            <w:pPr>
              <w:keepNext/>
              <w:keepLines w:val="0"/>
              <w:suppressLineNumbers w:val="0"/>
              <w:tabs>
                <w:tab w:val="left" w:pos="634"/>
              </w:tabs>
              <w:spacing w:before="0" w:beforeAutospacing="0" w:after="0" w:afterAutospacing="0" w:line="460" w:lineRule="exact"/>
              <w:ind w:left="0" w:right="85" w:firstLine="438" w:firstLineChars="200"/>
              <w:jc w:val="left"/>
              <w:rPr>
                <w:rFonts w:hint="eastAsia" w:ascii="宋体" w:hAnsi="宋体" w:cs="宋体"/>
                <w:szCs w:val="21"/>
              </w:rPr>
            </w:pPr>
            <w:r>
              <w:rPr>
                <w:rFonts w:hint="eastAsia" w:ascii="宋体" w:hAnsi="宋体" w:cs="宋体"/>
                <w:szCs w:val="21"/>
              </w:rPr>
              <w:t>A.清洗作业（4分）：</w:t>
            </w:r>
            <w:r>
              <w:rPr>
                <w:rFonts w:hint="eastAsia" w:ascii="宋体" w:hAnsi="宋体" w:cs="宋体"/>
                <w:bCs/>
                <w:szCs w:val="21"/>
              </w:rPr>
              <w:t>供应商拟派本项目的</w:t>
            </w:r>
            <w:r>
              <w:rPr>
                <w:rFonts w:hint="eastAsia" w:ascii="宋体" w:hAnsi="宋体" w:cs="宋体"/>
                <w:szCs w:val="21"/>
              </w:rPr>
              <w:t>技术人员参加公共场所集中空调通风系统专业清洗机构法律法规和卫生知识培训经考核合格的</w:t>
            </w:r>
            <w:r>
              <w:rPr>
                <w:rFonts w:hint="eastAsia" w:ascii="宋体" w:hAnsi="宋体" w:cs="宋体"/>
                <w:szCs w:val="21"/>
                <w:lang w:val="zh-CN"/>
              </w:rPr>
              <w:t>提供</w:t>
            </w:r>
            <w:r>
              <w:rPr>
                <w:rFonts w:hint="eastAsia" w:ascii="宋体" w:hAnsi="宋体" w:cs="宋体"/>
                <w:szCs w:val="21"/>
              </w:rPr>
              <w:t>资格证书的每提供一个证书得 1 分，最高得 4 分，没有不得分。</w:t>
            </w:r>
          </w:p>
          <w:p w14:paraId="4BB8D2A6">
            <w:pPr>
              <w:keepNext w:val="0"/>
              <w:keepLines w:val="0"/>
              <w:widowControl/>
              <w:suppressLineNumbers w:val="0"/>
              <w:spacing w:before="0" w:beforeAutospacing="0" w:after="0" w:afterAutospacing="0"/>
              <w:ind w:left="0" w:right="0" w:firstLine="438" w:firstLineChars="200"/>
              <w:jc w:val="left"/>
              <w:rPr>
                <w:rFonts w:hint="eastAsia" w:ascii="宋体" w:hAnsi="宋体" w:cs="宋体"/>
                <w:szCs w:val="21"/>
              </w:rPr>
            </w:pPr>
            <w:r>
              <w:rPr>
                <w:rFonts w:hint="eastAsia" w:ascii="宋体" w:hAnsi="宋体" w:cs="宋体"/>
                <w:szCs w:val="21"/>
              </w:rPr>
              <w:t>B.清洗作业：A项的清洗作业人员中每有一人同时具有电工作业证和高处作业证得2分，此项最多得8分，缺一个证书不得分。</w:t>
            </w:r>
          </w:p>
          <w:p w14:paraId="38F85F43">
            <w:pPr>
              <w:keepNext w:val="0"/>
              <w:keepLines w:val="0"/>
              <w:widowControl/>
              <w:suppressLineNumbers w:val="0"/>
              <w:spacing w:before="0" w:beforeAutospacing="0" w:after="0" w:afterAutospacing="0"/>
              <w:ind w:left="0" w:right="0"/>
              <w:jc w:val="left"/>
              <w:rPr>
                <w:rFonts w:hint="eastAsia" w:ascii="宋体" w:hAnsi="宋体" w:cs="宋体"/>
                <w:b/>
                <w:bCs/>
                <w:szCs w:val="21"/>
              </w:rPr>
            </w:pPr>
            <w:r>
              <w:rPr>
                <w:rFonts w:hint="eastAsia" w:ascii="宋体" w:hAnsi="宋体" w:cs="宋体"/>
                <w:b/>
                <w:bCs/>
                <w:szCs w:val="21"/>
              </w:rPr>
              <w:t>注：</w:t>
            </w:r>
          </w:p>
          <w:p w14:paraId="6245A9C7">
            <w:pPr>
              <w:keepNext w:val="0"/>
              <w:keepLines w:val="0"/>
              <w:widowControl/>
              <w:suppressLineNumbers w:val="0"/>
              <w:spacing w:before="0" w:beforeAutospacing="0" w:after="0" w:afterAutospacing="0"/>
              <w:ind w:left="0" w:right="0" w:firstLine="438" w:firstLineChars="200"/>
              <w:jc w:val="left"/>
              <w:rPr>
                <w:rFonts w:hint="eastAsia" w:ascii="宋体" w:hAnsi="宋体" w:cs="宋体"/>
                <w:szCs w:val="21"/>
              </w:rPr>
            </w:pPr>
            <w:r>
              <w:rPr>
                <w:rFonts w:hint="eastAsia" w:ascii="宋体" w:hAnsi="宋体" w:cs="宋体"/>
                <w:szCs w:val="21"/>
              </w:rPr>
              <w:t>以上 1-2 项同一人员不重复计分，拟派本项目人员应提供人员属于本单位的证明材料复印件加盖供应商鲜章，如劳动合同书及缴纳社保证明等。未提供不得分。</w:t>
            </w:r>
          </w:p>
        </w:tc>
        <w:tc>
          <w:tcPr>
            <w:tcW w:w="2673" w:type="dxa"/>
            <w:noWrap w:val="0"/>
            <w:vAlign w:val="center"/>
          </w:tcPr>
          <w:p w14:paraId="7DF1876C">
            <w:pPr>
              <w:pStyle w:val="199"/>
              <w:keepNext w:val="0"/>
              <w:keepLines w:val="0"/>
              <w:suppressLineNumbers w:val="0"/>
              <w:spacing w:before="0" w:beforeAutospacing="0" w:after="0" w:afterAutospacing="0" w:line="360" w:lineRule="exact"/>
              <w:ind w:left="103" w:right="0"/>
              <w:jc w:val="center"/>
              <w:rPr>
                <w:rFonts w:hint="eastAsia" w:ascii="宋体" w:hAnsi="宋体" w:cs="宋体"/>
                <w:sz w:val="21"/>
                <w:szCs w:val="21"/>
                <w:lang w:eastAsia="zh-CN"/>
              </w:rPr>
            </w:pPr>
          </w:p>
        </w:tc>
      </w:tr>
      <w:tr w14:paraId="4D3C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0" w:hRule="atLeast"/>
          <w:jc w:val="center"/>
        </w:trPr>
        <w:tc>
          <w:tcPr>
            <w:tcW w:w="709" w:type="dxa"/>
            <w:noWrap w:val="0"/>
            <w:vAlign w:val="center"/>
          </w:tcPr>
          <w:p w14:paraId="581DADE2">
            <w:pPr>
              <w:pStyle w:val="199"/>
              <w:keepNext w:val="0"/>
              <w:keepLines w:val="0"/>
              <w:suppressLineNumbers w:val="0"/>
              <w:spacing w:before="118" w:beforeAutospacing="0" w:after="0" w:afterAutospacing="0" w:line="360" w:lineRule="exact"/>
              <w:ind w:left="0" w:right="0"/>
              <w:jc w:val="center"/>
              <w:rPr>
                <w:rFonts w:hint="eastAsia" w:ascii="宋体" w:hAnsi="宋体" w:cs="宋体"/>
                <w:sz w:val="21"/>
                <w:szCs w:val="21"/>
                <w:lang w:eastAsia="zh-CN"/>
              </w:rPr>
            </w:pPr>
            <w:r>
              <w:rPr>
                <w:rFonts w:hint="eastAsia" w:ascii="宋体" w:hAnsi="宋体" w:cs="宋体"/>
                <w:sz w:val="21"/>
                <w:szCs w:val="21"/>
                <w:lang w:eastAsia="zh-CN"/>
              </w:rPr>
              <w:t>5</w:t>
            </w:r>
          </w:p>
        </w:tc>
        <w:tc>
          <w:tcPr>
            <w:tcW w:w="1458" w:type="dxa"/>
            <w:noWrap w:val="0"/>
            <w:vAlign w:val="center"/>
          </w:tcPr>
          <w:p w14:paraId="30FF81E8">
            <w:pPr>
              <w:pStyle w:val="199"/>
              <w:keepNext w:val="0"/>
              <w:keepLines w:val="0"/>
              <w:suppressLineNumbers w:val="0"/>
              <w:spacing w:before="0" w:beforeAutospacing="0" w:after="0" w:afterAutospacing="0" w:line="360" w:lineRule="exact"/>
              <w:ind w:left="0" w:right="0"/>
              <w:jc w:val="center"/>
              <w:rPr>
                <w:rFonts w:hint="eastAsia" w:ascii="宋体" w:hAnsi="宋体" w:cs="宋体"/>
                <w:sz w:val="21"/>
                <w:szCs w:val="21"/>
              </w:rPr>
            </w:pPr>
            <w:r>
              <w:rPr>
                <w:rFonts w:hint="eastAsia" w:ascii="宋体" w:hAnsi="宋体" w:cs="宋体"/>
                <w:sz w:val="21"/>
                <w:szCs w:val="21"/>
              </w:rPr>
              <w:t>履约能力</w:t>
            </w:r>
          </w:p>
          <w:p w14:paraId="0C3A4999">
            <w:pPr>
              <w:pStyle w:val="199"/>
              <w:keepNext w:val="0"/>
              <w:keepLines w:val="0"/>
              <w:suppressLineNumbers w:val="0"/>
              <w:spacing w:before="0" w:beforeAutospacing="0" w:after="0" w:afterAutospacing="0" w:line="360" w:lineRule="exact"/>
              <w:ind w:left="0" w:right="0"/>
              <w:jc w:val="center"/>
              <w:rPr>
                <w:rFonts w:hint="eastAsia" w:ascii="宋体" w:hAnsi="宋体" w:cs="宋体"/>
                <w:sz w:val="21"/>
                <w:szCs w:val="21"/>
              </w:rPr>
            </w:pPr>
            <w:r>
              <w:rPr>
                <w:rFonts w:hint="eastAsia" w:ascii="宋体" w:hAnsi="宋体" w:cs="宋体"/>
                <w:sz w:val="21"/>
                <w:szCs w:val="21"/>
                <w:lang w:eastAsia="zh-CN"/>
              </w:rPr>
              <w:t>14</w:t>
            </w:r>
            <w:r>
              <w:rPr>
                <w:rFonts w:hint="eastAsia" w:ascii="宋体" w:hAnsi="宋体" w:cs="宋体"/>
                <w:sz w:val="21"/>
                <w:szCs w:val="21"/>
              </w:rPr>
              <w:t>%</w:t>
            </w:r>
          </w:p>
        </w:tc>
        <w:tc>
          <w:tcPr>
            <w:tcW w:w="811" w:type="dxa"/>
            <w:noWrap w:val="0"/>
            <w:vAlign w:val="center"/>
          </w:tcPr>
          <w:p w14:paraId="1885B058">
            <w:pPr>
              <w:pStyle w:val="199"/>
              <w:keepNext w:val="0"/>
              <w:keepLines w:val="0"/>
              <w:suppressLineNumbers w:val="0"/>
              <w:spacing w:before="118" w:beforeAutospacing="0" w:after="0" w:afterAutospacing="0" w:line="360" w:lineRule="exact"/>
              <w:ind w:left="0" w:right="1"/>
              <w:jc w:val="center"/>
              <w:rPr>
                <w:rFonts w:hint="eastAsia" w:ascii="宋体" w:hAnsi="宋体" w:cs="宋体"/>
                <w:sz w:val="21"/>
                <w:szCs w:val="21"/>
              </w:rPr>
            </w:pPr>
            <w:r>
              <w:rPr>
                <w:rFonts w:hint="eastAsia" w:ascii="宋体" w:hAnsi="宋体" w:cs="宋体"/>
                <w:sz w:val="21"/>
                <w:szCs w:val="21"/>
                <w:lang w:eastAsia="zh-CN"/>
              </w:rPr>
              <w:t>14</w:t>
            </w:r>
            <w:r>
              <w:rPr>
                <w:rFonts w:hint="eastAsia" w:ascii="宋体" w:hAnsi="宋体" w:cs="宋体"/>
                <w:sz w:val="21"/>
                <w:szCs w:val="21"/>
              </w:rPr>
              <w:t>分</w:t>
            </w:r>
          </w:p>
        </w:tc>
        <w:tc>
          <w:tcPr>
            <w:tcW w:w="4330" w:type="dxa"/>
            <w:noWrap w:val="0"/>
            <w:vAlign w:val="center"/>
          </w:tcPr>
          <w:p w14:paraId="3724C92C">
            <w:pPr>
              <w:pStyle w:val="199"/>
              <w:keepNext w:val="0"/>
              <w:keepLines w:val="0"/>
              <w:suppressLineNumbers w:val="0"/>
              <w:spacing w:before="0" w:beforeAutospacing="0" w:after="0" w:afterAutospacing="0" w:line="360" w:lineRule="exact"/>
              <w:ind w:left="102" w:right="50" w:rightChars="23" w:firstLine="113" w:firstLineChars="52"/>
              <w:jc w:val="both"/>
              <w:rPr>
                <w:rFonts w:hint="eastAsia" w:ascii="宋体" w:hAnsi="宋体" w:cs="宋体"/>
                <w:sz w:val="21"/>
                <w:szCs w:val="21"/>
                <w:lang w:eastAsia="zh-CN"/>
              </w:rPr>
            </w:pPr>
            <w:r>
              <w:rPr>
                <w:rFonts w:hint="eastAsia" w:ascii="宋体" w:hAnsi="宋体" w:cs="宋体"/>
                <w:sz w:val="21"/>
                <w:szCs w:val="21"/>
                <w:lang w:eastAsia="zh-CN"/>
              </w:rPr>
              <w:t>供应商自202</w:t>
            </w:r>
            <w:r>
              <w:rPr>
                <w:rFonts w:hint="eastAsia" w:ascii="宋体" w:hAnsi="宋体" w:cs="宋体"/>
                <w:sz w:val="21"/>
                <w:szCs w:val="21"/>
                <w:lang w:val="en-US" w:eastAsia="zh-CN"/>
              </w:rPr>
              <w:t>2</w:t>
            </w:r>
            <w:r>
              <w:rPr>
                <w:rFonts w:hint="eastAsia" w:ascii="宋体" w:hAnsi="宋体" w:cs="宋体"/>
                <w:sz w:val="21"/>
                <w:szCs w:val="21"/>
                <w:lang w:eastAsia="zh-CN"/>
              </w:rPr>
              <w:t>年1月1日以来，具有医院类似中央空调清洗消毒服务业绩的，每有1个业绩项目得1分，此项最高得14分。（提供合同及检测报告）</w:t>
            </w:r>
          </w:p>
        </w:tc>
        <w:tc>
          <w:tcPr>
            <w:tcW w:w="2673" w:type="dxa"/>
            <w:noWrap w:val="0"/>
            <w:vAlign w:val="center"/>
          </w:tcPr>
          <w:p w14:paraId="1580B247">
            <w:pPr>
              <w:pStyle w:val="199"/>
              <w:keepNext w:val="0"/>
              <w:keepLines w:val="0"/>
              <w:suppressLineNumbers w:val="0"/>
              <w:spacing w:before="0" w:beforeAutospacing="0" w:after="0" w:afterAutospacing="0" w:line="360" w:lineRule="exact"/>
              <w:ind w:left="103" w:right="0"/>
              <w:jc w:val="center"/>
              <w:rPr>
                <w:rFonts w:hint="eastAsia" w:ascii="宋体" w:hAnsi="宋体" w:cs="宋体"/>
                <w:sz w:val="21"/>
                <w:szCs w:val="21"/>
                <w:lang w:eastAsia="zh-CN"/>
              </w:rPr>
            </w:pPr>
          </w:p>
          <w:p w14:paraId="54C515F8">
            <w:pPr>
              <w:pStyle w:val="199"/>
              <w:keepNext w:val="0"/>
              <w:keepLines w:val="0"/>
              <w:suppressLineNumbers w:val="0"/>
              <w:spacing w:before="0" w:beforeAutospacing="0" w:after="0" w:afterAutospacing="0" w:line="360" w:lineRule="exact"/>
              <w:ind w:left="103" w:right="0"/>
              <w:jc w:val="center"/>
              <w:rPr>
                <w:rFonts w:hint="eastAsia" w:ascii="宋体" w:hAnsi="宋体" w:cs="宋体"/>
                <w:sz w:val="21"/>
                <w:szCs w:val="21"/>
                <w:lang w:eastAsia="zh-CN"/>
              </w:rPr>
            </w:pPr>
            <w:r>
              <w:rPr>
                <w:rFonts w:hint="eastAsia" w:ascii="宋体" w:hAnsi="宋体" w:cs="宋体"/>
                <w:sz w:val="21"/>
                <w:szCs w:val="21"/>
                <w:lang w:eastAsia="zh-CN"/>
              </w:rPr>
              <w:t>类似业绩应提供合同关键页，包含项目时间、项目范围、合同总金额、盖章页等，</w:t>
            </w:r>
          </w:p>
          <w:p w14:paraId="5D587748">
            <w:pPr>
              <w:pStyle w:val="199"/>
              <w:keepNext w:val="0"/>
              <w:keepLines w:val="0"/>
              <w:suppressLineNumbers w:val="0"/>
              <w:spacing w:before="0" w:beforeAutospacing="0" w:after="0" w:afterAutospacing="0" w:line="360" w:lineRule="exact"/>
              <w:ind w:left="0" w:right="0"/>
              <w:jc w:val="both"/>
              <w:rPr>
                <w:rFonts w:hint="eastAsia" w:ascii="宋体" w:hAnsi="宋体" w:cs="宋体"/>
                <w:sz w:val="21"/>
                <w:szCs w:val="21"/>
                <w:lang w:eastAsia="zh-CN"/>
              </w:rPr>
            </w:pPr>
            <w:r>
              <w:rPr>
                <w:rFonts w:hint="eastAsia" w:ascii="宋体" w:hAnsi="宋体" w:cs="宋体"/>
                <w:sz w:val="21"/>
                <w:szCs w:val="21"/>
                <w:lang w:eastAsia="zh-CN"/>
              </w:rPr>
              <w:t>并加盖供应商鲜章</w:t>
            </w:r>
            <w:r>
              <w:rPr>
                <w:rFonts w:hint="eastAsia" w:ascii="宋体" w:hAnsi="宋体" w:cs="宋体"/>
                <w:sz w:val="24"/>
                <w:szCs w:val="24"/>
                <w:lang w:eastAsia="zh-CN"/>
              </w:rPr>
              <w:t>。</w:t>
            </w:r>
          </w:p>
        </w:tc>
      </w:tr>
    </w:tbl>
    <w:p w14:paraId="7387976A">
      <w:pPr>
        <w:pStyle w:val="149"/>
        <w:ind w:right="439"/>
        <w:jc w:val="center"/>
        <w:rPr>
          <w:rFonts w:hint="eastAsia" w:ascii="黑体" w:hAnsi="黑体" w:eastAsia="黑体"/>
          <w:b/>
          <w:color w:val="auto"/>
          <w:highlight w:val="none"/>
        </w:rPr>
      </w:pPr>
    </w:p>
    <w:p w14:paraId="102EF266">
      <w:pPr>
        <w:pStyle w:val="149"/>
        <w:ind w:right="439"/>
        <w:jc w:val="center"/>
        <w:rPr>
          <w:rFonts w:ascii="黑体" w:hAnsi="黑体" w:eastAsia="黑体"/>
          <w:b/>
          <w:color w:val="auto"/>
          <w:highlight w:val="none"/>
        </w:rPr>
      </w:pPr>
      <w:r>
        <w:rPr>
          <w:rFonts w:hint="eastAsia" w:ascii="黑体" w:hAnsi="黑体" w:eastAsia="黑体"/>
          <w:b/>
          <w:color w:val="auto"/>
          <w:highlight w:val="none"/>
        </w:rPr>
        <w:t>（五）重新组织</w:t>
      </w:r>
    </w:p>
    <w:p w14:paraId="48CC87BC">
      <w:pPr>
        <w:spacing w:before="241" w:beforeLines="50" w:after="241" w:afterLines="50" w:line="460" w:lineRule="exact"/>
        <w:ind w:firstLine="498" w:firstLineChars="200"/>
        <w:rPr>
          <w:rFonts w:hAnsi="宋体"/>
          <w:color w:val="auto"/>
          <w:sz w:val="24"/>
          <w:highlight w:val="none"/>
        </w:rPr>
      </w:pPr>
      <w:r>
        <w:rPr>
          <w:rFonts w:hint="eastAsia" w:hAnsi="宋体"/>
          <w:color w:val="auto"/>
          <w:sz w:val="24"/>
          <w:highlight w:val="none"/>
        </w:rPr>
        <w:t>本次采购活动中，出现下列情形之一的，予以重新组织：</w:t>
      </w:r>
    </w:p>
    <w:p w14:paraId="54D2D1BF">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（1）截止采购时间，递交的采购申请文件少于</w:t>
      </w:r>
      <w:r>
        <w:rPr>
          <w:rFonts w:ascii="宋体" w:hAnsi="宋体" w:cs="宋体"/>
          <w:color w:val="auto"/>
          <w:sz w:val="24"/>
          <w:highlight w:val="none"/>
        </w:rPr>
        <w:t>3</w:t>
      </w:r>
      <w:r>
        <w:rPr>
          <w:rFonts w:hint="eastAsia" w:ascii="宋体" w:hAnsi="宋体" w:cs="宋体"/>
          <w:color w:val="auto"/>
          <w:sz w:val="24"/>
          <w:highlight w:val="none"/>
        </w:rPr>
        <w:t>家的；</w:t>
      </w:r>
    </w:p>
    <w:p w14:paraId="428DD1C5">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（2）通过本章3.1采购申请文件初审的采购申请人少于</w:t>
      </w:r>
      <w:r>
        <w:rPr>
          <w:rFonts w:ascii="宋体" w:hAnsi="宋体" w:cs="宋体"/>
          <w:color w:val="auto"/>
          <w:sz w:val="24"/>
          <w:highlight w:val="none"/>
        </w:rPr>
        <w:t>3</w:t>
      </w:r>
      <w:r>
        <w:rPr>
          <w:rFonts w:hint="eastAsia" w:ascii="宋体" w:hAnsi="宋体" w:cs="宋体"/>
          <w:color w:val="auto"/>
          <w:sz w:val="24"/>
          <w:highlight w:val="none"/>
        </w:rPr>
        <w:t>家的；</w:t>
      </w:r>
    </w:p>
    <w:p w14:paraId="1DAB34D6">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（3）出现影响采购公正的违法、违规行为的。</w:t>
      </w:r>
    </w:p>
    <w:bookmarkEnd w:id="44"/>
    <w:bookmarkEnd w:id="49"/>
    <w:p w14:paraId="618B41BE">
      <w:pPr>
        <w:pStyle w:val="149"/>
        <w:ind w:right="439"/>
        <w:jc w:val="center"/>
        <w:rPr>
          <w:rFonts w:ascii="黑体" w:hAnsi="黑体" w:eastAsia="黑体"/>
          <w:b/>
          <w:color w:val="auto"/>
          <w:highlight w:val="none"/>
        </w:rPr>
      </w:pPr>
      <w:bookmarkStart w:id="50" w:name="_Toc217446061"/>
      <w:bookmarkStart w:id="51" w:name="_Toc217446105"/>
      <w:bookmarkStart w:id="52" w:name="_Toc183582297"/>
      <w:bookmarkStart w:id="53" w:name="_Toc183682432"/>
      <w:bookmarkStart w:id="54" w:name="_Toc208849022"/>
      <w:r>
        <w:rPr>
          <w:rFonts w:hint="eastAsia" w:ascii="黑体" w:hAnsi="黑体" w:eastAsia="黑体"/>
          <w:b/>
          <w:color w:val="auto"/>
          <w:highlight w:val="none"/>
        </w:rPr>
        <w:t>（六）成交人的确定</w:t>
      </w:r>
    </w:p>
    <w:p w14:paraId="31C613E8">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 xml:space="preserve">6.1 </w:t>
      </w:r>
      <w:r>
        <w:rPr>
          <w:rFonts w:hint="eastAsia" w:hAnsi="宋体"/>
          <w:color w:val="auto"/>
          <w:sz w:val="24"/>
          <w:highlight w:val="none"/>
        </w:rPr>
        <w:t>确定原则</w:t>
      </w:r>
      <w:bookmarkEnd w:id="50"/>
      <w:r>
        <w:rPr>
          <w:rFonts w:hint="eastAsia" w:hAnsi="宋体"/>
          <w:color w:val="auto"/>
          <w:sz w:val="24"/>
          <w:highlight w:val="none"/>
        </w:rPr>
        <w:t>：</w:t>
      </w:r>
    </w:p>
    <w:p w14:paraId="22B19A9C">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（1）根据评审委员会推荐的成交候选人名单，采购人可对第一成交候选人进行谈判，成交价格以采购执行小组的最终谈判价格为准，结合采购人实际确定成交人。</w:t>
      </w:r>
    </w:p>
    <w:p w14:paraId="5368BE0C">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（2）采购人确定成交人过程中，发现成交候选人有下列情形之一的，采购人可以按照评审委员会提出的成交候选人名单排序依次确定下一成交候选人为成交人，也可以重新组织，以此类推：</w:t>
      </w:r>
    </w:p>
    <w:p w14:paraId="0EEE27D8">
      <w:pPr>
        <w:spacing w:before="241" w:beforeLines="50" w:after="241" w:afterLines="50" w:line="500" w:lineRule="exact"/>
        <w:ind w:firstLine="498" w:firstLineChars="200"/>
        <w:rPr>
          <w:rFonts w:hAnsi="宋体"/>
          <w:color w:val="auto"/>
          <w:sz w:val="24"/>
          <w:highlight w:val="none"/>
        </w:rPr>
      </w:pPr>
      <w:bookmarkStart w:id="55" w:name="_Toc217446062"/>
      <w:r>
        <w:rPr>
          <w:rFonts w:hint="eastAsia" w:hAnsi="宋体"/>
          <w:color w:val="auto"/>
          <w:sz w:val="24"/>
          <w:highlight w:val="none"/>
        </w:rPr>
        <w:t>1）成交候选人放弃中选的；</w:t>
      </w:r>
    </w:p>
    <w:p w14:paraId="09DB9BA8">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2）成交候选人被查实存在影响中选结果的违法、违规、违纪行为的；</w:t>
      </w:r>
    </w:p>
    <w:p w14:paraId="6237E906">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3）成交候选人因不可抗力，不能履行合同的；</w:t>
      </w:r>
    </w:p>
    <w:p w14:paraId="43000F9F">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4）成交候选人的经营、财务状况发生较大变化，采购人认为影响其履约能力的；</w:t>
      </w:r>
    </w:p>
    <w:p w14:paraId="2A993FC8">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5）成交候选人不按照采购文件要求提交履约保证金；</w:t>
      </w:r>
    </w:p>
    <w:p w14:paraId="71771562">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6）成交候选人低于成本价竞选的；</w:t>
      </w:r>
    </w:p>
    <w:p w14:paraId="43FC64C9">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7）成交候选人在采购活动弄虚作假，以骗取中选的；</w:t>
      </w:r>
    </w:p>
    <w:p w14:paraId="1FFDDF65">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8</w:t>
      </w:r>
      <w:r>
        <w:rPr>
          <w:rFonts w:hAnsi="宋体"/>
          <w:color w:val="auto"/>
          <w:sz w:val="24"/>
          <w:highlight w:val="none"/>
        </w:rPr>
        <w:t>）</w:t>
      </w:r>
      <w:r>
        <w:rPr>
          <w:rFonts w:hint="eastAsia" w:hAnsi="宋体"/>
          <w:color w:val="auto"/>
          <w:sz w:val="24"/>
          <w:highlight w:val="none"/>
        </w:rPr>
        <w:t>成交候选人恶意串通。</w:t>
      </w:r>
    </w:p>
    <w:p w14:paraId="0DD39C39">
      <w:pPr>
        <w:spacing w:before="241" w:beforeLines="50" w:after="241" w:afterLines="50" w:line="50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6.2 确定程序</w:t>
      </w:r>
      <w:bookmarkEnd w:id="55"/>
    </w:p>
    <w:p w14:paraId="7814F42F">
      <w:pPr>
        <w:spacing w:before="241" w:beforeLines="50" w:after="241" w:afterLines="50" w:line="50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6.2.1评审委员会汇总评分结果，并推荐成交候选人，并按照综合得分高低标明排列顺序。综合得分相同的，按价格由低到高排列。</w:t>
      </w:r>
    </w:p>
    <w:p w14:paraId="773E9AE0">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6.2.2采购人不解释成交或落选原因，不退回申请文件和其他相关资料。</w:t>
      </w:r>
    </w:p>
    <w:bookmarkEnd w:id="51"/>
    <w:bookmarkEnd w:id="52"/>
    <w:bookmarkEnd w:id="53"/>
    <w:bookmarkEnd w:id="54"/>
    <w:p w14:paraId="7EECC1BF">
      <w:pPr>
        <w:pStyle w:val="149"/>
        <w:ind w:right="439"/>
        <w:jc w:val="center"/>
        <w:rPr>
          <w:rFonts w:ascii="黑体" w:hAnsi="黑体" w:eastAsia="黑体"/>
          <w:b/>
          <w:color w:val="auto"/>
          <w:highlight w:val="none"/>
        </w:rPr>
      </w:pPr>
      <w:r>
        <w:rPr>
          <w:rFonts w:hint="eastAsia" w:ascii="黑体" w:hAnsi="黑体" w:eastAsia="黑体"/>
          <w:b/>
          <w:color w:val="auto"/>
          <w:highlight w:val="none"/>
        </w:rPr>
        <w:t>（七）评审专家在采购活动中承担以下义务</w:t>
      </w:r>
    </w:p>
    <w:p w14:paraId="60E2C912">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7.1 遵纪守法，客观、公正、廉洁地履行职责。</w:t>
      </w:r>
    </w:p>
    <w:p w14:paraId="6DA1E9B3">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7.2 按照采购文件的规定要求对采购申请人的资格条件和采购申请人提供的技术、服务等方面严格进行评判，提供科学合理、公平公正的评审意见，参与起草评审报告，并予签字确认。</w:t>
      </w:r>
    </w:p>
    <w:p w14:paraId="4A1CFC81">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7.3 保守秘密。不得透露采购申请文件情况，不得泄漏采购申请文件及知悉的商业秘密和国家秘密，不得向采购申请人透露评审情况。</w:t>
      </w:r>
    </w:p>
    <w:p w14:paraId="1C44290D">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7.4 发现采购申请人在采购活动中有不正当竞争或恶意串通等违规行为，及时向评审工作的组织者报告并加以制止。</w:t>
      </w:r>
    </w:p>
    <w:p w14:paraId="6CD781D6">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7.5 解答有关方面对评审工作中有关问题的询问，配合采购人或者采购代理机构答复采购申请人异议，配合相关部门的投诉处理工作等事宜。</w:t>
      </w:r>
    </w:p>
    <w:p w14:paraId="4601C3BA">
      <w:pPr>
        <w:pStyle w:val="149"/>
        <w:ind w:right="439"/>
        <w:jc w:val="center"/>
        <w:rPr>
          <w:rFonts w:ascii="黑体" w:hAnsi="黑体" w:eastAsia="黑体"/>
          <w:b/>
          <w:color w:val="auto"/>
          <w:highlight w:val="none"/>
        </w:rPr>
      </w:pPr>
      <w:r>
        <w:rPr>
          <w:rFonts w:hint="eastAsia" w:ascii="黑体" w:hAnsi="黑体" w:eastAsia="黑体"/>
          <w:b/>
          <w:color w:val="auto"/>
          <w:highlight w:val="none"/>
        </w:rPr>
        <w:t>（八）评审专家在采购活动中应当遵守以下工作纪律</w:t>
      </w:r>
    </w:p>
    <w:p w14:paraId="1062687F">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8.1 不得参加与自己有利害关系的评审活动。对与自己有利害关系的评审项目，如受到邀请，应主动提出回避。采购人或采购代理机构也可要求该评审专家回避。</w:t>
      </w:r>
    </w:p>
    <w:p w14:paraId="57FF68BD">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8.2 评审过程中关闭通讯设备，不得与外界联系。因发生不可预见情况，确实需要与外界联系的，应当有在场工作人员陪同。</w:t>
      </w:r>
    </w:p>
    <w:p w14:paraId="2E1C7085">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570CBBD8">
      <w:pPr>
        <w:spacing w:before="240" w:after="60"/>
        <w:jc w:val="center"/>
        <w:outlineLvl w:val="0"/>
        <w:rPr>
          <w:rFonts w:ascii="Cambria" w:hAnsi="Cambria" w:eastAsia="华文中宋"/>
          <w:b/>
          <w:bCs/>
          <w:color w:val="auto"/>
          <w:sz w:val="36"/>
          <w:szCs w:val="32"/>
          <w:highlight w:val="none"/>
        </w:rPr>
      </w:pPr>
      <w:r>
        <w:rPr>
          <w:rFonts w:hint="eastAsia" w:ascii="宋体" w:hAnsi="宋体"/>
          <w:color w:val="auto"/>
          <w:szCs w:val="36"/>
          <w:highlight w:val="none"/>
        </w:rPr>
        <w:br w:type="page"/>
      </w:r>
      <w:bookmarkStart w:id="56" w:name="_Toc30899"/>
      <w:bookmarkStart w:id="57" w:name="_Toc134536607"/>
      <w:bookmarkStart w:id="58" w:name="_Toc11901"/>
      <w:r>
        <w:rPr>
          <w:rFonts w:hint="eastAsia" w:ascii="Cambria" w:hAnsi="Cambria" w:eastAsia="华文中宋"/>
          <w:b/>
          <w:bCs/>
          <w:color w:val="auto"/>
          <w:sz w:val="36"/>
          <w:szCs w:val="32"/>
          <w:highlight w:val="none"/>
        </w:rPr>
        <w:t>第</w:t>
      </w:r>
      <w:r>
        <w:rPr>
          <w:rFonts w:hint="eastAsia" w:ascii="Cambria" w:hAnsi="Cambria" w:eastAsia="华文中宋"/>
          <w:b/>
          <w:bCs/>
          <w:color w:val="auto"/>
          <w:sz w:val="36"/>
          <w:szCs w:val="32"/>
          <w:highlight w:val="none"/>
          <w:lang w:eastAsia="zh-CN"/>
        </w:rPr>
        <w:t>六</w:t>
      </w:r>
      <w:r>
        <w:rPr>
          <w:rFonts w:hint="eastAsia" w:ascii="Cambria" w:hAnsi="Cambria" w:eastAsia="华文中宋"/>
          <w:b/>
          <w:bCs/>
          <w:color w:val="auto"/>
          <w:sz w:val="36"/>
          <w:szCs w:val="32"/>
          <w:highlight w:val="none"/>
        </w:rPr>
        <w:t>章  广安市人民医院供应商黑名单管理办法</w:t>
      </w:r>
      <w:bookmarkEnd w:id="56"/>
      <w:bookmarkEnd w:id="57"/>
      <w:bookmarkEnd w:id="58"/>
    </w:p>
    <w:p w14:paraId="236743A0">
      <w:pPr>
        <w:jc w:val="center"/>
        <w:rPr>
          <w:b/>
          <w:bCs/>
          <w:color w:val="auto"/>
          <w:sz w:val="28"/>
          <w:szCs w:val="28"/>
          <w:highlight w:val="none"/>
        </w:rPr>
      </w:pPr>
    </w:p>
    <w:p w14:paraId="1603C3F3">
      <w:pPr>
        <w:widowControl/>
        <w:jc w:val="center"/>
        <w:rPr>
          <w:b/>
          <w:bCs/>
          <w:color w:val="auto"/>
          <w:sz w:val="28"/>
          <w:szCs w:val="28"/>
          <w:highlight w:val="none"/>
        </w:rPr>
      </w:pPr>
      <w:r>
        <w:rPr>
          <w:rFonts w:hint="eastAsia"/>
          <w:b/>
          <w:bCs/>
          <w:color w:val="auto"/>
          <w:sz w:val="28"/>
          <w:szCs w:val="28"/>
          <w:highlight w:val="none"/>
        </w:rPr>
        <w:t>第一章 总则</w:t>
      </w:r>
    </w:p>
    <w:p w14:paraId="67FA3200">
      <w:pPr>
        <w:widowControl/>
        <w:ind w:firstLine="498" w:firstLineChars="200"/>
        <w:rPr>
          <w:color w:val="auto"/>
          <w:sz w:val="24"/>
          <w:highlight w:val="none"/>
        </w:rPr>
      </w:pPr>
      <w:r>
        <w:rPr>
          <w:rFonts w:hint="eastAsia"/>
          <w:b/>
          <w:bCs/>
          <w:color w:val="auto"/>
          <w:sz w:val="24"/>
          <w:highlight w:val="none"/>
        </w:rPr>
        <w:t>第一条</w:t>
      </w:r>
      <w:r>
        <w:rPr>
          <w:rFonts w:hint="eastAsia"/>
          <w:color w:val="auto"/>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6C4ADAC">
      <w:pPr>
        <w:widowControl/>
        <w:ind w:firstLine="498" w:firstLineChars="200"/>
        <w:rPr>
          <w:color w:val="auto"/>
          <w:sz w:val="24"/>
          <w:highlight w:val="none"/>
        </w:rPr>
      </w:pPr>
      <w:r>
        <w:rPr>
          <w:rFonts w:hint="eastAsia"/>
          <w:b/>
          <w:bCs/>
          <w:color w:val="auto"/>
          <w:sz w:val="24"/>
          <w:highlight w:val="none"/>
        </w:rPr>
        <w:t>第二条</w:t>
      </w:r>
      <w:r>
        <w:rPr>
          <w:rFonts w:hint="eastAsia"/>
          <w:color w:val="auto"/>
          <w:sz w:val="24"/>
          <w:highlight w:val="none"/>
        </w:rPr>
        <w:t xml:space="preserve"> 本办法适用于参与医院医疗设备、医用耗材、药品试剂、基建工程、维修维护、服务外包、信息化建设等所有采购项目的供应商的管理。</w:t>
      </w:r>
    </w:p>
    <w:p w14:paraId="7A3B8D5A">
      <w:pPr>
        <w:widowControl/>
        <w:ind w:firstLine="498" w:firstLineChars="200"/>
        <w:rPr>
          <w:color w:val="auto"/>
          <w:sz w:val="24"/>
          <w:highlight w:val="none"/>
        </w:rPr>
      </w:pPr>
      <w:r>
        <w:rPr>
          <w:rFonts w:hint="eastAsia"/>
          <w:b/>
          <w:bCs/>
          <w:color w:val="auto"/>
          <w:sz w:val="24"/>
          <w:highlight w:val="none"/>
        </w:rPr>
        <w:t>第三条</w:t>
      </w:r>
      <w:r>
        <w:rPr>
          <w:rFonts w:hint="eastAsia"/>
          <w:color w:val="auto"/>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437A9C5D">
      <w:pPr>
        <w:widowControl/>
        <w:ind w:firstLine="498" w:firstLineChars="200"/>
        <w:rPr>
          <w:color w:val="auto"/>
          <w:sz w:val="24"/>
          <w:highlight w:val="none"/>
        </w:rPr>
      </w:pPr>
      <w:r>
        <w:rPr>
          <w:rFonts w:hint="eastAsia"/>
          <w:b/>
          <w:bCs/>
          <w:color w:val="auto"/>
          <w:sz w:val="24"/>
          <w:highlight w:val="none"/>
        </w:rPr>
        <w:t>第四条</w:t>
      </w:r>
      <w:r>
        <w:rPr>
          <w:rFonts w:hint="eastAsia"/>
          <w:color w:val="auto"/>
          <w:sz w:val="24"/>
          <w:highlight w:val="none"/>
        </w:rPr>
        <w:t xml:space="preserve"> 本办法所称供应商黑名单是指黑名单供应商名录。</w:t>
      </w:r>
    </w:p>
    <w:p w14:paraId="44AA9FBB">
      <w:pPr>
        <w:widowControl/>
        <w:jc w:val="center"/>
        <w:rPr>
          <w:b/>
          <w:bCs/>
          <w:color w:val="auto"/>
          <w:sz w:val="28"/>
          <w:szCs w:val="28"/>
          <w:highlight w:val="none"/>
        </w:rPr>
      </w:pPr>
      <w:r>
        <w:rPr>
          <w:rFonts w:hint="eastAsia"/>
          <w:b/>
          <w:bCs/>
          <w:color w:val="auto"/>
          <w:sz w:val="28"/>
          <w:szCs w:val="28"/>
          <w:highlight w:val="none"/>
        </w:rPr>
        <w:t>第二章 列入供应商黑名单依据</w:t>
      </w:r>
    </w:p>
    <w:p w14:paraId="6E74E1AE">
      <w:pPr>
        <w:widowControl/>
        <w:ind w:firstLine="498" w:firstLineChars="200"/>
        <w:rPr>
          <w:color w:val="auto"/>
          <w:sz w:val="24"/>
          <w:highlight w:val="none"/>
        </w:rPr>
      </w:pPr>
      <w:r>
        <w:rPr>
          <w:rFonts w:hint="eastAsia"/>
          <w:b/>
          <w:bCs/>
          <w:color w:val="auto"/>
          <w:sz w:val="24"/>
          <w:highlight w:val="none"/>
        </w:rPr>
        <w:t>第五条</w:t>
      </w:r>
      <w:r>
        <w:rPr>
          <w:rFonts w:hint="eastAsia"/>
          <w:color w:val="auto"/>
          <w:sz w:val="24"/>
          <w:highlight w:val="none"/>
        </w:rPr>
        <w:t xml:space="preserve"> 供应商在招投标、非招标采购、履约和服务等过程中具有下列行为之一的，列入供应商黑名单：</w:t>
      </w:r>
    </w:p>
    <w:p w14:paraId="0A8F1C9A">
      <w:pPr>
        <w:widowControl/>
        <w:ind w:firstLine="498" w:firstLineChars="200"/>
        <w:rPr>
          <w:color w:val="auto"/>
          <w:sz w:val="24"/>
          <w:highlight w:val="none"/>
        </w:rPr>
      </w:pPr>
      <w:r>
        <w:rPr>
          <w:rFonts w:hint="eastAsia"/>
          <w:color w:val="auto"/>
          <w:sz w:val="24"/>
          <w:highlight w:val="none"/>
        </w:rPr>
        <w:t>（一）实施商业贿赂行为的。</w:t>
      </w:r>
    </w:p>
    <w:p w14:paraId="5E900298">
      <w:pPr>
        <w:widowControl/>
        <w:ind w:firstLine="498" w:firstLineChars="200"/>
        <w:rPr>
          <w:color w:val="auto"/>
          <w:sz w:val="24"/>
          <w:highlight w:val="none"/>
        </w:rPr>
      </w:pPr>
      <w:r>
        <w:rPr>
          <w:rFonts w:hint="eastAsia"/>
          <w:color w:val="auto"/>
          <w:sz w:val="24"/>
          <w:highlight w:val="none"/>
        </w:rPr>
        <w:t xml:space="preserve">（二）威胁、恐吓医院工作人员，扰乱医院正常工作秩序的。 </w:t>
      </w:r>
    </w:p>
    <w:p w14:paraId="3FA2FCAB">
      <w:pPr>
        <w:widowControl/>
        <w:ind w:firstLine="498" w:firstLineChars="200"/>
        <w:rPr>
          <w:color w:val="auto"/>
          <w:sz w:val="24"/>
          <w:highlight w:val="none"/>
        </w:rPr>
      </w:pPr>
      <w:r>
        <w:rPr>
          <w:rFonts w:hint="eastAsia"/>
          <w:color w:val="auto"/>
          <w:sz w:val="24"/>
          <w:highlight w:val="none"/>
        </w:rPr>
        <w:t>（三）提供虚假营业执照、资质证书、体系认证、业绩证明、项目管理人员资质信息和发票的。</w:t>
      </w:r>
    </w:p>
    <w:p w14:paraId="3B44B22F">
      <w:pPr>
        <w:widowControl/>
        <w:ind w:firstLine="498" w:firstLineChars="200"/>
        <w:rPr>
          <w:color w:val="auto"/>
          <w:sz w:val="24"/>
          <w:highlight w:val="none"/>
        </w:rPr>
      </w:pPr>
      <w:r>
        <w:rPr>
          <w:rFonts w:hint="eastAsia"/>
          <w:color w:val="auto"/>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0ECCCCB3">
      <w:pPr>
        <w:widowControl/>
        <w:ind w:firstLine="498" w:firstLineChars="200"/>
        <w:rPr>
          <w:color w:val="auto"/>
          <w:sz w:val="24"/>
          <w:highlight w:val="none"/>
        </w:rPr>
      </w:pPr>
      <w:r>
        <w:rPr>
          <w:rFonts w:hint="eastAsia"/>
          <w:color w:val="auto"/>
          <w:sz w:val="24"/>
          <w:highlight w:val="none"/>
        </w:rPr>
        <w:t>（五）严重违反投标约定，提高价格、降低质量、无故拖延供货时间的；非法转包、违约分包以及擅自更换项目经理的；使用伪劣材料、以次充好或偷换合同内约定材料品牌、规格型号的。</w:t>
      </w:r>
    </w:p>
    <w:p w14:paraId="10D154E0">
      <w:pPr>
        <w:widowControl/>
        <w:ind w:firstLine="498" w:firstLineChars="200"/>
        <w:rPr>
          <w:color w:val="auto"/>
          <w:sz w:val="24"/>
          <w:highlight w:val="none"/>
        </w:rPr>
      </w:pPr>
      <w:r>
        <w:rPr>
          <w:rFonts w:hint="eastAsia"/>
          <w:color w:val="auto"/>
          <w:sz w:val="24"/>
          <w:highlight w:val="none"/>
        </w:rPr>
        <w:t>（六）在履行投标承诺、响应承诺或合同过程中，出现严重的质量问题或给医院造成经济损失、安全事故以及不良社会影响的。</w:t>
      </w:r>
    </w:p>
    <w:p w14:paraId="12A466E4">
      <w:pPr>
        <w:widowControl/>
        <w:ind w:firstLine="498" w:firstLineChars="200"/>
        <w:rPr>
          <w:color w:val="auto"/>
          <w:sz w:val="24"/>
          <w:highlight w:val="none"/>
        </w:rPr>
      </w:pPr>
      <w:r>
        <w:rPr>
          <w:rFonts w:hint="eastAsia"/>
          <w:color w:val="auto"/>
          <w:sz w:val="24"/>
          <w:highlight w:val="none"/>
        </w:rPr>
        <w:t>（七）恶意拖欠或克扣员工、雇工工资或报酬引起纠纷，给医院造成不良声誉影响的。</w:t>
      </w:r>
    </w:p>
    <w:p w14:paraId="07ACFA01">
      <w:pPr>
        <w:widowControl/>
        <w:ind w:firstLine="498" w:firstLineChars="200"/>
        <w:rPr>
          <w:color w:val="auto"/>
          <w:sz w:val="24"/>
          <w:highlight w:val="none"/>
        </w:rPr>
      </w:pPr>
      <w:r>
        <w:rPr>
          <w:rFonts w:hint="eastAsia"/>
          <w:color w:val="auto"/>
          <w:sz w:val="24"/>
          <w:highlight w:val="none"/>
        </w:rPr>
        <w:t>（八）其它违反国家法律法规给医院带来不良影响的。</w:t>
      </w:r>
    </w:p>
    <w:p w14:paraId="795708BE">
      <w:pPr>
        <w:widowControl/>
        <w:jc w:val="center"/>
        <w:rPr>
          <w:b/>
          <w:bCs/>
          <w:color w:val="auto"/>
          <w:sz w:val="28"/>
          <w:szCs w:val="28"/>
          <w:highlight w:val="none"/>
        </w:rPr>
      </w:pPr>
      <w:r>
        <w:rPr>
          <w:rFonts w:hint="eastAsia"/>
          <w:b/>
          <w:bCs/>
          <w:color w:val="auto"/>
          <w:sz w:val="28"/>
          <w:szCs w:val="28"/>
          <w:highlight w:val="none"/>
        </w:rPr>
        <w:t>第三章 供应商黑名单的建立和管理</w:t>
      </w:r>
    </w:p>
    <w:p w14:paraId="6FC78462">
      <w:pPr>
        <w:widowControl/>
        <w:ind w:firstLine="498" w:firstLineChars="200"/>
        <w:rPr>
          <w:color w:val="auto"/>
          <w:sz w:val="24"/>
          <w:highlight w:val="none"/>
        </w:rPr>
      </w:pPr>
      <w:r>
        <w:rPr>
          <w:rFonts w:hint="eastAsia"/>
          <w:b/>
          <w:bCs/>
          <w:color w:val="auto"/>
          <w:sz w:val="24"/>
          <w:highlight w:val="none"/>
        </w:rPr>
        <w:t xml:space="preserve">第六条 </w:t>
      </w:r>
      <w:r>
        <w:rPr>
          <w:rFonts w:hint="eastAsia"/>
          <w:color w:val="auto"/>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6F9C1F26">
      <w:pPr>
        <w:widowControl/>
        <w:ind w:firstLine="498" w:firstLineChars="200"/>
        <w:rPr>
          <w:color w:val="auto"/>
          <w:sz w:val="24"/>
          <w:highlight w:val="none"/>
        </w:rPr>
      </w:pPr>
      <w:r>
        <w:rPr>
          <w:rFonts w:hint="eastAsia"/>
          <w:b/>
          <w:bCs/>
          <w:color w:val="auto"/>
          <w:sz w:val="24"/>
          <w:highlight w:val="none"/>
        </w:rPr>
        <w:t>第七条</w:t>
      </w:r>
      <w:r>
        <w:rPr>
          <w:rFonts w:hint="eastAsia"/>
          <w:color w:val="auto"/>
          <w:sz w:val="24"/>
          <w:highlight w:val="none"/>
        </w:rPr>
        <w:t xml:space="preserve"> 督查办应加强对供应商黑名单的建立和日常管理</w:t>
      </w:r>
    </w:p>
    <w:p w14:paraId="20494CA3">
      <w:pPr>
        <w:widowControl/>
        <w:rPr>
          <w:color w:val="auto"/>
          <w:sz w:val="24"/>
          <w:highlight w:val="none"/>
        </w:rPr>
      </w:pPr>
      <w:r>
        <w:rPr>
          <w:rFonts w:hint="eastAsia"/>
          <w:color w:val="auto"/>
          <w:sz w:val="24"/>
          <w:highlight w:val="none"/>
        </w:rPr>
        <w:t>工作，督促各职能科室及时向医院上报供应商黑名单，定期（每半年）或不定期（每次黑名单更新后）向各职能科室通报供应商黑名单。</w:t>
      </w:r>
    </w:p>
    <w:p w14:paraId="29DD760D">
      <w:pPr>
        <w:widowControl/>
        <w:ind w:firstLine="498" w:firstLineChars="200"/>
        <w:rPr>
          <w:color w:val="auto"/>
          <w:sz w:val="24"/>
          <w:highlight w:val="none"/>
        </w:rPr>
      </w:pPr>
      <w:r>
        <w:rPr>
          <w:rFonts w:hint="eastAsia"/>
          <w:b/>
          <w:bCs/>
          <w:color w:val="auto"/>
          <w:sz w:val="24"/>
          <w:highlight w:val="none"/>
        </w:rPr>
        <w:t>第八条</w:t>
      </w:r>
      <w:r>
        <w:rPr>
          <w:rFonts w:hint="eastAsia"/>
          <w:color w:val="auto"/>
          <w:sz w:val="24"/>
          <w:highlight w:val="none"/>
        </w:rPr>
        <w:t xml:space="preserve"> 各职能科室在工作中不得与黑名单供应商合作。</w:t>
      </w:r>
    </w:p>
    <w:p w14:paraId="2F5E4D8A">
      <w:pPr>
        <w:widowControl/>
        <w:jc w:val="center"/>
        <w:rPr>
          <w:b/>
          <w:bCs/>
          <w:color w:val="auto"/>
          <w:sz w:val="28"/>
          <w:szCs w:val="28"/>
          <w:highlight w:val="none"/>
        </w:rPr>
      </w:pPr>
      <w:r>
        <w:rPr>
          <w:rFonts w:hint="eastAsia"/>
          <w:b/>
          <w:bCs/>
          <w:color w:val="auto"/>
          <w:sz w:val="28"/>
          <w:szCs w:val="28"/>
          <w:highlight w:val="none"/>
        </w:rPr>
        <w:t>第四章 黑名单供应商惩戒标准及措施</w:t>
      </w:r>
    </w:p>
    <w:p w14:paraId="43B58D64">
      <w:pPr>
        <w:widowControl/>
        <w:ind w:firstLine="498" w:firstLineChars="200"/>
        <w:rPr>
          <w:color w:val="auto"/>
          <w:sz w:val="24"/>
          <w:highlight w:val="none"/>
        </w:rPr>
      </w:pPr>
      <w:r>
        <w:rPr>
          <w:rFonts w:hint="eastAsia"/>
          <w:b/>
          <w:bCs/>
          <w:color w:val="auto"/>
          <w:sz w:val="24"/>
          <w:highlight w:val="none"/>
        </w:rPr>
        <w:t>第九条</w:t>
      </w:r>
      <w:r>
        <w:rPr>
          <w:rFonts w:hint="eastAsia"/>
          <w:color w:val="auto"/>
          <w:sz w:val="24"/>
          <w:highlight w:val="none"/>
        </w:rPr>
        <w:t xml:space="preserve"> 有下列行为之一的，两年内不得参与医院的招投标、非招标采购等业务往来，并终止已有合作业务：</w:t>
      </w:r>
    </w:p>
    <w:p w14:paraId="4A50234B">
      <w:pPr>
        <w:widowControl/>
        <w:ind w:firstLine="498" w:firstLineChars="200"/>
        <w:rPr>
          <w:color w:val="auto"/>
          <w:sz w:val="24"/>
          <w:highlight w:val="none"/>
        </w:rPr>
      </w:pPr>
      <w:r>
        <w:rPr>
          <w:rFonts w:hint="eastAsia"/>
          <w:color w:val="auto"/>
          <w:sz w:val="24"/>
          <w:highlight w:val="none"/>
        </w:rPr>
        <w:t>（一）给医院工作人员赠送“红包”、回扣等，导致医院工作人员被纪检监察机关追责问责的。</w:t>
      </w:r>
    </w:p>
    <w:p w14:paraId="0DF289DA">
      <w:pPr>
        <w:widowControl/>
        <w:ind w:firstLine="498" w:firstLineChars="200"/>
        <w:rPr>
          <w:color w:val="auto"/>
          <w:sz w:val="24"/>
          <w:highlight w:val="none"/>
        </w:rPr>
      </w:pPr>
      <w:r>
        <w:rPr>
          <w:rFonts w:hint="eastAsia"/>
          <w:color w:val="auto"/>
          <w:sz w:val="24"/>
          <w:highlight w:val="none"/>
        </w:rPr>
        <w:t>（二）不遵守医院管理制度，在医院诊疗及办公区域聚集、逗留，扰乱正常工作秩序，被安全保卫科警告、驱离3次及以上的。</w:t>
      </w:r>
    </w:p>
    <w:p w14:paraId="39E4D983">
      <w:pPr>
        <w:widowControl/>
        <w:ind w:firstLine="498" w:firstLineChars="200"/>
        <w:rPr>
          <w:color w:val="auto"/>
          <w:sz w:val="24"/>
          <w:highlight w:val="none"/>
        </w:rPr>
      </w:pPr>
      <w:r>
        <w:rPr>
          <w:rFonts w:hint="eastAsia"/>
          <w:color w:val="auto"/>
          <w:sz w:val="24"/>
          <w:highlight w:val="none"/>
        </w:rPr>
        <w:t>（三）因质量或售后服务差，给医院业务造成一定损失（直接损失1万元至10万元，不含10万元）或影响的。</w:t>
      </w:r>
    </w:p>
    <w:p w14:paraId="1731F9D1">
      <w:pPr>
        <w:widowControl/>
        <w:ind w:firstLine="498" w:firstLineChars="200"/>
        <w:rPr>
          <w:color w:val="auto"/>
          <w:sz w:val="24"/>
          <w:highlight w:val="none"/>
        </w:rPr>
      </w:pPr>
      <w:r>
        <w:rPr>
          <w:rFonts w:hint="eastAsia"/>
          <w:color w:val="auto"/>
          <w:sz w:val="24"/>
          <w:highlight w:val="none"/>
        </w:rPr>
        <w:t>（四）采取不正当手段诋毁、排挤其他供应商，故意以虚构事实等方式进行投诉的。</w:t>
      </w:r>
    </w:p>
    <w:p w14:paraId="52202850">
      <w:pPr>
        <w:widowControl/>
        <w:ind w:firstLine="498" w:firstLineChars="200"/>
        <w:rPr>
          <w:color w:val="auto"/>
          <w:sz w:val="24"/>
          <w:highlight w:val="none"/>
        </w:rPr>
      </w:pPr>
      <w:r>
        <w:rPr>
          <w:rFonts w:hint="eastAsia"/>
          <w:color w:val="auto"/>
          <w:sz w:val="24"/>
          <w:highlight w:val="none"/>
        </w:rPr>
        <w:t>（五）拒不按规定交纳保证金的。</w:t>
      </w:r>
    </w:p>
    <w:p w14:paraId="6D0516F9">
      <w:pPr>
        <w:widowControl/>
        <w:ind w:firstLine="498" w:firstLineChars="200"/>
        <w:rPr>
          <w:color w:val="auto"/>
          <w:sz w:val="24"/>
          <w:highlight w:val="none"/>
        </w:rPr>
      </w:pPr>
      <w:r>
        <w:rPr>
          <w:rFonts w:hint="eastAsia"/>
          <w:color w:val="auto"/>
          <w:sz w:val="24"/>
          <w:highlight w:val="none"/>
        </w:rPr>
        <w:t>（六）弄虚作假，虚报资质业绩或以其它欺诈方式骗取中标或成交的。</w:t>
      </w:r>
    </w:p>
    <w:p w14:paraId="0DB09150">
      <w:pPr>
        <w:widowControl/>
        <w:ind w:firstLine="498" w:firstLineChars="200"/>
        <w:rPr>
          <w:color w:val="auto"/>
          <w:sz w:val="24"/>
          <w:highlight w:val="none"/>
        </w:rPr>
      </w:pPr>
      <w:r>
        <w:rPr>
          <w:rFonts w:hint="eastAsia"/>
          <w:color w:val="auto"/>
          <w:sz w:val="24"/>
          <w:highlight w:val="none"/>
        </w:rPr>
        <w:t>（七）在签订合同时提出无理的附加条件或擅自更改合同实质性内容的。</w:t>
      </w:r>
    </w:p>
    <w:p w14:paraId="6A357CBF">
      <w:pPr>
        <w:widowControl/>
        <w:ind w:firstLine="498" w:firstLineChars="200"/>
        <w:rPr>
          <w:color w:val="auto"/>
          <w:sz w:val="24"/>
          <w:highlight w:val="none"/>
        </w:rPr>
      </w:pPr>
      <w:r>
        <w:rPr>
          <w:rFonts w:hint="eastAsia"/>
          <w:b/>
          <w:bCs/>
          <w:color w:val="auto"/>
          <w:sz w:val="24"/>
          <w:highlight w:val="none"/>
        </w:rPr>
        <w:t>第十条</w:t>
      </w:r>
      <w:r>
        <w:rPr>
          <w:rFonts w:hint="eastAsia"/>
          <w:color w:val="auto"/>
          <w:sz w:val="24"/>
          <w:highlight w:val="none"/>
        </w:rPr>
        <w:t xml:space="preserve"> 有下列行为之一的，三年内不得参与医院招投标、非招标采购等业务往来，并终止已有合作业务：</w:t>
      </w:r>
    </w:p>
    <w:p w14:paraId="0C170903">
      <w:pPr>
        <w:widowControl/>
        <w:ind w:firstLine="498" w:firstLineChars="200"/>
        <w:rPr>
          <w:color w:val="auto"/>
          <w:sz w:val="24"/>
          <w:highlight w:val="none"/>
        </w:rPr>
      </w:pPr>
      <w:r>
        <w:rPr>
          <w:rFonts w:hint="eastAsia"/>
          <w:color w:val="auto"/>
          <w:sz w:val="24"/>
          <w:highlight w:val="none"/>
        </w:rPr>
        <w:t>（一）给医院工作人员赠送“红包”、回扣等，导致医院相关工作人员被司法机关认定为职务犯罪的。</w:t>
      </w:r>
    </w:p>
    <w:p w14:paraId="3025DB4A">
      <w:pPr>
        <w:widowControl/>
        <w:ind w:firstLine="498" w:firstLineChars="200"/>
        <w:rPr>
          <w:color w:val="auto"/>
          <w:sz w:val="24"/>
          <w:highlight w:val="none"/>
        </w:rPr>
      </w:pPr>
      <w:r>
        <w:rPr>
          <w:rFonts w:hint="eastAsia"/>
          <w:color w:val="auto"/>
          <w:sz w:val="24"/>
          <w:highlight w:val="none"/>
        </w:rPr>
        <w:t>（二）对医院工作人员进行恐吓、威胁或组织、参与在医院诊疗及办公区域进行群体性聚集的。</w:t>
      </w:r>
    </w:p>
    <w:p w14:paraId="5FA370BE">
      <w:pPr>
        <w:widowControl/>
        <w:ind w:firstLine="498" w:firstLineChars="200"/>
        <w:rPr>
          <w:color w:val="auto"/>
          <w:sz w:val="24"/>
          <w:highlight w:val="none"/>
        </w:rPr>
      </w:pPr>
      <w:r>
        <w:rPr>
          <w:rFonts w:hint="eastAsia"/>
          <w:color w:val="auto"/>
          <w:sz w:val="24"/>
          <w:highlight w:val="none"/>
        </w:rPr>
        <w:t>（三）不遵守采购和招标规则，在采购和招标过程中有恶意诽谤、诬告、陷害以及相互串通投标和围标等行为的。</w:t>
      </w:r>
    </w:p>
    <w:p w14:paraId="1E97BC37">
      <w:pPr>
        <w:widowControl/>
        <w:ind w:firstLine="498" w:firstLineChars="200"/>
        <w:rPr>
          <w:color w:val="auto"/>
          <w:sz w:val="24"/>
          <w:highlight w:val="none"/>
        </w:rPr>
      </w:pPr>
      <w:r>
        <w:rPr>
          <w:rFonts w:hint="eastAsia"/>
          <w:color w:val="auto"/>
          <w:sz w:val="24"/>
          <w:highlight w:val="none"/>
        </w:rPr>
        <w:t>（四）发生重特大质量、安全事故，给医院或患者造成较大经济损失的（直接损失10万元以上，含10万元）。</w:t>
      </w:r>
    </w:p>
    <w:p w14:paraId="7BDEF096">
      <w:pPr>
        <w:widowControl/>
        <w:ind w:firstLine="498" w:firstLineChars="200"/>
        <w:rPr>
          <w:color w:val="auto"/>
          <w:sz w:val="24"/>
          <w:highlight w:val="none"/>
        </w:rPr>
      </w:pPr>
      <w:r>
        <w:rPr>
          <w:rFonts w:hint="eastAsia"/>
          <w:color w:val="auto"/>
          <w:sz w:val="24"/>
          <w:highlight w:val="none"/>
        </w:rPr>
        <w:t>（五）拒不接受医院监督的。</w:t>
      </w:r>
    </w:p>
    <w:p w14:paraId="4EE233A7">
      <w:pPr>
        <w:widowControl/>
        <w:ind w:firstLine="498" w:firstLineChars="200"/>
        <w:rPr>
          <w:color w:val="auto"/>
          <w:sz w:val="24"/>
          <w:highlight w:val="none"/>
        </w:rPr>
      </w:pPr>
      <w:r>
        <w:rPr>
          <w:rFonts w:hint="eastAsia"/>
          <w:b/>
          <w:bCs/>
          <w:color w:val="auto"/>
          <w:sz w:val="24"/>
          <w:highlight w:val="none"/>
        </w:rPr>
        <w:t>第十一条</w:t>
      </w:r>
      <w:r>
        <w:rPr>
          <w:rFonts w:hint="eastAsia"/>
          <w:color w:val="auto"/>
          <w:sz w:val="24"/>
          <w:highlight w:val="none"/>
        </w:rPr>
        <w:t xml:space="preserve"> 纪检监察机关和司法机关如有关于供应商黑名单的要求，遵照相关要求执行。</w:t>
      </w:r>
    </w:p>
    <w:p w14:paraId="7CA9812E">
      <w:pPr>
        <w:widowControl/>
        <w:jc w:val="center"/>
        <w:rPr>
          <w:b/>
          <w:bCs/>
          <w:color w:val="auto"/>
          <w:sz w:val="28"/>
          <w:szCs w:val="28"/>
          <w:highlight w:val="none"/>
        </w:rPr>
      </w:pPr>
      <w:r>
        <w:rPr>
          <w:rFonts w:hint="eastAsia"/>
          <w:b/>
          <w:bCs/>
          <w:color w:val="auto"/>
          <w:sz w:val="28"/>
          <w:szCs w:val="28"/>
          <w:highlight w:val="none"/>
        </w:rPr>
        <w:t>第五章 附则</w:t>
      </w:r>
    </w:p>
    <w:p w14:paraId="73950BAC">
      <w:pPr>
        <w:widowControl/>
        <w:ind w:firstLine="498" w:firstLineChars="200"/>
        <w:rPr>
          <w:color w:val="auto"/>
          <w:sz w:val="24"/>
          <w:highlight w:val="none"/>
        </w:rPr>
      </w:pPr>
      <w:r>
        <w:rPr>
          <w:rFonts w:hint="eastAsia"/>
          <w:b/>
          <w:bCs/>
          <w:color w:val="auto"/>
          <w:sz w:val="24"/>
          <w:highlight w:val="none"/>
        </w:rPr>
        <w:t>第十二条</w:t>
      </w:r>
      <w:r>
        <w:rPr>
          <w:rFonts w:hint="eastAsia"/>
          <w:color w:val="auto"/>
          <w:sz w:val="24"/>
          <w:highlight w:val="none"/>
        </w:rPr>
        <w:t xml:space="preserve"> 本办法由督查办公室负责解释</w:t>
      </w:r>
    </w:p>
    <w:p w14:paraId="3968831D">
      <w:pPr>
        <w:widowControl/>
        <w:ind w:firstLine="498" w:firstLineChars="200"/>
        <w:rPr>
          <w:color w:val="auto"/>
          <w:sz w:val="24"/>
          <w:highlight w:val="none"/>
        </w:rPr>
      </w:pPr>
      <w:r>
        <w:rPr>
          <w:rFonts w:hint="eastAsia"/>
          <w:b/>
          <w:bCs/>
          <w:color w:val="auto"/>
          <w:sz w:val="24"/>
          <w:highlight w:val="none"/>
        </w:rPr>
        <w:t>第十三条</w:t>
      </w:r>
      <w:r>
        <w:rPr>
          <w:rFonts w:hint="eastAsia"/>
          <w:color w:val="auto"/>
          <w:sz w:val="24"/>
          <w:highlight w:val="none"/>
        </w:rPr>
        <w:t xml:space="preserve"> 本办法自印发之日起施行。</w:t>
      </w:r>
    </w:p>
    <w:p w14:paraId="6BC9D001">
      <w:pPr>
        <w:spacing w:before="240" w:after="60" w:line="312" w:lineRule="auto"/>
        <w:jc w:val="center"/>
        <w:outlineLvl w:val="1"/>
        <w:rPr>
          <w:rFonts w:ascii="Cambria" w:hAnsi="Cambria"/>
          <w:b/>
          <w:bCs/>
          <w:color w:val="auto"/>
          <w:kern w:val="28"/>
          <w:sz w:val="32"/>
          <w:szCs w:val="32"/>
          <w:highlight w:val="none"/>
        </w:rPr>
      </w:pPr>
    </w:p>
    <w:p w14:paraId="78F83D1B">
      <w:pPr>
        <w:widowControl/>
        <w:jc w:val="left"/>
        <w:rPr>
          <w:rFonts w:cs="宋体" w:asciiTheme="minorEastAsia" w:hAnsiTheme="minorEastAsia" w:eastAsiaTheme="minorEastAsia"/>
          <w:color w:val="auto"/>
          <w:sz w:val="24"/>
          <w:highlight w:val="none"/>
        </w:rPr>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05083">
    <w:pPr>
      <w:pStyle w:val="29"/>
      <w:jc w:val="cente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3337F">
    <w:pPr>
      <w:pStyle w:val="29"/>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866BA">
    <w:pPr>
      <w:pStyle w:val="29"/>
      <w:framePr w:wrap="around" w:vAnchor="text" w:hAnchor="margin" w:xAlign="right" w:y="1"/>
      <w:rPr>
        <w:rStyle w:val="47"/>
      </w:rPr>
    </w:pPr>
    <w:r>
      <w:fldChar w:fldCharType="begin"/>
    </w:r>
    <w:r>
      <w:rPr>
        <w:rStyle w:val="47"/>
      </w:rPr>
      <w:instrText xml:space="preserve">PAGE  </w:instrText>
    </w:r>
    <w:r>
      <w:fldChar w:fldCharType="end"/>
    </w:r>
  </w:p>
  <w:p w14:paraId="442187BB">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64E2A">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D112123">
                          <w:pPr>
                            <w:pStyle w:val="29"/>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4D112123">
                    <w:pPr>
                      <w:pStyle w:val="29"/>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55C19">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EE16B">
    <w:pPr>
      <w:pStyle w:val="137"/>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CB5E5"/>
  <w:p w14:paraId="54DDD5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BA373"/>
    <w:multiLevelType w:val="singleLevel"/>
    <w:tmpl w:val="958BA373"/>
    <w:lvl w:ilvl="0" w:tentative="0">
      <w:start w:val="3"/>
      <w:numFmt w:val="decimal"/>
      <w:suff w:val="nothing"/>
      <w:lvlText w:val="%1、"/>
      <w:lvlJc w:val="left"/>
    </w:lvl>
  </w:abstractNum>
  <w:abstractNum w:abstractNumId="1">
    <w:nsid w:val="026D67B9"/>
    <w:multiLevelType w:val="singleLevel"/>
    <w:tmpl w:val="026D67B9"/>
    <w:lvl w:ilvl="0" w:tentative="0">
      <w:start w:val="1"/>
      <w:numFmt w:val="chineseCounting"/>
      <w:suff w:val="nothing"/>
      <w:lvlText w:val="%1、"/>
      <w:lvlJc w:val="left"/>
      <w:rPr>
        <w:rFonts w:hint="eastAsia"/>
      </w:rPr>
    </w:lvl>
  </w:abstractNum>
  <w:abstractNum w:abstractNumId="2">
    <w:nsid w:val="55486974"/>
    <w:multiLevelType w:val="multilevel"/>
    <w:tmpl w:val="55486974"/>
    <w:lvl w:ilvl="0" w:tentative="0">
      <w:start w:val="1"/>
      <w:numFmt w:val="decimal"/>
      <w:pStyle w:val="187"/>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3">
    <w:nsid w:val="58F1C484"/>
    <w:multiLevelType w:val="singleLevel"/>
    <w:tmpl w:val="58F1C484"/>
    <w:lvl w:ilvl="0" w:tentative="0">
      <w:start w:val="2"/>
      <w:numFmt w:val="decimal"/>
      <w:suff w:val="nothing"/>
      <w:lvlText w:val="%1、"/>
      <w:lvlJc w:val="left"/>
    </w:lvl>
  </w:abstractNum>
  <w:abstractNum w:abstractNumId="4">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493A"/>
    <w:rsid w:val="0003498B"/>
    <w:rsid w:val="00035CB3"/>
    <w:rsid w:val="00036EC6"/>
    <w:rsid w:val="00037BC5"/>
    <w:rsid w:val="00037C9C"/>
    <w:rsid w:val="00041718"/>
    <w:rsid w:val="00043042"/>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397"/>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18C2"/>
    <w:rsid w:val="000C21CA"/>
    <w:rsid w:val="000C25AD"/>
    <w:rsid w:val="000C3BC2"/>
    <w:rsid w:val="000C43F9"/>
    <w:rsid w:val="000C4A61"/>
    <w:rsid w:val="000C5403"/>
    <w:rsid w:val="000C5CB7"/>
    <w:rsid w:val="000C6A69"/>
    <w:rsid w:val="000C6B1D"/>
    <w:rsid w:val="000C6F0A"/>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71C"/>
    <w:rsid w:val="00120BDB"/>
    <w:rsid w:val="00120D02"/>
    <w:rsid w:val="00120F40"/>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028"/>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15F"/>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C2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6BC4"/>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2BFA"/>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1E14"/>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4C2"/>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0A8"/>
    <w:rsid w:val="0031560E"/>
    <w:rsid w:val="0031635A"/>
    <w:rsid w:val="00316585"/>
    <w:rsid w:val="003174DF"/>
    <w:rsid w:val="003206F5"/>
    <w:rsid w:val="003207A6"/>
    <w:rsid w:val="0032183F"/>
    <w:rsid w:val="003218C6"/>
    <w:rsid w:val="00322636"/>
    <w:rsid w:val="00322953"/>
    <w:rsid w:val="003244E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3F0"/>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654"/>
    <w:rsid w:val="00366E66"/>
    <w:rsid w:val="003678A5"/>
    <w:rsid w:val="0037090B"/>
    <w:rsid w:val="003712A0"/>
    <w:rsid w:val="00371D3E"/>
    <w:rsid w:val="00371DC3"/>
    <w:rsid w:val="003728BF"/>
    <w:rsid w:val="00372C07"/>
    <w:rsid w:val="00372E84"/>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5D3E"/>
    <w:rsid w:val="003D659D"/>
    <w:rsid w:val="003D660C"/>
    <w:rsid w:val="003D66DA"/>
    <w:rsid w:val="003D6752"/>
    <w:rsid w:val="003D70B9"/>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6B7"/>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522B"/>
    <w:rsid w:val="004D742E"/>
    <w:rsid w:val="004E07C6"/>
    <w:rsid w:val="004E12F1"/>
    <w:rsid w:val="004E1957"/>
    <w:rsid w:val="004E1D64"/>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59"/>
    <w:rsid w:val="00561FB5"/>
    <w:rsid w:val="00562319"/>
    <w:rsid w:val="005628CE"/>
    <w:rsid w:val="0056398E"/>
    <w:rsid w:val="00564A86"/>
    <w:rsid w:val="00565D22"/>
    <w:rsid w:val="00565F51"/>
    <w:rsid w:val="00565FC6"/>
    <w:rsid w:val="0056616A"/>
    <w:rsid w:val="00566BA9"/>
    <w:rsid w:val="00567AB7"/>
    <w:rsid w:val="00570041"/>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BBC"/>
    <w:rsid w:val="005D1C38"/>
    <w:rsid w:val="005D2190"/>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A87"/>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F46"/>
    <w:rsid w:val="0069285E"/>
    <w:rsid w:val="0069299E"/>
    <w:rsid w:val="00693620"/>
    <w:rsid w:val="00693E5D"/>
    <w:rsid w:val="00695855"/>
    <w:rsid w:val="006965F8"/>
    <w:rsid w:val="00696601"/>
    <w:rsid w:val="006966D5"/>
    <w:rsid w:val="00696B07"/>
    <w:rsid w:val="00697062"/>
    <w:rsid w:val="00697068"/>
    <w:rsid w:val="0069710C"/>
    <w:rsid w:val="006A0071"/>
    <w:rsid w:val="006A0631"/>
    <w:rsid w:val="006A097C"/>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17D4"/>
    <w:rsid w:val="00701A7B"/>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0B3C"/>
    <w:rsid w:val="0075395D"/>
    <w:rsid w:val="0075404F"/>
    <w:rsid w:val="00754EE6"/>
    <w:rsid w:val="007557CC"/>
    <w:rsid w:val="00755DF0"/>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2E55"/>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17F"/>
    <w:rsid w:val="007C74FC"/>
    <w:rsid w:val="007C7F02"/>
    <w:rsid w:val="007D07A2"/>
    <w:rsid w:val="007D0EE0"/>
    <w:rsid w:val="007D1423"/>
    <w:rsid w:val="007D1700"/>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756"/>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3BF3"/>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7D9"/>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167F"/>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A5F"/>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EDB"/>
    <w:rsid w:val="008D3322"/>
    <w:rsid w:val="008D36DC"/>
    <w:rsid w:val="008D385B"/>
    <w:rsid w:val="008D5FBE"/>
    <w:rsid w:val="008D6B07"/>
    <w:rsid w:val="008D7D6D"/>
    <w:rsid w:val="008E0365"/>
    <w:rsid w:val="008E0761"/>
    <w:rsid w:val="008E207D"/>
    <w:rsid w:val="008E2159"/>
    <w:rsid w:val="008E33CD"/>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8F7D1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5327"/>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6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F40"/>
    <w:rsid w:val="009F54B5"/>
    <w:rsid w:val="009F612E"/>
    <w:rsid w:val="009F61E4"/>
    <w:rsid w:val="00A00D66"/>
    <w:rsid w:val="00A017FA"/>
    <w:rsid w:val="00A02367"/>
    <w:rsid w:val="00A023BB"/>
    <w:rsid w:val="00A02C67"/>
    <w:rsid w:val="00A03295"/>
    <w:rsid w:val="00A061B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135"/>
    <w:rsid w:val="00A71AD8"/>
    <w:rsid w:val="00A71D1A"/>
    <w:rsid w:val="00A7216D"/>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F60"/>
    <w:rsid w:val="00A9007C"/>
    <w:rsid w:val="00A90A53"/>
    <w:rsid w:val="00A90D92"/>
    <w:rsid w:val="00A9104B"/>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CF5"/>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3992"/>
    <w:rsid w:val="00B64133"/>
    <w:rsid w:val="00B6420A"/>
    <w:rsid w:val="00B651A1"/>
    <w:rsid w:val="00B65944"/>
    <w:rsid w:val="00B65B62"/>
    <w:rsid w:val="00B67A81"/>
    <w:rsid w:val="00B67B56"/>
    <w:rsid w:val="00B67BC8"/>
    <w:rsid w:val="00B70516"/>
    <w:rsid w:val="00B706D4"/>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C0258"/>
    <w:rsid w:val="00BC0556"/>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349B"/>
    <w:rsid w:val="00BD45EE"/>
    <w:rsid w:val="00BD5267"/>
    <w:rsid w:val="00BD5396"/>
    <w:rsid w:val="00BD5672"/>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06F"/>
    <w:rsid w:val="00BE6941"/>
    <w:rsid w:val="00BE6D2C"/>
    <w:rsid w:val="00BE6DCC"/>
    <w:rsid w:val="00BE6F81"/>
    <w:rsid w:val="00BE704D"/>
    <w:rsid w:val="00BE7E0F"/>
    <w:rsid w:val="00BE7F19"/>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1DF1"/>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32FD"/>
    <w:rsid w:val="00C94696"/>
    <w:rsid w:val="00C95986"/>
    <w:rsid w:val="00C95FD3"/>
    <w:rsid w:val="00C9702B"/>
    <w:rsid w:val="00C97217"/>
    <w:rsid w:val="00C97A87"/>
    <w:rsid w:val="00C97CB3"/>
    <w:rsid w:val="00CA088E"/>
    <w:rsid w:val="00CA19DC"/>
    <w:rsid w:val="00CA19F9"/>
    <w:rsid w:val="00CA2149"/>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3C4"/>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1CFB"/>
    <w:rsid w:val="00DF2AD8"/>
    <w:rsid w:val="00DF3671"/>
    <w:rsid w:val="00DF4333"/>
    <w:rsid w:val="00DF48AB"/>
    <w:rsid w:val="00DF4B96"/>
    <w:rsid w:val="00DF55D3"/>
    <w:rsid w:val="00DF6003"/>
    <w:rsid w:val="00DF601E"/>
    <w:rsid w:val="00DF7C6E"/>
    <w:rsid w:val="00E002F2"/>
    <w:rsid w:val="00E0045F"/>
    <w:rsid w:val="00E005E4"/>
    <w:rsid w:val="00E007C3"/>
    <w:rsid w:val="00E00EB8"/>
    <w:rsid w:val="00E013EF"/>
    <w:rsid w:val="00E01511"/>
    <w:rsid w:val="00E01A13"/>
    <w:rsid w:val="00E0232F"/>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608F"/>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E71F1"/>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3027"/>
    <w:rsid w:val="00F94742"/>
    <w:rsid w:val="00F95E26"/>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CA0"/>
    <w:rsid w:val="00FB1F12"/>
    <w:rsid w:val="00FB2FEA"/>
    <w:rsid w:val="00FB4439"/>
    <w:rsid w:val="00FB4E1D"/>
    <w:rsid w:val="00FB5C1A"/>
    <w:rsid w:val="00FB602E"/>
    <w:rsid w:val="00FB62F5"/>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2A9B"/>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4B08FF"/>
    <w:rsid w:val="016814B1"/>
    <w:rsid w:val="0176295D"/>
    <w:rsid w:val="01891DA9"/>
    <w:rsid w:val="018D6267"/>
    <w:rsid w:val="01B42DE3"/>
    <w:rsid w:val="01B91BF9"/>
    <w:rsid w:val="01EB11E6"/>
    <w:rsid w:val="02186A33"/>
    <w:rsid w:val="02284BE0"/>
    <w:rsid w:val="025C0C93"/>
    <w:rsid w:val="031B2C7F"/>
    <w:rsid w:val="032A2EC2"/>
    <w:rsid w:val="03422543"/>
    <w:rsid w:val="036B5CE3"/>
    <w:rsid w:val="038C76D9"/>
    <w:rsid w:val="03C375BE"/>
    <w:rsid w:val="03D80399"/>
    <w:rsid w:val="03F139E0"/>
    <w:rsid w:val="041E22FB"/>
    <w:rsid w:val="043263EE"/>
    <w:rsid w:val="04461F7D"/>
    <w:rsid w:val="044E25FF"/>
    <w:rsid w:val="045308D7"/>
    <w:rsid w:val="045D4FD9"/>
    <w:rsid w:val="04846602"/>
    <w:rsid w:val="04B52C5F"/>
    <w:rsid w:val="04B877EB"/>
    <w:rsid w:val="04BC223F"/>
    <w:rsid w:val="050505F8"/>
    <w:rsid w:val="051C6CC9"/>
    <w:rsid w:val="055D75CA"/>
    <w:rsid w:val="056A3A4A"/>
    <w:rsid w:val="059B1E55"/>
    <w:rsid w:val="05CC0260"/>
    <w:rsid w:val="060F2797"/>
    <w:rsid w:val="061816F7"/>
    <w:rsid w:val="06436049"/>
    <w:rsid w:val="06735060"/>
    <w:rsid w:val="06823015"/>
    <w:rsid w:val="06D123C6"/>
    <w:rsid w:val="071A0E3C"/>
    <w:rsid w:val="071A149F"/>
    <w:rsid w:val="07372051"/>
    <w:rsid w:val="07634BF4"/>
    <w:rsid w:val="076731A8"/>
    <w:rsid w:val="07730E6D"/>
    <w:rsid w:val="07972AF0"/>
    <w:rsid w:val="07CB47D0"/>
    <w:rsid w:val="08053EFD"/>
    <w:rsid w:val="08102EE2"/>
    <w:rsid w:val="0822685D"/>
    <w:rsid w:val="08541337"/>
    <w:rsid w:val="08C07E24"/>
    <w:rsid w:val="08DF64FD"/>
    <w:rsid w:val="08F473D8"/>
    <w:rsid w:val="08FD7AD1"/>
    <w:rsid w:val="08FE069E"/>
    <w:rsid w:val="090B33C3"/>
    <w:rsid w:val="0939513F"/>
    <w:rsid w:val="094F50F3"/>
    <w:rsid w:val="09A80AB8"/>
    <w:rsid w:val="09FF56F4"/>
    <w:rsid w:val="0A2329D1"/>
    <w:rsid w:val="0A3960E0"/>
    <w:rsid w:val="0A683A0F"/>
    <w:rsid w:val="0A8235E3"/>
    <w:rsid w:val="0A856C30"/>
    <w:rsid w:val="0AAF6B71"/>
    <w:rsid w:val="0AD83203"/>
    <w:rsid w:val="0B7A69B0"/>
    <w:rsid w:val="0B8A2800"/>
    <w:rsid w:val="0BAB5864"/>
    <w:rsid w:val="0C676F35"/>
    <w:rsid w:val="0C6C454B"/>
    <w:rsid w:val="0CA710DF"/>
    <w:rsid w:val="0D3112F1"/>
    <w:rsid w:val="0D646FD0"/>
    <w:rsid w:val="0D735DB7"/>
    <w:rsid w:val="0DC43F13"/>
    <w:rsid w:val="0E5851FF"/>
    <w:rsid w:val="0E6179B4"/>
    <w:rsid w:val="0ECE329B"/>
    <w:rsid w:val="0ECF0DC1"/>
    <w:rsid w:val="0F1A64E0"/>
    <w:rsid w:val="0F8E47D8"/>
    <w:rsid w:val="0FB82D70"/>
    <w:rsid w:val="0FD53D27"/>
    <w:rsid w:val="0FD763B0"/>
    <w:rsid w:val="111548C2"/>
    <w:rsid w:val="11207428"/>
    <w:rsid w:val="112F3D99"/>
    <w:rsid w:val="11437E33"/>
    <w:rsid w:val="115B06EA"/>
    <w:rsid w:val="1193257A"/>
    <w:rsid w:val="11AE1162"/>
    <w:rsid w:val="11BF6ECB"/>
    <w:rsid w:val="11CA2B5B"/>
    <w:rsid w:val="11DC7A7D"/>
    <w:rsid w:val="11F56D91"/>
    <w:rsid w:val="124B69B1"/>
    <w:rsid w:val="126919E4"/>
    <w:rsid w:val="128C5A5B"/>
    <w:rsid w:val="12AB0B92"/>
    <w:rsid w:val="12CA302D"/>
    <w:rsid w:val="12F9640D"/>
    <w:rsid w:val="130C4392"/>
    <w:rsid w:val="138D37EE"/>
    <w:rsid w:val="139F6D01"/>
    <w:rsid w:val="141F6347"/>
    <w:rsid w:val="147E3FD5"/>
    <w:rsid w:val="148166BA"/>
    <w:rsid w:val="14CE3549"/>
    <w:rsid w:val="14E24037"/>
    <w:rsid w:val="150B033E"/>
    <w:rsid w:val="151B2A92"/>
    <w:rsid w:val="154B17F0"/>
    <w:rsid w:val="157D1577"/>
    <w:rsid w:val="15A25A23"/>
    <w:rsid w:val="15C03212"/>
    <w:rsid w:val="161672D6"/>
    <w:rsid w:val="16277BF7"/>
    <w:rsid w:val="164E610E"/>
    <w:rsid w:val="167504A0"/>
    <w:rsid w:val="16775A33"/>
    <w:rsid w:val="16993B03"/>
    <w:rsid w:val="16B54D41"/>
    <w:rsid w:val="17662E4D"/>
    <w:rsid w:val="179130E9"/>
    <w:rsid w:val="187D363C"/>
    <w:rsid w:val="18826EA4"/>
    <w:rsid w:val="18A54131"/>
    <w:rsid w:val="18C346AE"/>
    <w:rsid w:val="1908384E"/>
    <w:rsid w:val="192778DE"/>
    <w:rsid w:val="19806498"/>
    <w:rsid w:val="19E70DE5"/>
    <w:rsid w:val="1A1C62CD"/>
    <w:rsid w:val="1A266968"/>
    <w:rsid w:val="1A3725D0"/>
    <w:rsid w:val="1A5E60A0"/>
    <w:rsid w:val="1A8847F3"/>
    <w:rsid w:val="1A991EB8"/>
    <w:rsid w:val="1AA52BA9"/>
    <w:rsid w:val="1ABC1322"/>
    <w:rsid w:val="1ABC74D4"/>
    <w:rsid w:val="1AED167A"/>
    <w:rsid w:val="1B10273C"/>
    <w:rsid w:val="1B59326E"/>
    <w:rsid w:val="1B746F78"/>
    <w:rsid w:val="1B7F4663"/>
    <w:rsid w:val="1BC36CC7"/>
    <w:rsid w:val="1BE72051"/>
    <w:rsid w:val="1BEE6CFB"/>
    <w:rsid w:val="1C2A5889"/>
    <w:rsid w:val="1C32512B"/>
    <w:rsid w:val="1C6B75FB"/>
    <w:rsid w:val="1C9B58AF"/>
    <w:rsid w:val="1D077978"/>
    <w:rsid w:val="1D085BCA"/>
    <w:rsid w:val="1D137A9E"/>
    <w:rsid w:val="1D27191A"/>
    <w:rsid w:val="1D3E188D"/>
    <w:rsid w:val="1D4D2860"/>
    <w:rsid w:val="1D761663"/>
    <w:rsid w:val="1D862F93"/>
    <w:rsid w:val="1DA01109"/>
    <w:rsid w:val="1DE06B47"/>
    <w:rsid w:val="1DEC1A26"/>
    <w:rsid w:val="1DFF7AD1"/>
    <w:rsid w:val="1E064BBE"/>
    <w:rsid w:val="1E124827"/>
    <w:rsid w:val="1E306294"/>
    <w:rsid w:val="1E4A3FC0"/>
    <w:rsid w:val="1E6E00F8"/>
    <w:rsid w:val="1E9A0BE8"/>
    <w:rsid w:val="1EED151B"/>
    <w:rsid w:val="1EFF124F"/>
    <w:rsid w:val="1F036681"/>
    <w:rsid w:val="1F066139"/>
    <w:rsid w:val="1F1F116E"/>
    <w:rsid w:val="1F4B6242"/>
    <w:rsid w:val="1F67168E"/>
    <w:rsid w:val="1FDF6AF8"/>
    <w:rsid w:val="202251F5"/>
    <w:rsid w:val="206375BB"/>
    <w:rsid w:val="20910269"/>
    <w:rsid w:val="20992FDD"/>
    <w:rsid w:val="20B41BC5"/>
    <w:rsid w:val="20C0056A"/>
    <w:rsid w:val="219914E7"/>
    <w:rsid w:val="219F2875"/>
    <w:rsid w:val="21BC67AC"/>
    <w:rsid w:val="22062FC0"/>
    <w:rsid w:val="220F3557"/>
    <w:rsid w:val="22117EC4"/>
    <w:rsid w:val="22824E3E"/>
    <w:rsid w:val="229E2B2D"/>
    <w:rsid w:val="23D305B4"/>
    <w:rsid w:val="246F4781"/>
    <w:rsid w:val="249C4E4A"/>
    <w:rsid w:val="24BB36A8"/>
    <w:rsid w:val="24C20D54"/>
    <w:rsid w:val="24E52C95"/>
    <w:rsid w:val="24F627AC"/>
    <w:rsid w:val="25077D36"/>
    <w:rsid w:val="250B6931"/>
    <w:rsid w:val="25230F0E"/>
    <w:rsid w:val="25494FD2"/>
    <w:rsid w:val="25906293"/>
    <w:rsid w:val="262C5472"/>
    <w:rsid w:val="26494FB8"/>
    <w:rsid w:val="264D464E"/>
    <w:rsid w:val="26613792"/>
    <w:rsid w:val="267B7FC8"/>
    <w:rsid w:val="27271343"/>
    <w:rsid w:val="27400656"/>
    <w:rsid w:val="27716A62"/>
    <w:rsid w:val="278E5DAE"/>
    <w:rsid w:val="279D33B3"/>
    <w:rsid w:val="27B27166"/>
    <w:rsid w:val="284F20CB"/>
    <w:rsid w:val="286F52BD"/>
    <w:rsid w:val="289C366A"/>
    <w:rsid w:val="28A75BAB"/>
    <w:rsid w:val="28F2674A"/>
    <w:rsid w:val="28F501AA"/>
    <w:rsid w:val="291C61B9"/>
    <w:rsid w:val="29625210"/>
    <w:rsid w:val="29925C04"/>
    <w:rsid w:val="2996455E"/>
    <w:rsid w:val="299F1664"/>
    <w:rsid w:val="29EE72FC"/>
    <w:rsid w:val="2A0C65CE"/>
    <w:rsid w:val="2A8D43F6"/>
    <w:rsid w:val="2AD629C3"/>
    <w:rsid w:val="2B110340"/>
    <w:rsid w:val="2B165956"/>
    <w:rsid w:val="2BC8724E"/>
    <w:rsid w:val="2BE31C66"/>
    <w:rsid w:val="2C196C94"/>
    <w:rsid w:val="2C2A3EE0"/>
    <w:rsid w:val="2C585898"/>
    <w:rsid w:val="2C815890"/>
    <w:rsid w:val="2C904172"/>
    <w:rsid w:val="2C9756FA"/>
    <w:rsid w:val="2CBF5B79"/>
    <w:rsid w:val="2CC92FC1"/>
    <w:rsid w:val="2CE50742"/>
    <w:rsid w:val="2CED381A"/>
    <w:rsid w:val="2CFE2B46"/>
    <w:rsid w:val="2D5C5ABE"/>
    <w:rsid w:val="2D877C51"/>
    <w:rsid w:val="2E1A39E0"/>
    <w:rsid w:val="2E1F376F"/>
    <w:rsid w:val="2E345E70"/>
    <w:rsid w:val="2E552C39"/>
    <w:rsid w:val="2E70173F"/>
    <w:rsid w:val="2EC71129"/>
    <w:rsid w:val="2EDE572C"/>
    <w:rsid w:val="2F212B1B"/>
    <w:rsid w:val="2F4800A8"/>
    <w:rsid w:val="2F48454C"/>
    <w:rsid w:val="2F6D2902"/>
    <w:rsid w:val="2F9100A2"/>
    <w:rsid w:val="2FD550C7"/>
    <w:rsid w:val="2FEE6EA1"/>
    <w:rsid w:val="30077F63"/>
    <w:rsid w:val="302A3C52"/>
    <w:rsid w:val="304E470D"/>
    <w:rsid w:val="305B3E0B"/>
    <w:rsid w:val="308570DA"/>
    <w:rsid w:val="31020493"/>
    <w:rsid w:val="311961A0"/>
    <w:rsid w:val="31443613"/>
    <w:rsid w:val="31A4747B"/>
    <w:rsid w:val="32081D71"/>
    <w:rsid w:val="322D79E1"/>
    <w:rsid w:val="32B75C71"/>
    <w:rsid w:val="32D36347"/>
    <w:rsid w:val="32DD503E"/>
    <w:rsid w:val="33680E43"/>
    <w:rsid w:val="336D6D80"/>
    <w:rsid w:val="337F42B4"/>
    <w:rsid w:val="339A5D2A"/>
    <w:rsid w:val="33B45D0C"/>
    <w:rsid w:val="34240DF7"/>
    <w:rsid w:val="34936269"/>
    <w:rsid w:val="34CE72A2"/>
    <w:rsid w:val="34D128EE"/>
    <w:rsid w:val="34D658BF"/>
    <w:rsid w:val="35DA54E6"/>
    <w:rsid w:val="35F95447"/>
    <w:rsid w:val="36050AA1"/>
    <w:rsid w:val="361707D4"/>
    <w:rsid w:val="365732C7"/>
    <w:rsid w:val="36E0150E"/>
    <w:rsid w:val="375A12C0"/>
    <w:rsid w:val="37C9575B"/>
    <w:rsid w:val="37D926D6"/>
    <w:rsid w:val="38290EB5"/>
    <w:rsid w:val="383F7DAE"/>
    <w:rsid w:val="386720AE"/>
    <w:rsid w:val="389B56ED"/>
    <w:rsid w:val="38B32524"/>
    <w:rsid w:val="38FA4E23"/>
    <w:rsid w:val="39186D3D"/>
    <w:rsid w:val="396A6B03"/>
    <w:rsid w:val="396B0C05"/>
    <w:rsid w:val="39CE78FF"/>
    <w:rsid w:val="39DA0497"/>
    <w:rsid w:val="3A14750C"/>
    <w:rsid w:val="3A7461F5"/>
    <w:rsid w:val="3ADB2718"/>
    <w:rsid w:val="3AEDC156"/>
    <w:rsid w:val="3AF602B9"/>
    <w:rsid w:val="3B0357CB"/>
    <w:rsid w:val="3B146AFA"/>
    <w:rsid w:val="3B2C4D22"/>
    <w:rsid w:val="3B3D0CDD"/>
    <w:rsid w:val="3B585B17"/>
    <w:rsid w:val="3BD50F16"/>
    <w:rsid w:val="3C3D48E0"/>
    <w:rsid w:val="3C7D70DA"/>
    <w:rsid w:val="3CA75736"/>
    <w:rsid w:val="3CC571DC"/>
    <w:rsid w:val="3CEE66BB"/>
    <w:rsid w:val="3D197528"/>
    <w:rsid w:val="3D2B1073"/>
    <w:rsid w:val="3DA32482"/>
    <w:rsid w:val="3E0850AF"/>
    <w:rsid w:val="3E3D13AC"/>
    <w:rsid w:val="3E571F86"/>
    <w:rsid w:val="3E5B6D21"/>
    <w:rsid w:val="3E9450B8"/>
    <w:rsid w:val="3E970704"/>
    <w:rsid w:val="3F2F529C"/>
    <w:rsid w:val="3F373C95"/>
    <w:rsid w:val="3F550043"/>
    <w:rsid w:val="3F7766BA"/>
    <w:rsid w:val="3F8769CB"/>
    <w:rsid w:val="3F8F680D"/>
    <w:rsid w:val="3FE5795C"/>
    <w:rsid w:val="3FE83F56"/>
    <w:rsid w:val="400E49F6"/>
    <w:rsid w:val="40526FD9"/>
    <w:rsid w:val="405D2BB1"/>
    <w:rsid w:val="409C6C06"/>
    <w:rsid w:val="40A13ABC"/>
    <w:rsid w:val="41436921"/>
    <w:rsid w:val="418A4550"/>
    <w:rsid w:val="41CE08E1"/>
    <w:rsid w:val="420C765B"/>
    <w:rsid w:val="42110BFA"/>
    <w:rsid w:val="424A19F9"/>
    <w:rsid w:val="42965036"/>
    <w:rsid w:val="42A136C8"/>
    <w:rsid w:val="42BF46CD"/>
    <w:rsid w:val="43385DE0"/>
    <w:rsid w:val="434A65F1"/>
    <w:rsid w:val="435C5AA6"/>
    <w:rsid w:val="441F2254"/>
    <w:rsid w:val="446C2633"/>
    <w:rsid w:val="449D5D1E"/>
    <w:rsid w:val="44C164DB"/>
    <w:rsid w:val="44CB55AC"/>
    <w:rsid w:val="44D51F86"/>
    <w:rsid w:val="45051E22"/>
    <w:rsid w:val="450C05A0"/>
    <w:rsid w:val="45120AE5"/>
    <w:rsid w:val="45713F3C"/>
    <w:rsid w:val="466153D1"/>
    <w:rsid w:val="466F6861"/>
    <w:rsid w:val="472D42FC"/>
    <w:rsid w:val="473F7B8B"/>
    <w:rsid w:val="4784106F"/>
    <w:rsid w:val="47A520E4"/>
    <w:rsid w:val="47C47C58"/>
    <w:rsid w:val="47CB141F"/>
    <w:rsid w:val="47D46525"/>
    <w:rsid w:val="482F6C84"/>
    <w:rsid w:val="4898194F"/>
    <w:rsid w:val="48E94252"/>
    <w:rsid w:val="4950330D"/>
    <w:rsid w:val="496833C9"/>
    <w:rsid w:val="49935F6C"/>
    <w:rsid w:val="49CF3448"/>
    <w:rsid w:val="49ED7D72"/>
    <w:rsid w:val="4A2A4B22"/>
    <w:rsid w:val="4A541B9F"/>
    <w:rsid w:val="4AA308BA"/>
    <w:rsid w:val="4AC1569A"/>
    <w:rsid w:val="4B440486"/>
    <w:rsid w:val="4B6F6A11"/>
    <w:rsid w:val="4BBD2646"/>
    <w:rsid w:val="4BD5013B"/>
    <w:rsid w:val="4BEA4569"/>
    <w:rsid w:val="4C27788D"/>
    <w:rsid w:val="4C5D7AEC"/>
    <w:rsid w:val="4CDB0637"/>
    <w:rsid w:val="4CEA656D"/>
    <w:rsid w:val="4D024936"/>
    <w:rsid w:val="4D224530"/>
    <w:rsid w:val="4D4D68B6"/>
    <w:rsid w:val="4D9C1893"/>
    <w:rsid w:val="4DC82688"/>
    <w:rsid w:val="4DF23692"/>
    <w:rsid w:val="4E41243B"/>
    <w:rsid w:val="4F23726B"/>
    <w:rsid w:val="4F4A37FE"/>
    <w:rsid w:val="4F5148FF"/>
    <w:rsid w:val="4F686B3C"/>
    <w:rsid w:val="4F8D1DDB"/>
    <w:rsid w:val="4F9D5F82"/>
    <w:rsid w:val="4FBA4253"/>
    <w:rsid w:val="4FCC21D8"/>
    <w:rsid w:val="4FDC0EFB"/>
    <w:rsid w:val="500B71A4"/>
    <w:rsid w:val="5099030C"/>
    <w:rsid w:val="51083291"/>
    <w:rsid w:val="5119769F"/>
    <w:rsid w:val="51212B4D"/>
    <w:rsid w:val="513534F1"/>
    <w:rsid w:val="51383946"/>
    <w:rsid w:val="5147420C"/>
    <w:rsid w:val="515A476D"/>
    <w:rsid w:val="51856BCB"/>
    <w:rsid w:val="51A74CAA"/>
    <w:rsid w:val="520B4CA1"/>
    <w:rsid w:val="523D333C"/>
    <w:rsid w:val="526B23B2"/>
    <w:rsid w:val="528374C6"/>
    <w:rsid w:val="52A66D10"/>
    <w:rsid w:val="52B7716F"/>
    <w:rsid w:val="52BC29D7"/>
    <w:rsid w:val="52E743D2"/>
    <w:rsid w:val="53254B59"/>
    <w:rsid w:val="53426596"/>
    <w:rsid w:val="53634C01"/>
    <w:rsid w:val="53886AE8"/>
    <w:rsid w:val="5391176E"/>
    <w:rsid w:val="53A54281"/>
    <w:rsid w:val="53AC65A8"/>
    <w:rsid w:val="53E45085"/>
    <w:rsid w:val="53EE4E13"/>
    <w:rsid w:val="53F817ED"/>
    <w:rsid w:val="540E1011"/>
    <w:rsid w:val="54176117"/>
    <w:rsid w:val="54514779"/>
    <w:rsid w:val="54930B62"/>
    <w:rsid w:val="54B9689A"/>
    <w:rsid w:val="54CE74B0"/>
    <w:rsid w:val="55277E08"/>
    <w:rsid w:val="558F6181"/>
    <w:rsid w:val="55FF1B5A"/>
    <w:rsid w:val="56284E06"/>
    <w:rsid w:val="5689497F"/>
    <w:rsid w:val="56913694"/>
    <w:rsid w:val="56EA204C"/>
    <w:rsid w:val="56F450C3"/>
    <w:rsid w:val="572F3778"/>
    <w:rsid w:val="577E025B"/>
    <w:rsid w:val="57824A0B"/>
    <w:rsid w:val="579E601C"/>
    <w:rsid w:val="57A21898"/>
    <w:rsid w:val="57A51D0D"/>
    <w:rsid w:val="57B91294"/>
    <w:rsid w:val="57D305A7"/>
    <w:rsid w:val="585039A6"/>
    <w:rsid w:val="586C4558"/>
    <w:rsid w:val="58842049"/>
    <w:rsid w:val="58C97BB5"/>
    <w:rsid w:val="58D17563"/>
    <w:rsid w:val="59152139"/>
    <w:rsid w:val="59350DEE"/>
    <w:rsid w:val="594A4899"/>
    <w:rsid w:val="594E64F9"/>
    <w:rsid w:val="59BF5730"/>
    <w:rsid w:val="59CD7278"/>
    <w:rsid w:val="59E22D24"/>
    <w:rsid w:val="59F459BC"/>
    <w:rsid w:val="5A33357F"/>
    <w:rsid w:val="5A7230A5"/>
    <w:rsid w:val="5AB71F3E"/>
    <w:rsid w:val="5B062A42"/>
    <w:rsid w:val="5B770ED0"/>
    <w:rsid w:val="5B8F0C89"/>
    <w:rsid w:val="5B8F47E5"/>
    <w:rsid w:val="5BA31F63"/>
    <w:rsid w:val="5BF1249F"/>
    <w:rsid w:val="5BFEF7AC"/>
    <w:rsid w:val="5C001B87"/>
    <w:rsid w:val="5C6E550E"/>
    <w:rsid w:val="5CF72BB7"/>
    <w:rsid w:val="5D371947"/>
    <w:rsid w:val="5D7138C7"/>
    <w:rsid w:val="5DAA7FFC"/>
    <w:rsid w:val="5DB9489B"/>
    <w:rsid w:val="5DCD59CD"/>
    <w:rsid w:val="5DD93833"/>
    <w:rsid w:val="5E5E3225"/>
    <w:rsid w:val="5E767EDE"/>
    <w:rsid w:val="5F2B2A77"/>
    <w:rsid w:val="5F5D2E4C"/>
    <w:rsid w:val="5F86690C"/>
    <w:rsid w:val="5F903222"/>
    <w:rsid w:val="5FBA6BEB"/>
    <w:rsid w:val="5FCD3B2E"/>
    <w:rsid w:val="5FDB0B3C"/>
    <w:rsid w:val="60251BBC"/>
    <w:rsid w:val="60424013"/>
    <w:rsid w:val="604F09E7"/>
    <w:rsid w:val="607A4639"/>
    <w:rsid w:val="60AB340C"/>
    <w:rsid w:val="60C43183"/>
    <w:rsid w:val="60E37E72"/>
    <w:rsid w:val="61354081"/>
    <w:rsid w:val="61375A8C"/>
    <w:rsid w:val="61500EBB"/>
    <w:rsid w:val="61654E96"/>
    <w:rsid w:val="61792757"/>
    <w:rsid w:val="61F77F57"/>
    <w:rsid w:val="62335455"/>
    <w:rsid w:val="624520A2"/>
    <w:rsid w:val="62467BC8"/>
    <w:rsid w:val="626D550B"/>
    <w:rsid w:val="62D33B51"/>
    <w:rsid w:val="63381C06"/>
    <w:rsid w:val="63F41FD1"/>
    <w:rsid w:val="642F3009"/>
    <w:rsid w:val="643416C5"/>
    <w:rsid w:val="64706C98"/>
    <w:rsid w:val="64833355"/>
    <w:rsid w:val="64AA174D"/>
    <w:rsid w:val="64AD03D2"/>
    <w:rsid w:val="64B61035"/>
    <w:rsid w:val="64C32067"/>
    <w:rsid w:val="64F1206D"/>
    <w:rsid w:val="64FD6C64"/>
    <w:rsid w:val="652C7B26"/>
    <w:rsid w:val="653861F9"/>
    <w:rsid w:val="653E5947"/>
    <w:rsid w:val="658F4760"/>
    <w:rsid w:val="65A015DE"/>
    <w:rsid w:val="66226C83"/>
    <w:rsid w:val="66636BAA"/>
    <w:rsid w:val="66AE21E0"/>
    <w:rsid w:val="66E135ED"/>
    <w:rsid w:val="6728109E"/>
    <w:rsid w:val="67FA336A"/>
    <w:rsid w:val="68085627"/>
    <w:rsid w:val="68540356"/>
    <w:rsid w:val="68594AF9"/>
    <w:rsid w:val="68747657"/>
    <w:rsid w:val="688527C6"/>
    <w:rsid w:val="68E34702"/>
    <w:rsid w:val="68ED5241"/>
    <w:rsid w:val="693B41FE"/>
    <w:rsid w:val="694110E9"/>
    <w:rsid w:val="696372B1"/>
    <w:rsid w:val="69AF0F68"/>
    <w:rsid w:val="69FD7706"/>
    <w:rsid w:val="6A29672D"/>
    <w:rsid w:val="6A61123F"/>
    <w:rsid w:val="6A94006A"/>
    <w:rsid w:val="6AA22F73"/>
    <w:rsid w:val="6AFF7553"/>
    <w:rsid w:val="6B085319"/>
    <w:rsid w:val="6B1406EB"/>
    <w:rsid w:val="6B8F25DF"/>
    <w:rsid w:val="6BBF8413"/>
    <w:rsid w:val="6BC02799"/>
    <w:rsid w:val="6C042FCD"/>
    <w:rsid w:val="6C360D67"/>
    <w:rsid w:val="6C693B68"/>
    <w:rsid w:val="6C6B6BA9"/>
    <w:rsid w:val="6C7D20A3"/>
    <w:rsid w:val="6C954A79"/>
    <w:rsid w:val="6C9D36A1"/>
    <w:rsid w:val="6D1E40AF"/>
    <w:rsid w:val="6D6531D5"/>
    <w:rsid w:val="6D77332B"/>
    <w:rsid w:val="6D997745"/>
    <w:rsid w:val="6DAE1443"/>
    <w:rsid w:val="6DC04CD2"/>
    <w:rsid w:val="6E3D4575"/>
    <w:rsid w:val="6E653E9D"/>
    <w:rsid w:val="6E6E0BD2"/>
    <w:rsid w:val="6F185896"/>
    <w:rsid w:val="6F5953DE"/>
    <w:rsid w:val="6FE4739E"/>
    <w:rsid w:val="6FEA20BC"/>
    <w:rsid w:val="70207CAA"/>
    <w:rsid w:val="707003C5"/>
    <w:rsid w:val="70AE52B6"/>
    <w:rsid w:val="70B14DA6"/>
    <w:rsid w:val="70C60851"/>
    <w:rsid w:val="70D62CDA"/>
    <w:rsid w:val="71024FE3"/>
    <w:rsid w:val="71124EA2"/>
    <w:rsid w:val="711D383D"/>
    <w:rsid w:val="71662034"/>
    <w:rsid w:val="717A00B9"/>
    <w:rsid w:val="718F6E95"/>
    <w:rsid w:val="71B52F37"/>
    <w:rsid w:val="71C1726B"/>
    <w:rsid w:val="71E76CD1"/>
    <w:rsid w:val="71FFAC80"/>
    <w:rsid w:val="727D7636"/>
    <w:rsid w:val="72897478"/>
    <w:rsid w:val="72BD340B"/>
    <w:rsid w:val="72D017D1"/>
    <w:rsid w:val="72F21DD2"/>
    <w:rsid w:val="72F83160"/>
    <w:rsid w:val="72FCB8DF"/>
    <w:rsid w:val="73697BBA"/>
    <w:rsid w:val="73AE71FF"/>
    <w:rsid w:val="73C80D84"/>
    <w:rsid w:val="73CF3EC1"/>
    <w:rsid w:val="73F2195D"/>
    <w:rsid w:val="7400051E"/>
    <w:rsid w:val="74122000"/>
    <w:rsid w:val="742E1AE1"/>
    <w:rsid w:val="743B3304"/>
    <w:rsid w:val="745A5CD0"/>
    <w:rsid w:val="7467234B"/>
    <w:rsid w:val="746C7962"/>
    <w:rsid w:val="748051BB"/>
    <w:rsid w:val="749649DF"/>
    <w:rsid w:val="749869A9"/>
    <w:rsid w:val="74D02F63"/>
    <w:rsid w:val="74F10292"/>
    <w:rsid w:val="75041948"/>
    <w:rsid w:val="750A2EE5"/>
    <w:rsid w:val="756D604F"/>
    <w:rsid w:val="75BE41ED"/>
    <w:rsid w:val="75C25924"/>
    <w:rsid w:val="75DC56BC"/>
    <w:rsid w:val="75ED4AD2"/>
    <w:rsid w:val="760B37A5"/>
    <w:rsid w:val="76142ACC"/>
    <w:rsid w:val="76366479"/>
    <w:rsid w:val="771A08AA"/>
    <w:rsid w:val="772067E2"/>
    <w:rsid w:val="77400C32"/>
    <w:rsid w:val="775258B3"/>
    <w:rsid w:val="775B6F04"/>
    <w:rsid w:val="779D0309"/>
    <w:rsid w:val="77B82236"/>
    <w:rsid w:val="77C1FF6C"/>
    <w:rsid w:val="77D156FF"/>
    <w:rsid w:val="77EF4B32"/>
    <w:rsid w:val="77EF68E0"/>
    <w:rsid w:val="787A7655"/>
    <w:rsid w:val="787FD53F"/>
    <w:rsid w:val="78964FAD"/>
    <w:rsid w:val="78AB286E"/>
    <w:rsid w:val="78B45B14"/>
    <w:rsid w:val="78C338C8"/>
    <w:rsid w:val="79407EB0"/>
    <w:rsid w:val="79515378"/>
    <w:rsid w:val="79517FA2"/>
    <w:rsid w:val="798520DC"/>
    <w:rsid w:val="7989557F"/>
    <w:rsid w:val="79997E5C"/>
    <w:rsid w:val="79BD656A"/>
    <w:rsid w:val="79FB665C"/>
    <w:rsid w:val="7A00168D"/>
    <w:rsid w:val="7A067F11"/>
    <w:rsid w:val="7A124201"/>
    <w:rsid w:val="7A4F0FBE"/>
    <w:rsid w:val="7A520005"/>
    <w:rsid w:val="7AC04563"/>
    <w:rsid w:val="7AC37C76"/>
    <w:rsid w:val="7AD16771"/>
    <w:rsid w:val="7AD85D51"/>
    <w:rsid w:val="7AEA7832"/>
    <w:rsid w:val="7B18614D"/>
    <w:rsid w:val="7B2A0F1E"/>
    <w:rsid w:val="7B5077D7"/>
    <w:rsid w:val="7B876E2F"/>
    <w:rsid w:val="7B9B0B2D"/>
    <w:rsid w:val="7BD80C01"/>
    <w:rsid w:val="7BDA0E73"/>
    <w:rsid w:val="7C0926D6"/>
    <w:rsid w:val="7C3625E8"/>
    <w:rsid w:val="7C4D7D44"/>
    <w:rsid w:val="7C830734"/>
    <w:rsid w:val="7C907F65"/>
    <w:rsid w:val="7CCD2F68"/>
    <w:rsid w:val="7CCF5D02"/>
    <w:rsid w:val="7CD8550F"/>
    <w:rsid w:val="7D1B3A69"/>
    <w:rsid w:val="7D2711FA"/>
    <w:rsid w:val="7D376633"/>
    <w:rsid w:val="7D4266CA"/>
    <w:rsid w:val="7D7B5032"/>
    <w:rsid w:val="7D965A4F"/>
    <w:rsid w:val="7D971D53"/>
    <w:rsid w:val="7D97712E"/>
    <w:rsid w:val="7DAD3523"/>
    <w:rsid w:val="7DBA1C67"/>
    <w:rsid w:val="7DD7534C"/>
    <w:rsid w:val="7DF054E3"/>
    <w:rsid w:val="7DF17991"/>
    <w:rsid w:val="7E0724A9"/>
    <w:rsid w:val="7E1370A0"/>
    <w:rsid w:val="7E145689"/>
    <w:rsid w:val="7E370FE0"/>
    <w:rsid w:val="7E6F45DE"/>
    <w:rsid w:val="7EDA351D"/>
    <w:rsid w:val="7EE57EAA"/>
    <w:rsid w:val="7EFC2C54"/>
    <w:rsid w:val="7F3C75F5"/>
    <w:rsid w:val="7F5F395F"/>
    <w:rsid w:val="7F6520D6"/>
    <w:rsid w:val="7F913875"/>
    <w:rsid w:val="7FA27079"/>
    <w:rsid w:val="7FBE2C94"/>
    <w:rsid w:val="7FE24F7C"/>
    <w:rsid w:val="7FE44850"/>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5"/>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1"/>
    <w:next w:val="1"/>
    <w:link w:val="113"/>
    <w:qFormat/>
    <w:uiPriority w:val="0"/>
    <w:pPr>
      <w:keepLines/>
      <w:tabs>
        <w:tab w:val="left" w:pos="432"/>
      </w:tabs>
      <w:spacing w:before="260" w:after="260" w:line="416" w:lineRule="auto"/>
      <w:outlineLvl w:val="1"/>
    </w:pPr>
    <w:rPr>
      <w:rFonts w:ascii="Cambria" w:hAnsi="Cambria"/>
      <w:b/>
      <w:bCs/>
      <w:sz w:val="32"/>
      <w:szCs w:val="32"/>
    </w:rPr>
  </w:style>
  <w:style w:type="paragraph" w:styleId="6">
    <w:name w:val="heading 3"/>
    <w:basedOn w:val="1"/>
    <w:next w:val="1"/>
    <w:link w:val="61"/>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8"/>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6"/>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9"/>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5"/>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8"/>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4"/>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unhideWhenUsed/>
    <w:qFormat/>
    <w:uiPriority w:val="0"/>
    <w:pPr>
      <w:tabs>
        <w:tab w:val="left" w:pos="1500"/>
      </w:tabs>
      <w:ind w:firstLine="420" w:firstLineChars="200"/>
    </w:pPr>
  </w:style>
  <w:style w:type="paragraph" w:styleId="3">
    <w:name w:val="Body Text Indent"/>
    <w:basedOn w:val="1"/>
    <w:link w:val="84"/>
    <w:qFormat/>
    <w:uiPriority w:val="0"/>
    <w:pPr>
      <w:tabs>
        <w:tab w:val="left" w:pos="1500"/>
      </w:tabs>
      <w:spacing w:line="360" w:lineRule="auto"/>
      <w:ind w:left="-180"/>
    </w:pPr>
    <w:rPr>
      <w:rFonts w:ascii="宋体" w:hAnsi="宋体"/>
      <w:sz w:val="24"/>
    </w:rPr>
  </w:style>
  <w:style w:type="paragraph" w:styleId="13">
    <w:name w:val="toc 7"/>
    <w:basedOn w:val="1"/>
    <w:next w:val="1"/>
    <w:qFormat/>
    <w:uiPriority w:val="0"/>
    <w:pPr>
      <w:ind w:left="1260"/>
      <w:jc w:val="left"/>
    </w:pPr>
    <w:rPr>
      <w:sz w:val="18"/>
      <w:szCs w:val="18"/>
    </w:rPr>
  </w:style>
  <w:style w:type="paragraph" w:styleId="14">
    <w:name w:val="Normal Indent"/>
    <w:basedOn w:val="1"/>
    <w:link w:val="184"/>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cs="Droid Sans"/>
      <w:sz w:val="20"/>
      <w:szCs w:val="20"/>
    </w:rPr>
  </w:style>
  <w:style w:type="paragraph" w:styleId="16">
    <w:name w:val="Document Map"/>
    <w:basedOn w:val="1"/>
    <w:link w:val="55"/>
    <w:qFormat/>
    <w:uiPriority w:val="0"/>
    <w:pPr>
      <w:shd w:val="clear" w:color="auto" w:fill="000080"/>
    </w:pPr>
  </w:style>
  <w:style w:type="paragraph" w:styleId="17">
    <w:name w:val="annotation text"/>
    <w:basedOn w:val="1"/>
    <w:link w:val="60"/>
    <w:qFormat/>
    <w:uiPriority w:val="0"/>
    <w:pPr>
      <w:adjustRightInd w:val="0"/>
      <w:spacing w:line="360" w:lineRule="atLeast"/>
      <w:jc w:val="left"/>
      <w:textAlignment w:val="baseline"/>
    </w:pPr>
    <w:rPr>
      <w:kern w:val="0"/>
      <w:sz w:val="24"/>
      <w:szCs w:val="20"/>
    </w:rPr>
  </w:style>
  <w:style w:type="paragraph" w:styleId="18">
    <w:name w:val="Body Text 3"/>
    <w:basedOn w:val="1"/>
    <w:link w:val="105"/>
    <w:qFormat/>
    <w:uiPriority w:val="0"/>
    <w:pPr>
      <w:spacing w:after="120"/>
    </w:pPr>
    <w:rPr>
      <w:sz w:val="16"/>
      <w:szCs w:val="16"/>
    </w:rPr>
  </w:style>
  <w:style w:type="paragraph" w:styleId="19">
    <w:name w:val="Body Text"/>
    <w:basedOn w:val="1"/>
    <w:next w:val="20"/>
    <w:link w:val="95"/>
    <w:qFormat/>
    <w:uiPriority w:val="0"/>
    <w:pPr>
      <w:tabs>
        <w:tab w:val="left" w:pos="1500"/>
      </w:tabs>
      <w:spacing w:line="360" w:lineRule="auto"/>
    </w:pPr>
    <w:rPr>
      <w:rFonts w:ascii="宋体" w:hAnsi="宋体"/>
      <w:sz w:val="24"/>
    </w:rPr>
  </w:style>
  <w:style w:type="paragraph" w:styleId="20">
    <w:name w:val="Subtitle"/>
    <w:basedOn w:val="1"/>
    <w:next w:val="1"/>
    <w:link w:val="91"/>
    <w:qFormat/>
    <w:uiPriority w:val="0"/>
    <w:pPr>
      <w:spacing w:before="240" w:after="60" w:line="312" w:lineRule="auto"/>
      <w:jc w:val="center"/>
      <w:outlineLvl w:val="1"/>
    </w:pPr>
    <w:rPr>
      <w:rFonts w:ascii="Cambria" w:hAnsi="Cambria"/>
      <w:b/>
      <w:bCs/>
      <w:kern w:val="28"/>
      <w:sz w:val="32"/>
      <w:szCs w:val="32"/>
    </w:rPr>
  </w:style>
  <w:style w:type="paragraph" w:styleId="21">
    <w:name w:val="index 4"/>
    <w:basedOn w:val="1"/>
    <w:next w:val="1"/>
    <w:qFormat/>
    <w:uiPriority w:val="0"/>
    <w:pPr>
      <w:ind w:left="600" w:leftChars="600"/>
    </w:pPr>
    <w:rPr>
      <w:rFonts w:cs="Droid Sans"/>
    </w:r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link w:val="90"/>
    <w:qFormat/>
    <w:uiPriority w:val="0"/>
    <w:rPr>
      <w:rFonts w:ascii="宋体"/>
      <w:szCs w:val="21"/>
    </w:rPr>
  </w:style>
  <w:style w:type="paragraph" w:styleId="25">
    <w:name w:val="toc 8"/>
    <w:basedOn w:val="1"/>
    <w:next w:val="1"/>
    <w:qFormat/>
    <w:uiPriority w:val="0"/>
    <w:pPr>
      <w:ind w:left="1470"/>
      <w:jc w:val="left"/>
    </w:pPr>
    <w:rPr>
      <w:sz w:val="18"/>
      <w:szCs w:val="18"/>
    </w:rPr>
  </w:style>
  <w:style w:type="paragraph" w:styleId="26">
    <w:name w:val="Date"/>
    <w:basedOn w:val="1"/>
    <w:next w:val="1"/>
    <w:link w:val="76"/>
    <w:qFormat/>
    <w:uiPriority w:val="0"/>
    <w:rPr>
      <w:sz w:val="24"/>
      <w:szCs w:val="20"/>
    </w:rPr>
  </w:style>
  <w:style w:type="paragraph" w:styleId="27">
    <w:name w:val="Body Text Indent 2"/>
    <w:basedOn w:val="1"/>
    <w:link w:val="110"/>
    <w:qFormat/>
    <w:uiPriority w:val="0"/>
    <w:pPr>
      <w:spacing w:line="540" w:lineRule="exact"/>
      <w:ind w:firstLine="570"/>
    </w:pPr>
    <w:rPr>
      <w:rFonts w:ascii="宋体" w:hAnsi="宋体"/>
      <w:sz w:val="24"/>
    </w:rPr>
  </w:style>
  <w:style w:type="paragraph" w:styleId="28">
    <w:name w:val="Balloon Text"/>
    <w:basedOn w:val="1"/>
    <w:link w:val="81"/>
    <w:qFormat/>
    <w:uiPriority w:val="0"/>
    <w:rPr>
      <w:sz w:val="18"/>
      <w:szCs w:val="18"/>
    </w:rPr>
  </w:style>
  <w:style w:type="paragraph" w:styleId="29">
    <w:name w:val="footer"/>
    <w:basedOn w:val="1"/>
    <w:link w:val="100"/>
    <w:qFormat/>
    <w:uiPriority w:val="0"/>
    <w:pPr>
      <w:tabs>
        <w:tab w:val="center" w:pos="4153"/>
        <w:tab w:val="right" w:pos="8306"/>
      </w:tabs>
      <w:snapToGrid w:val="0"/>
      <w:jc w:val="left"/>
    </w:pPr>
    <w:rPr>
      <w:sz w:val="18"/>
      <w:szCs w:val="18"/>
    </w:rPr>
  </w:style>
  <w:style w:type="paragraph" w:styleId="30">
    <w:name w:val="header"/>
    <w:basedOn w:val="1"/>
    <w:link w:val="126"/>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footnote text"/>
    <w:basedOn w:val="1"/>
    <w:link w:val="56"/>
    <w:qFormat/>
    <w:uiPriority w:val="0"/>
    <w:pPr>
      <w:adjustRightInd w:val="0"/>
      <w:snapToGrid w:val="0"/>
      <w:spacing w:line="420" w:lineRule="atLeast"/>
      <w:ind w:firstLine="454"/>
      <w:jc w:val="left"/>
      <w:textAlignment w:val="baseline"/>
    </w:pPr>
    <w:rPr>
      <w:kern w:val="0"/>
      <w:sz w:val="18"/>
      <w:szCs w:val="20"/>
    </w:rPr>
  </w:style>
  <w:style w:type="paragraph" w:styleId="34">
    <w:name w:val="toc 6"/>
    <w:basedOn w:val="1"/>
    <w:next w:val="1"/>
    <w:qFormat/>
    <w:uiPriority w:val="0"/>
    <w:pPr>
      <w:ind w:left="1050"/>
      <w:jc w:val="left"/>
    </w:pPr>
    <w:rPr>
      <w:sz w:val="18"/>
      <w:szCs w:val="18"/>
    </w:rPr>
  </w:style>
  <w:style w:type="paragraph" w:styleId="35">
    <w:name w:val="Body Text Indent 3"/>
    <w:basedOn w:val="1"/>
    <w:link w:val="86"/>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qFormat/>
    <w:uiPriority w:val="0"/>
    <w:pPr>
      <w:ind w:left="1680"/>
      <w:jc w:val="left"/>
    </w:pPr>
    <w:rPr>
      <w:sz w:val="18"/>
      <w:szCs w:val="18"/>
    </w:rPr>
  </w:style>
  <w:style w:type="paragraph" w:styleId="38">
    <w:name w:val="Body Text 2"/>
    <w:basedOn w:val="1"/>
    <w:link w:val="130"/>
    <w:qFormat/>
    <w:uiPriority w:val="0"/>
    <w:pPr>
      <w:spacing w:after="120" w:line="480" w:lineRule="auto"/>
    </w:p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Title"/>
    <w:basedOn w:val="1"/>
    <w:next w:val="1"/>
    <w:link w:val="114"/>
    <w:qFormat/>
    <w:uiPriority w:val="0"/>
    <w:pPr>
      <w:spacing w:before="240" w:after="60"/>
      <w:jc w:val="center"/>
      <w:outlineLvl w:val="0"/>
    </w:pPr>
    <w:rPr>
      <w:rFonts w:ascii="Cambria" w:hAnsi="Cambria" w:eastAsia="华文中宋"/>
      <w:b/>
      <w:bCs/>
      <w:sz w:val="36"/>
      <w:szCs w:val="32"/>
    </w:rPr>
  </w:style>
  <w:style w:type="paragraph" w:styleId="41">
    <w:name w:val="annotation subject"/>
    <w:basedOn w:val="17"/>
    <w:next w:val="17"/>
    <w:link w:val="117"/>
    <w:qFormat/>
    <w:uiPriority w:val="0"/>
    <w:pPr>
      <w:adjustRightInd/>
      <w:spacing w:line="240" w:lineRule="auto"/>
      <w:textAlignment w:val="auto"/>
    </w:pPr>
    <w:rPr>
      <w:b/>
      <w:bCs/>
      <w:kern w:val="2"/>
      <w:sz w:val="21"/>
      <w:szCs w:val="24"/>
    </w:rPr>
  </w:style>
  <w:style w:type="paragraph" w:styleId="42">
    <w:name w:val="Body Text First Indent"/>
    <w:basedOn w:val="19"/>
    <w:link w:val="102"/>
    <w:qFormat/>
    <w:uiPriority w:val="0"/>
    <w:pPr>
      <w:tabs>
        <w:tab w:val="clear" w:pos="1500"/>
      </w:tabs>
      <w:spacing w:after="120" w:line="240" w:lineRule="auto"/>
      <w:ind w:firstLine="420" w:firstLineChars="100"/>
    </w:pPr>
    <w:rPr>
      <w:sz w:val="21"/>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333333"/>
      <w:u w:val="none"/>
    </w:rPr>
  </w:style>
  <w:style w:type="character" w:styleId="49">
    <w:name w:val="Emphasis"/>
    <w:qFormat/>
    <w:uiPriority w:val="0"/>
    <w:rPr>
      <w:i/>
      <w:iCs/>
    </w:rPr>
  </w:style>
  <w:style w:type="character" w:styleId="50">
    <w:name w:val="Hyperlink"/>
    <w:qFormat/>
    <w:uiPriority w:val="99"/>
    <w:rPr>
      <w:color w:val="333333"/>
      <w:u w:val="none"/>
    </w:rPr>
  </w:style>
  <w:style w:type="character" w:styleId="51">
    <w:name w:val="annotation reference"/>
    <w:qFormat/>
    <w:uiPriority w:val="99"/>
    <w:rPr>
      <w:sz w:val="21"/>
      <w:szCs w:val="21"/>
    </w:rPr>
  </w:style>
  <w:style w:type="character" w:styleId="52">
    <w:name w:val="HTML Cite"/>
    <w:qFormat/>
    <w:uiPriority w:val="0"/>
  </w:style>
  <w:style w:type="paragraph" w:customStyle="1" w:styleId="53">
    <w:name w:val="Default"/>
    <w:next w:val="15"/>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54">
    <w:name w:val="Quote Char1"/>
    <w:qFormat/>
    <w:locked/>
    <w:uiPriority w:val="0"/>
    <w:rPr>
      <w:rFonts w:cs="Times New Roman"/>
      <w:i/>
      <w:iCs/>
      <w:color w:val="000000"/>
      <w:sz w:val="21"/>
      <w:szCs w:val="21"/>
    </w:rPr>
  </w:style>
  <w:style w:type="character" w:customStyle="1" w:styleId="55">
    <w:name w:val="文档结构图 字符"/>
    <w:link w:val="16"/>
    <w:qFormat/>
    <w:uiPriority w:val="0"/>
    <w:rPr>
      <w:kern w:val="2"/>
      <w:sz w:val="21"/>
      <w:szCs w:val="24"/>
      <w:shd w:val="clear" w:color="auto" w:fill="000080"/>
    </w:rPr>
  </w:style>
  <w:style w:type="character" w:customStyle="1" w:styleId="56">
    <w:name w:val="脚注文本 字符"/>
    <w:link w:val="33"/>
    <w:qFormat/>
    <w:uiPriority w:val="0"/>
    <w:rPr>
      <w:sz w:val="18"/>
    </w:rPr>
  </w:style>
  <w:style w:type="character" w:customStyle="1" w:styleId="57">
    <w:name w:val="font101"/>
    <w:qFormat/>
    <w:uiPriority w:val="0"/>
    <w:rPr>
      <w:rFonts w:hint="eastAsia" w:ascii="宋体" w:hAnsi="宋体" w:eastAsia="宋体" w:cs="宋体"/>
      <w:color w:val="000000"/>
      <w:sz w:val="21"/>
      <w:szCs w:val="21"/>
      <w:u w:val="single"/>
    </w:rPr>
  </w:style>
  <w:style w:type="character" w:customStyle="1" w:styleId="58">
    <w:name w:val="标题 Char1"/>
    <w:qFormat/>
    <w:uiPriority w:val="0"/>
    <w:rPr>
      <w:rFonts w:ascii="Cambria" w:hAnsi="Cambria" w:cs="Times New Roman"/>
      <w:b/>
      <w:bCs/>
      <w:kern w:val="2"/>
      <w:sz w:val="32"/>
      <w:szCs w:val="32"/>
    </w:rPr>
  </w:style>
  <w:style w:type="character" w:customStyle="1" w:styleId="59">
    <w:name w:val="font31"/>
    <w:qFormat/>
    <w:uiPriority w:val="0"/>
    <w:rPr>
      <w:rFonts w:hint="eastAsia" w:ascii="宋体" w:hAnsi="宋体" w:eastAsia="宋体" w:cs="宋体"/>
      <w:color w:val="000000"/>
      <w:sz w:val="21"/>
      <w:szCs w:val="21"/>
      <w:u w:val="none"/>
    </w:rPr>
  </w:style>
  <w:style w:type="character" w:customStyle="1" w:styleId="60">
    <w:name w:val="批注文字 字符"/>
    <w:link w:val="17"/>
    <w:qFormat/>
    <w:uiPriority w:val="99"/>
    <w:rPr>
      <w:sz w:val="24"/>
    </w:rPr>
  </w:style>
  <w:style w:type="character" w:customStyle="1" w:styleId="61">
    <w:name w:val="标题 3 字符"/>
    <w:link w:val="6"/>
    <w:qFormat/>
    <w:uiPriority w:val="0"/>
    <w:rPr>
      <w:b/>
      <w:sz w:val="32"/>
    </w:rPr>
  </w:style>
  <w:style w:type="character" w:customStyle="1" w:styleId="62">
    <w:name w:val="样式 宋体 四号"/>
    <w:qFormat/>
    <w:uiPriority w:val="0"/>
    <w:rPr>
      <w:rFonts w:hint="eastAsia" w:ascii="宋体" w:hAnsi="宋体" w:eastAsia="仿宋_GB2312"/>
      <w:sz w:val="28"/>
    </w:rPr>
  </w:style>
  <w:style w:type="character" w:customStyle="1" w:styleId="63">
    <w:name w:val="正文文本 3 Char1"/>
    <w:qFormat/>
    <w:uiPriority w:val="0"/>
    <w:rPr>
      <w:kern w:val="2"/>
      <w:sz w:val="16"/>
      <w:szCs w:val="16"/>
    </w:rPr>
  </w:style>
  <w:style w:type="character" w:customStyle="1" w:styleId="64">
    <w:name w:val="引用 Char1"/>
    <w:qFormat/>
    <w:uiPriority w:val="99"/>
    <w:rPr>
      <w:i/>
      <w:iCs/>
      <w:color w:val="000000"/>
      <w:kern w:val="2"/>
      <w:sz w:val="21"/>
      <w:szCs w:val="24"/>
    </w:rPr>
  </w:style>
  <w:style w:type="character" w:customStyle="1" w:styleId="65">
    <w:name w:val="Char Char10"/>
    <w:qFormat/>
    <w:uiPriority w:val="0"/>
    <w:rPr>
      <w:rFonts w:eastAsia="宋体"/>
      <w:b/>
      <w:bCs/>
      <w:kern w:val="2"/>
      <w:sz w:val="24"/>
      <w:szCs w:val="32"/>
      <w:lang w:val="en-US" w:eastAsia="zh-CN" w:bidi="ar-SA"/>
    </w:rPr>
  </w:style>
  <w:style w:type="character" w:customStyle="1" w:styleId="66">
    <w:name w:val="正文1 Char"/>
    <w:link w:val="67"/>
    <w:qFormat/>
    <w:uiPriority w:val="0"/>
    <w:rPr>
      <w:sz w:val="24"/>
    </w:rPr>
  </w:style>
  <w:style w:type="paragraph" w:customStyle="1" w:styleId="67">
    <w:name w:val="正文1"/>
    <w:basedOn w:val="1"/>
    <w:link w:val="66"/>
    <w:qFormat/>
    <w:uiPriority w:val="0"/>
    <w:pPr>
      <w:spacing w:line="360" w:lineRule="auto"/>
      <w:ind w:right="240" w:rightChars="100" w:firstLine="480" w:firstLineChars="200"/>
      <w:jc w:val="left"/>
    </w:pPr>
    <w:rPr>
      <w:kern w:val="0"/>
      <w:sz w:val="24"/>
      <w:szCs w:val="20"/>
    </w:rPr>
  </w:style>
  <w:style w:type="character" w:customStyle="1" w:styleId="68">
    <w:name w:val="明显强调1"/>
    <w:qFormat/>
    <w:uiPriority w:val="0"/>
    <w:rPr>
      <w:b/>
      <w:bCs/>
      <w:i/>
      <w:iCs/>
      <w:color w:val="4F81BD"/>
    </w:rPr>
  </w:style>
  <w:style w:type="character" w:customStyle="1" w:styleId="69">
    <w:name w:val="Char Char2"/>
    <w:qFormat/>
    <w:locked/>
    <w:uiPriority w:val="0"/>
    <w:rPr>
      <w:rFonts w:ascii="宋体" w:hAnsi="宋体" w:eastAsia="宋体"/>
      <w:kern w:val="2"/>
      <w:sz w:val="18"/>
      <w:szCs w:val="18"/>
      <w:lang w:val="en-US" w:eastAsia="zh-CN" w:bidi="ar-SA"/>
    </w:rPr>
  </w:style>
  <w:style w:type="character" w:customStyle="1" w:styleId="70">
    <w:name w:val="Char Char3"/>
    <w:qFormat/>
    <w:uiPriority w:val="0"/>
    <w:rPr>
      <w:rFonts w:ascii="宋体" w:eastAsia="宋体" w:cs="Courier New"/>
      <w:kern w:val="2"/>
      <w:sz w:val="21"/>
      <w:szCs w:val="21"/>
      <w:lang w:val="en-US" w:eastAsia="zh-CN" w:bidi="ar-SA"/>
    </w:rPr>
  </w:style>
  <w:style w:type="character" w:customStyle="1" w:styleId="71">
    <w:name w:val="h3 Char2"/>
    <w:qFormat/>
    <w:uiPriority w:val="0"/>
    <w:rPr>
      <w:rFonts w:eastAsia="宋体"/>
      <w:b/>
      <w:bCs/>
      <w:kern w:val="2"/>
      <w:sz w:val="24"/>
      <w:szCs w:val="32"/>
      <w:lang w:val="en-US" w:eastAsia="zh-CN" w:bidi="ar-SA"/>
    </w:rPr>
  </w:style>
  <w:style w:type="character" w:customStyle="1" w:styleId="72">
    <w:name w:val="textcontents"/>
    <w:qFormat/>
    <w:uiPriority w:val="0"/>
    <w:rPr>
      <w:rFonts w:cs="Times New Roman"/>
      <w:lang w:bidi="ar-SA"/>
    </w:rPr>
  </w:style>
  <w:style w:type="character" w:customStyle="1" w:styleId="73">
    <w:name w:val="样式 宋体"/>
    <w:qFormat/>
    <w:uiPriority w:val="0"/>
    <w:rPr>
      <w:rFonts w:ascii="宋体" w:hAnsi="宋体" w:eastAsia="宋体" w:cs="宋体"/>
      <w:sz w:val="21"/>
      <w:szCs w:val="21"/>
    </w:rPr>
  </w:style>
  <w:style w:type="character" w:customStyle="1" w:styleId="74">
    <w:name w:val="正文文本 Char1"/>
    <w:qFormat/>
    <w:uiPriority w:val="0"/>
    <w:rPr>
      <w:kern w:val="2"/>
      <w:sz w:val="21"/>
      <w:szCs w:val="22"/>
    </w:rPr>
  </w:style>
  <w:style w:type="character" w:customStyle="1" w:styleId="75">
    <w:name w:val="标题 1 字符"/>
    <w:link w:val="4"/>
    <w:qFormat/>
    <w:uiPriority w:val="0"/>
    <w:rPr>
      <w:rFonts w:ascii="黑体" w:eastAsia="黑体"/>
      <w:sz w:val="52"/>
    </w:rPr>
  </w:style>
  <w:style w:type="character" w:customStyle="1" w:styleId="76">
    <w:name w:val="日期 字符"/>
    <w:link w:val="26"/>
    <w:qFormat/>
    <w:uiPriority w:val="0"/>
    <w:rPr>
      <w:kern w:val="2"/>
      <w:sz w:val="24"/>
    </w:rPr>
  </w:style>
  <w:style w:type="character" w:customStyle="1" w:styleId="77">
    <w:name w:val="批注框文本 Char1"/>
    <w:qFormat/>
    <w:uiPriority w:val="0"/>
    <w:rPr>
      <w:kern w:val="2"/>
      <w:sz w:val="18"/>
      <w:szCs w:val="18"/>
    </w:rPr>
  </w:style>
  <w:style w:type="character" w:customStyle="1" w:styleId="78">
    <w:name w:val="不明显参考1"/>
    <w:qFormat/>
    <w:uiPriority w:val="0"/>
    <w:rPr>
      <w:smallCaps/>
      <w:color w:val="C0504D"/>
      <w:u w:val="single"/>
    </w:rPr>
  </w:style>
  <w:style w:type="character" w:customStyle="1" w:styleId="79">
    <w:name w:val="日期 Char1"/>
    <w:qFormat/>
    <w:uiPriority w:val="0"/>
    <w:rPr>
      <w:kern w:val="2"/>
      <w:sz w:val="21"/>
      <w:szCs w:val="22"/>
    </w:rPr>
  </w:style>
  <w:style w:type="character" w:customStyle="1" w:styleId="80">
    <w:name w:val="副标题 Char1"/>
    <w:qFormat/>
    <w:uiPriority w:val="0"/>
    <w:rPr>
      <w:rFonts w:ascii="Cambria" w:hAnsi="Cambria" w:cs="Times New Roman"/>
      <w:b/>
      <w:bCs/>
      <w:kern w:val="28"/>
      <w:sz w:val="32"/>
      <w:szCs w:val="32"/>
    </w:rPr>
  </w:style>
  <w:style w:type="character" w:customStyle="1" w:styleId="81">
    <w:name w:val="批注框文本 字符"/>
    <w:link w:val="28"/>
    <w:qFormat/>
    <w:uiPriority w:val="0"/>
    <w:rPr>
      <w:kern w:val="2"/>
      <w:sz w:val="18"/>
      <w:szCs w:val="18"/>
    </w:rPr>
  </w:style>
  <w:style w:type="character" w:customStyle="1" w:styleId="82">
    <w:name w:val="批注主题 Char2"/>
    <w:qFormat/>
    <w:locked/>
    <w:uiPriority w:val="0"/>
    <w:rPr>
      <w:rFonts w:eastAsia="宋体"/>
      <w:b/>
      <w:bCs/>
      <w:kern w:val="2"/>
      <w:sz w:val="21"/>
      <w:szCs w:val="24"/>
      <w:lang w:val="en-US" w:eastAsia="zh-CN" w:bidi="ar-SA"/>
    </w:rPr>
  </w:style>
  <w:style w:type="character" w:customStyle="1" w:styleId="83">
    <w:name w:val="批注主题 Char1"/>
    <w:qFormat/>
    <w:uiPriority w:val="0"/>
    <w:rPr>
      <w:b/>
      <w:bCs/>
      <w:kern w:val="2"/>
      <w:sz w:val="21"/>
      <w:szCs w:val="22"/>
    </w:rPr>
  </w:style>
  <w:style w:type="character" w:customStyle="1" w:styleId="84">
    <w:name w:val="正文文本缩进 字符"/>
    <w:link w:val="3"/>
    <w:qFormat/>
    <w:uiPriority w:val="0"/>
    <w:rPr>
      <w:rFonts w:ascii="宋体" w:hAnsi="宋体"/>
      <w:kern w:val="2"/>
      <w:sz w:val="24"/>
      <w:szCs w:val="24"/>
    </w:rPr>
  </w:style>
  <w:style w:type="character" w:customStyle="1" w:styleId="85">
    <w:name w:val="Char Char16"/>
    <w:qFormat/>
    <w:uiPriority w:val="0"/>
    <w:rPr>
      <w:rFonts w:eastAsia="宋体"/>
      <w:kern w:val="2"/>
      <w:sz w:val="21"/>
      <w:szCs w:val="24"/>
      <w:lang w:val="en-US" w:eastAsia="zh-CN" w:bidi="ar-SA"/>
    </w:rPr>
  </w:style>
  <w:style w:type="character" w:customStyle="1" w:styleId="86">
    <w:name w:val="正文文本缩进 3 字符"/>
    <w:link w:val="35"/>
    <w:qFormat/>
    <w:uiPriority w:val="0"/>
    <w:rPr>
      <w:rFonts w:ascii="宋体" w:hAnsi="MS Sans Serif"/>
      <w:color w:val="000000"/>
      <w:sz w:val="24"/>
    </w:rPr>
  </w:style>
  <w:style w:type="character" w:customStyle="1" w:styleId="87">
    <w:name w:val="引用 字符"/>
    <w:link w:val="88"/>
    <w:qFormat/>
    <w:uiPriority w:val="0"/>
    <w:rPr>
      <w:rFonts w:cs="Droid Sans"/>
      <w:i/>
      <w:iCs/>
      <w:color w:val="000000"/>
      <w:kern w:val="2"/>
      <w:sz w:val="21"/>
      <w:szCs w:val="22"/>
    </w:rPr>
  </w:style>
  <w:style w:type="paragraph" w:customStyle="1" w:styleId="88">
    <w:name w:val="引用1"/>
    <w:basedOn w:val="1"/>
    <w:next w:val="1"/>
    <w:link w:val="87"/>
    <w:qFormat/>
    <w:uiPriority w:val="0"/>
    <w:rPr>
      <w:i/>
      <w:iCs/>
      <w:color w:val="000000"/>
      <w:szCs w:val="22"/>
    </w:rPr>
  </w:style>
  <w:style w:type="character" w:customStyle="1" w:styleId="89">
    <w:name w:val="批注文字 Char Char"/>
    <w:qFormat/>
    <w:uiPriority w:val="0"/>
    <w:rPr>
      <w:rFonts w:ascii="宋体" w:eastAsia="宋体" w:cs="Times New Roman"/>
      <w:sz w:val="28"/>
      <w:szCs w:val="20"/>
      <w:lang w:bidi="ar-SA"/>
    </w:rPr>
  </w:style>
  <w:style w:type="character" w:customStyle="1" w:styleId="90">
    <w:name w:val="纯文本 字符"/>
    <w:link w:val="24"/>
    <w:qFormat/>
    <w:uiPriority w:val="0"/>
    <w:rPr>
      <w:rFonts w:ascii="宋体" w:cs="Courier New"/>
      <w:kern w:val="2"/>
      <w:sz w:val="21"/>
      <w:szCs w:val="21"/>
    </w:rPr>
  </w:style>
  <w:style w:type="character" w:customStyle="1" w:styleId="91">
    <w:name w:val="副标题 字符"/>
    <w:link w:val="20"/>
    <w:qFormat/>
    <w:uiPriority w:val="0"/>
    <w:rPr>
      <w:rFonts w:ascii="Cambria" w:hAnsi="Cambria" w:cs="Droid Sans"/>
      <w:b/>
      <w:bCs/>
      <w:kern w:val="28"/>
      <w:sz w:val="32"/>
      <w:szCs w:val="32"/>
    </w:rPr>
  </w:style>
  <w:style w:type="character" w:customStyle="1" w:styleId="92">
    <w:name w:val="标题 2 Char1"/>
    <w:qFormat/>
    <w:locked/>
    <w:uiPriority w:val="0"/>
    <w:rPr>
      <w:rFonts w:ascii="Arial" w:hAnsi="Arial" w:eastAsia="黑体"/>
      <w:b/>
      <w:bCs/>
      <w:kern w:val="2"/>
      <w:sz w:val="32"/>
      <w:szCs w:val="32"/>
    </w:rPr>
  </w:style>
  <w:style w:type="character" w:customStyle="1" w:styleId="93">
    <w:name w:val="样式 Char Char"/>
    <w:link w:val="94"/>
    <w:qFormat/>
    <w:locked/>
    <w:uiPriority w:val="0"/>
    <w:rPr>
      <w:rFonts w:ascii="宋体" w:eastAsia="Times New Roman" w:cs="宋体"/>
      <w:sz w:val="24"/>
      <w:szCs w:val="24"/>
      <w:lang w:val="en-US" w:eastAsia="zh-CN" w:bidi="ar-SA"/>
    </w:rPr>
  </w:style>
  <w:style w:type="paragraph" w:customStyle="1" w:styleId="94">
    <w:name w:val="样式"/>
    <w:link w:val="93"/>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5">
    <w:name w:val="正文文本 字符"/>
    <w:link w:val="19"/>
    <w:qFormat/>
    <w:uiPriority w:val="99"/>
    <w:rPr>
      <w:rFonts w:ascii="宋体" w:hAnsi="宋体"/>
      <w:kern w:val="2"/>
      <w:sz w:val="24"/>
      <w:szCs w:val="24"/>
    </w:rPr>
  </w:style>
  <w:style w:type="character" w:customStyle="1" w:styleId="96">
    <w:name w:val="书籍标题1"/>
    <w:qFormat/>
    <w:uiPriority w:val="0"/>
    <w:rPr>
      <w:b/>
      <w:bCs/>
      <w:smallCaps/>
      <w:spacing w:val="5"/>
    </w:rPr>
  </w:style>
  <w:style w:type="character" w:customStyle="1" w:styleId="97">
    <w:name w:val="普通文字 Char Char"/>
    <w:qFormat/>
    <w:uiPriority w:val="0"/>
    <w:rPr>
      <w:rFonts w:ascii="宋体" w:hAnsi="Courier New" w:eastAsia="宋体" w:cs="Courier New"/>
      <w:kern w:val="2"/>
      <w:sz w:val="21"/>
      <w:szCs w:val="21"/>
      <w:lang w:val="en-US" w:eastAsia="zh-CN" w:bidi="ar-SA"/>
    </w:rPr>
  </w:style>
  <w:style w:type="character" w:customStyle="1" w:styleId="98">
    <w:name w:val="标题 4 字符"/>
    <w:link w:val="7"/>
    <w:qFormat/>
    <w:uiPriority w:val="0"/>
    <w:rPr>
      <w:rFonts w:ascii="Arial" w:hAnsi="Arial" w:eastAsia="黑体"/>
      <w:sz w:val="28"/>
    </w:rPr>
  </w:style>
  <w:style w:type="character" w:customStyle="1" w:styleId="99">
    <w:name w:val="Char Char9"/>
    <w:qFormat/>
    <w:uiPriority w:val="0"/>
    <w:rPr>
      <w:rFonts w:ascii="Arial" w:hAnsi="Arial" w:eastAsia="宋体"/>
      <w:b/>
      <w:bCs/>
      <w:kern w:val="2"/>
      <w:sz w:val="21"/>
      <w:szCs w:val="28"/>
      <w:lang w:val="en-US" w:eastAsia="zh-CN" w:bidi="ar-SA"/>
    </w:rPr>
  </w:style>
  <w:style w:type="character" w:customStyle="1" w:styleId="100">
    <w:name w:val="页脚 字符"/>
    <w:link w:val="29"/>
    <w:qFormat/>
    <w:uiPriority w:val="0"/>
    <w:rPr>
      <w:kern w:val="2"/>
      <w:sz w:val="18"/>
      <w:szCs w:val="18"/>
    </w:rPr>
  </w:style>
  <w:style w:type="character" w:customStyle="1" w:styleId="101">
    <w:name w:val="明显引用 Char1"/>
    <w:qFormat/>
    <w:uiPriority w:val="99"/>
    <w:rPr>
      <w:b/>
      <w:bCs/>
      <w:i/>
      <w:iCs/>
      <w:color w:val="4F81BD"/>
      <w:kern w:val="2"/>
      <w:sz w:val="21"/>
      <w:szCs w:val="24"/>
    </w:rPr>
  </w:style>
  <w:style w:type="character" w:customStyle="1" w:styleId="102">
    <w:name w:val="正文首行缩进 字符"/>
    <w:link w:val="42"/>
    <w:qFormat/>
    <w:uiPriority w:val="0"/>
    <w:rPr>
      <w:rFonts w:ascii="宋体" w:hAnsi="宋体"/>
      <w:kern w:val="2"/>
      <w:sz w:val="21"/>
      <w:szCs w:val="24"/>
    </w:rPr>
  </w:style>
  <w:style w:type="character" w:customStyle="1" w:styleId="103">
    <w:name w:val="Char Char12"/>
    <w:qFormat/>
    <w:locked/>
    <w:uiPriority w:val="0"/>
    <w:rPr>
      <w:rFonts w:eastAsia="宋体"/>
      <w:b/>
      <w:bCs/>
      <w:kern w:val="44"/>
      <w:sz w:val="32"/>
      <w:szCs w:val="44"/>
      <w:lang w:val="en-US" w:eastAsia="zh-CN" w:bidi="ar-SA"/>
    </w:rPr>
  </w:style>
  <w:style w:type="character" w:customStyle="1" w:styleId="104">
    <w:name w:val="文档结构图 Char1"/>
    <w:qFormat/>
    <w:uiPriority w:val="0"/>
    <w:rPr>
      <w:rFonts w:ascii="宋体" w:hAnsi="宋体"/>
      <w:kern w:val="2"/>
      <w:sz w:val="18"/>
      <w:szCs w:val="18"/>
    </w:rPr>
  </w:style>
  <w:style w:type="character" w:customStyle="1" w:styleId="105">
    <w:name w:val="正文文本 3 字符"/>
    <w:link w:val="18"/>
    <w:qFormat/>
    <w:uiPriority w:val="0"/>
    <w:rPr>
      <w:kern w:val="2"/>
      <w:sz w:val="16"/>
      <w:szCs w:val="16"/>
    </w:rPr>
  </w:style>
  <w:style w:type="character" w:customStyle="1" w:styleId="106">
    <w:name w:val="标题 5 字符"/>
    <w:link w:val="8"/>
    <w:qFormat/>
    <w:uiPriority w:val="0"/>
    <w:rPr>
      <w:rFonts w:ascii="宋体" w:hAnsi="宋体"/>
      <w:b/>
      <w:sz w:val="24"/>
    </w:rPr>
  </w:style>
  <w:style w:type="character" w:customStyle="1" w:styleId="107">
    <w:name w:val="Quote Char"/>
    <w:link w:val="108"/>
    <w:qFormat/>
    <w:locked/>
    <w:uiPriority w:val="0"/>
    <w:rPr>
      <w:i/>
      <w:color w:val="000000"/>
      <w:kern w:val="2"/>
      <w:sz w:val="22"/>
    </w:rPr>
  </w:style>
  <w:style w:type="paragraph" w:customStyle="1" w:styleId="108">
    <w:name w:val="引用11"/>
    <w:basedOn w:val="1"/>
    <w:next w:val="1"/>
    <w:link w:val="107"/>
    <w:qFormat/>
    <w:uiPriority w:val="0"/>
    <w:rPr>
      <w:i/>
      <w:color w:val="000000"/>
      <w:sz w:val="22"/>
      <w:szCs w:val="20"/>
    </w:rPr>
  </w:style>
  <w:style w:type="character" w:customStyle="1" w:styleId="109">
    <w:name w:val="不明显强调1"/>
    <w:qFormat/>
    <w:uiPriority w:val="0"/>
    <w:rPr>
      <w:i/>
      <w:iCs/>
      <w:color w:val="808080"/>
    </w:rPr>
  </w:style>
  <w:style w:type="character" w:customStyle="1" w:styleId="110">
    <w:name w:val="正文文本缩进 2 字符"/>
    <w:link w:val="27"/>
    <w:qFormat/>
    <w:uiPriority w:val="0"/>
    <w:rPr>
      <w:rFonts w:ascii="宋体" w:hAnsi="宋体"/>
      <w:kern w:val="2"/>
      <w:sz w:val="24"/>
      <w:szCs w:val="24"/>
    </w:rPr>
  </w:style>
  <w:style w:type="character" w:customStyle="1" w:styleId="111">
    <w:name w:val="ca-51"/>
    <w:qFormat/>
    <w:uiPriority w:val="0"/>
    <w:rPr>
      <w:rFonts w:hint="eastAsia" w:ascii="宋体" w:hAnsi="宋体" w:eastAsia="宋体"/>
      <w:sz w:val="24"/>
      <w:szCs w:val="24"/>
    </w:rPr>
  </w:style>
  <w:style w:type="character" w:customStyle="1" w:styleId="112">
    <w:name w:val="font111"/>
    <w:qFormat/>
    <w:uiPriority w:val="0"/>
    <w:rPr>
      <w:rFonts w:hint="default" w:ascii="Eʩ" w:hAnsi="Eʩ" w:eastAsia="Eʩ" w:cs="Eʩ"/>
      <w:color w:val="000000"/>
      <w:sz w:val="21"/>
      <w:szCs w:val="21"/>
      <w:u w:val="single"/>
    </w:rPr>
  </w:style>
  <w:style w:type="character" w:customStyle="1" w:styleId="113">
    <w:name w:val="标题 2 字符"/>
    <w:link w:val="5"/>
    <w:qFormat/>
    <w:uiPriority w:val="0"/>
    <w:rPr>
      <w:rFonts w:ascii="Cambria" w:hAnsi="Cambria" w:eastAsia="宋体" w:cs="Times New Roman"/>
      <w:b/>
      <w:bCs/>
      <w:kern w:val="2"/>
      <w:sz w:val="32"/>
      <w:szCs w:val="32"/>
    </w:rPr>
  </w:style>
  <w:style w:type="character" w:customStyle="1" w:styleId="114">
    <w:name w:val="标题 字符"/>
    <w:link w:val="40"/>
    <w:qFormat/>
    <w:uiPriority w:val="0"/>
    <w:rPr>
      <w:rFonts w:ascii="Cambria" w:hAnsi="Cambria" w:eastAsia="华文中宋"/>
      <w:b/>
      <w:bCs/>
      <w:kern w:val="2"/>
      <w:sz w:val="36"/>
      <w:szCs w:val="32"/>
    </w:rPr>
  </w:style>
  <w:style w:type="character" w:customStyle="1" w:styleId="115">
    <w:name w:val="明显引用 字符"/>
    <w:link w:val="116"/>
    <w:qFormat/>
    <w:uiPriority w:val="0"/>
    <w:rPr>
      <w:rFonts w:cs="Droid Sans"/>
      <w:b/>
      <w:bCs/>
      <w:i/>
      <w:iCs/>
      <w:color w:val="4F81BD"/>
      <w:kern w:val="2"/>
      <w:sz w:val="21"/>
      <w:szCs w:val="22"/>
    </w:rPr>
  </w:style>
  <w:style w:type="paragraph" w:customStyle="1" w:styleId="116">
    <w:name w:val="明显引用1"/>
    <w:basedOn w:val="1"/>
    <w:next w:val="1"/>
    <w:link w:val="115"/>
    <w:qFormat/>
    <w:uiPriority w:val="0"/>
    <w:pPr>
      <w:pBdr>
        <w:bottom w:val="single" w:color="4F81BD" w:sz="4" w:space="4"/>
      </w:pBdr>
      <w:spacing w:before="200" w:after="280"/>
      <w:ind w:left="936" w:right="936"/>
    </w:pPr>
    <w:rPr>
      <w:b/>
      <w:bCs/>
      <w:i/>
      <w:iCs/>
      <w:color w:val="4F81BD"/>
      <w:szCs w:val="22"/>
    </w:rPr>
  </w:style>
  <w:style w:type="character" w:customStyle="1" w:styleId="117">
    <w:name w:val="批注主题 字符"/>
    <w:link w:val="41"/>
    <w:qFormat/>
    <w:uiPriority w:val="0"/>
    <w:rPr>
      <w:b/>
      <w:bCs/>
      <w:kern w:val="2"/>
      <w:sz w:val="21"/>
      <w:szCs w:val="24"/>
    </w:rPr>
  </w:style>
  <w:style w:type="character" w:customStyle="1" w:styleId="118">
    <w:name w:val="ca-52"/>
    <w:qFormat/>
    <w:uiPriority w:val="0"/>
    <w:rPr>
      <w:rFonts w:cs="Times New Roman"/>
    </w:rPr>
  </w:style>
  <w:style w:type="character" w:customStyle="1" w:styleId="119">
    <w:name w:val="gonggao-downline1"/>
    <w:qFormat/>
    <w:uiPriority w:val="0"/>
    <w:rPr>
      <w:rFonts w:cs="Times New Roman"/>
      <w:b/>
      <w:bCs/>
      <w:u w:val="single"/>
    </w:rPr>
  </w:style>
  <w:style w:type="character" w:customStyle="1" w:styleId="120">
    <w:name w:val="纯文本 Char1"/>
    <w:qFormat/>
    <w:locked/>
    <w:uiPriority w:val="0"/>
    <w:rPr>
      <w:rFonts w:ascii="Courier New" w:hAnsi="Courier New"/>
      <w:kern w:val="2"/>
      <w:sz w:val="21"/>
    </w:rPr>
  </w:style>
  <w:style w:type="character" w:customStyle="1" w:styleId="121">
    <w:name w:val="Page Number1"/>
    <w:qFormat/>
    <w:uiPriority w:val="0"/>
    <w:rPr>
      <w:rFonts w:cs="Times New Roman"/>
    </w:rPr>
  </w:style>
  <w:style w:type="character" w:customStyle="1" w:styleId="122">
    <w:name w:val="HTML Markup"/>
    <w:qFormat/>
    <w:uiPriority w:val="0"/>
    <w:rPr>
      <w:vanish/>
      <w:color w:val="FF0000"/>
    </w:rPr>
  </w:style>
  <w:style w:type="character" w:customStyle="1" w:styleId="123">
    <w:name w:val="font91"/>
    <w:qFormat/>
    <w:uiPriority w:val="0"/>
    <w:rPr>
      <w:rFonts w:hint="eastAsia" w:ascii="宋体" w:hAnsi="宋体" w:eastAsia="宋体" w:cs="宋体"/>
      <w:color w:val="FF0000"/>
      <w:sz w:val="21"/>
      <w:szCs w:val="21"/>
      <w:u w:val="single"/>
    </w:rPr>
  </w:style>
  <w:style w:type="character" w:customStyle="1" w:styleId="124">
    <w:name w:val="标题 9 字符"/>
    <w:link w:val="12"/>
    <w:qFormat/>
    <w:uiPriority w:val="0"/>
    <w:rPr>
      <w:rFonts w:ascii="Arial" w:hAnsi="Arial" w:eastAsia="黑体"/>
      <w:sz w:val="21"/>
      <w:szCs w:val="21"/>
    </w:rPr>
  </w:style>
  <w:style w:type="character" w:customStyle="1" w:styleId="125">
    <w:name w:val="标题 7 字符"/>
    <w:link w:val="10"/>
    <w:qFormat/>
    <w:uiPriority w:val="0"/>
    <w:rPr>
      <w:b/>
      <w:bCs/>
      <w:sz w:val="24"/>
      <w:szCs w:val="24"/>
    </w:rPr>
  </w:style>
  <w:style w:type="character" w:customStyle="1" w:styleId="126">
    <w:name w:val="页眉 字符"/>
    <w:link w:val="30"/>
    <w:qFormat/>
    <w:uiPriority w:val="99"/>
    <w:rPr>
      <w:sz w:val="18"/>
      <w:szCs w:val="18"/>
    </w:rPr>
  </w:style>
  <w:style w:type="character" w:customStyle="1" w:styleId="127">
    <w:name w:val="明显参考1"/>
    <w:qFormat/>
    <w:uiPriority w:val="0"/>
    <w:rPr>
      <w:b/>
      <w:bCs/>
      <w:smallCaps/>
      <w:color w:val="C0504D"/>
      <w:spacing w:val="5"/>
      <w:u w:val="single"/>
    </w:rPr>
  </w:style>
  <w:style w:type="character" w:customStyle="1" w:styleId="128">
    <w:name w:val="标题 8 字符"/>
    <w:link w:val="11"/>
    <w:qFormat/>
    <w:uiPriority w:val="0"/>
    <w:rPr>
      <w:rFonts w:ascii="Arial" w:hAnsi="Arial" w:eastAsia="黑体"/>
      <w:sz w:val="24"/>
      <w:szCs w:val="24"/>
    </w:rPr>
  </w:style>
  <w:style w:type="character" w:customStyle="1" w:styleId="129">
    <w:name w:val="标题 6 字符"/>
    <w:link w:val="9"/>
    <w:qFormat/>
    <w:uiPriority w:val="0"/>
    <w:rPr>
      <w:rFonts w:ascii="Arial" w:hAnsi="Arial" w:eastAsia="黑体"/>
      <w:b/>
      <w:bCs/>
      <w:sz w:val="24"/>
      <w:szCs w:val="24"/>
    </w:rPr>
  </w:style>
  <w:style w:type="character" w:customStyle="1" w:styleId="130">
    <w:name w:val="正文文本 2 字符"/>
    <w:link w:val="38"/>
    <w:qFormat/>
    <w:uiPriority w:val="0"/>
    <w:rPr>
      <w:kern w:val="2"/>
      <w:sz w:val="21"/>
      <w:szCs w:val="24"/>
    </w:rPr>
  </w:style>
  <w:style w:type="paragraph" w:customStyle="1" w:styleId="131">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2">
    <w:name w:val="cde"/>
    <w:basedOn w:val="1"/>
    <w:qFormat/>
    <w:uiPriority w:val="0"/>
    <w:pPr>
      <w:spacing w:line="360" w:lineRule="auto"/>
      <w:jc w:val="center"/>
    </w:pPr>
    <w:rPr>
      <w:rFonts w:ascii="Arial" w:hAnsi="Arial"/>
      <w:b/>
      <w:sz w:val="28"/>
      <w:szCs w:val="20"/>
    </w:rPr>
  </w:style>
  <w:style w:type="paragraph" w:customStyle="1" w:styleId="133">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4">
    <w:name w:val="目录"/>
    <w:basedOn w:val="1"/>
    <w:qFormat/>
    <w:uiPriority w:val="0"/>
    <w:pPr>
      <w:widowControl/>
      <w:jc w:val="center"/>
    </w:pPr>
    <w:rPr>
      <w:rFonts w:ascii="宋体"/>
      <w:b/>
      <w:kern w:val="0"/>
      <w:sz w:val="36"/>
      <w:szCs w:val="20"/>
    </w:rPr>
  </w:style>
  <w:style w:type="paragraph" w:customStyle="1" w:styleId="135">
    <w:name w:val="WW-普通文字"/>
    <w:basedOn w:val="1"/>
    <w:qFormat/>
    <w:uiPriority w:val="0"/>
    <w:pPr>
      <w:suppressAutoHyphens/>
    </w:pPr>
    <w:rPr>
      <w:rFonts w:ascii="宋体" w:hAnsi="宋体"/>
      <w:kern w:val="1"/>
      <w:szCs w:val="20"/>
    </w:rPr>
  </w:style>
  <w:style w:type="paragraph" w:customStyle="1" w:styleId="136">
    <w:name w:val="QQ"/>
    <w:basedOn w:val="1"/>
    <w:qFormat/>
    <w:uiPriority w:val="0"/>
    <w:pPr>
      <w:spacing w:before="120" w:after="120" w:line="360" w:lineRule="auto"/>
      <w:ind w:firstLine="510"/>
    </w:pPr>
    <w:rPr>
      <w:rFonts w:ascii="宋体" w:cs="Droid Sans"/>
      <w:color w:val="000000"/>
      <w:szCs w:val="20"/>
    </w:rPr>
  </w:style>
  <w:style w:type="paragraph" w:customStyle="1" w:styleId="13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8">
    <w:name w:val="Char"/>
    <w:basedOn w:val="1"/>
    <w:qFormat/>
    <w:uiPriority w:val="0"/>
  </w:style>
  <w:style w:type="paragraph" w:customStyle="1" w:styleId="139">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40">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1">
    <w:name w:val="列出段落1"/>
    <w:basedOn w:val="1"/>
    <w:qFormat/>
    <w:uiPriority w:val="34"/>
    <w:pPr>
      <w:ind w:firstLine="420" w:firstLineChars="200"/>
    </w:pPr>
  </w:style>
  <w:style w:type="paragraph" w:customStyle="1" w:styleId="142">
    <w:name w:val="Char2"/>
    <w:basedOn w:val="1"/>
    <w:qFormat/>
    <w:uiPriority w:val="0"/>
    <w:rPr>
      <w:rFonts w:ascii="Tahoma" w:hAnsi="Tahoma"/>
      <w:sz w:val="24"/>
      <w:szCs w:val="20"/>
    </w:rPr>
  </w:style>
  <w:style w:type="paragraph" w:customStyle="1" w:styleId="143">
    <w:name w:val="Char Char Char Char"/>
    <w:basedOn w:val="1"/>
    <w:qFormat/>
    <w:uiPriority w:val="0"/>
  </w:style>
  <w:style w:type="paragraph" w:customStyle="1" w:styleId="144">
    <w:name w:val="Char Char Char Char1"/>
    <w:basedOn w:val="1"/>
    <w:qFormat/>
    <w:uiPriority w:val="0"/>
  </w:style>
  <w:style w:type="paragraph" w:customStyle="1" w:styleId="145">
    <w:name w:val="修订1"/>
    <w:qFormat/>
    <w:uiPriority w:val="0"/>
    <w:rPr>
      <w:rFonts w:ascii="Calibri" w:hAnsi="Calibri" w:eastAsia="宋体" w:cs="Times New Roman"/>
      <w:kern w:val="2"/>
      <w:sz w:val="21"/>
      <w:szCs w:val="24"/>
      <w:lang w:val="en-US" w:eastAsia="zh-CN" w:bidi="ar-SA"/>
    </w:rPr>
  </w:style>
  <w:style w:type="paragraph" w:customStyle="1" w:styleId="146">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7">
    <w:name w:val="Char1"/>
    <w:basedOn w:val="1"/>
    <w:qFormat/>
    <w:uiPriority w:val="0"/>
    <w:rPr>
      <w:rFonts w:cs="Droid Sans"/>
      <w:szCs w:val="21"/>
    </w:rPr>
  </w:style>
  <w:style w:type="paragraph" w:customStyle="1" w:styleId="148">
    <w:name w:val="Plain Text1"/>
    <w:basedOn w:val="1"/>
    <w:qFormat/>
    <w:uiPriority w:val="0"/>
    <w:rPr>
      <w:rFonts w:ascii="宋体" w:hAnsi="Courier New" w:cs="Courier New"/>
      <w:szCs w:val="21"/>
    </w:rPr>
  </w:style>
  <w:style w:type="paragraph" w:customStyle="1" w:styleId="149">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0">
    <w:name w:val="Body Text Indent1"/>
    <w:basedOn w:val="1"/>
    <w:qFormat/>
    <w:uiPriority w:val="0"/>
    <w:pPr>
      <w:ind w:left="525" w:leftChars="250"/>
    </w:pPr>
    <w:rPr>
      <w:rFonts w:cs="Droid Sans"/>
      <w:szCs w:val="21"/>
    </w:rPr>
  </w:style>
  <w:style w:type="paragraph" w:customStyle="1" w:styleId="151">
    <w:name w:val="Char Char Char Char Char Char Char Char Char Char Char Char Char Char Char Char"/>
    <w:basedOn w:val="1"/>
    <w:qFormat/>
    <w:uiPriority w:val="0"/>
  </w:style>
  <w:style w:type="paragraph" w:customStyle="1" w:styleId="152">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3">
    <w:name w:val="Normal Indent1"/>
    <w:basedOn w:val="1"/>
    <w:qFormat/>
    <w:uiPriority w:val="0"/>
    <w:pPr>
      <w:ind w:firstLine="420" w:firstLineChars="200"/>
    </w:pPr>
    <w:rPr>
      <w:rFonts w:cs="Droid Sans"/>
      <w:szCs w:val="21"/>
    </w:rPr>
  </w:style>
  <w:style w:type="paragraph" w:customStyle="1" w:styleId="154">
    <w:name w:val="Char Char Char"/>
    <w:basedOn w:val="16"/>
    <w:next w:val="6"/>
    <w:qFormat/>
    <w:uiPriority w:val="0"/>
    <w:pPr>
      <w:adjustRightInd w:val="0"/>
      <w:spacing w:line="600" w:lineRule="exact"/>
      <w:jc w:val="center"/>
      <w:outlineLvl w:val="2"/>
    </w:pPr>
    <w:rPr>
      <w:szCs w:val="20"/>
    </w:rPr>
  </w:style>
  <w:style w:type="paragraph" w:customStyle="1" w:styleId="155">
    <w:name w:val="Char Char Char1 Char"/>
    <w:basedOn w:val="1"/>
    <w:qFormat/>
    <w:uiPriority w:val="0"/>
    <w:rPr>
      <w:rFonts w:cs="Droid Sans"/>
      <w:sz w:val="28"/>
      <w:szCs w:val="28"/>
    </w:rPr>
  </w:style>
  <w:style w:type="paragraph" w:customStyle="1" w:styleId="156">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7">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8">
    <w:name w:val="Date1"/>
    <w:basedOn w:val="1"/>
    <w:next w:val="1"/>
    <w:qFormat/>
    <w:uiPriority w:val="0"/>
    <w:rPr>
      <w:rFonts w:cs="Droid Sans"/>
      <w:sz w:val="24"/>
    </w:rPr>
  </w:style>
  <w:style w:type="paragraph" w:customStyle="1" w:styleId="159">
    <w:name w:val="正文首行缩进两字符"/>
    <w:basedOn w:val="1"/>
    <w:qFormat/>
    <w:uiPriority w:val="0"/>
    <w:pPr>
      <w:spacing w:line="360" w:lineRule="auto"/>
      <w:ind w:firstLine="200" w:firstLineChars="200"/>
    </w:pPr>
  </w:style>
  <w:style w:type="paragraph" w:customStyle="1" w:styleId="160">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样式1"/>
    <w:basedOn w:val="1"/>
    <w:next w:val="7"/>
    <w:qFormat/>
    <w:uiPriority w:val="0"/>
    <w:pPr>
      <w:spacing w:line="360" w:lineRule="auto"/>
      <w:ind w:firstLine="420" w:firstLineChars="200"/>
    </w:pPr>
    <w:rPr>
      <w:rFonts w:ascii="宋体" w:hAnsi="宋体"/>
      <w:szCs w:val="21"/>
    </w:rPr>
  </w:style>
  <w:style w:type="paragraph" w:customStyle="1" w:styleId="163">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4">
    <w:name w:val="表格"/>
    <w:basedOn w:val="1"/>
    <w:qFormat/>
    <w:uiPriority w:val="0"/>
    <w:pPr>
      <w:spacing w:line="360" w:lineRule="exact"/>
    </w:pPr>
    <w:rPr>
      <w:sz w:val="24"/>
    </w:rPr>
  </w:style>
  <w:style w:type="paragraph" w:customStyle="1" w:styleId="165">
    <w:name w:val="_Style 2"/>
    <w:basedOn w:val="1"/>
    <w:qFormat/>
    <w:uiPriority w:val="0"/>
    <w:pPr>
      <w:ind w:firstLine="420" w:firstLineChars="200"/>
    </w:pPr>
    <w:rPr>
      <w:sz w:val="18"/>
      <w:szCs w:val="18"/>
    </w:rPr>
  </w:style>
  <w:style w:type="paragraph" w:customStyle="1" w:styleId="166">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7">
    <w:name w:val="列出段落2"/>
    <w:basedOn w:val="1"/>
    <w:qFormat/>
    <w:uiPriority w:val="34"/>
    <w:pPr>
      <w:ind w:firstLine="420" w:firstLineChars="200"/>
    </w:pPr>
    <w:rPr>
      <w:szCs w:val="22"/>
    </w:rPr>
  </w:style>
  <w:style w:type="paragraph" w:customStyle="1" w:styleId="168">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9">
    <w:name w:val="列出段落11"/>
    <w:basedOn w:val="1"/>
    <w:qFormat/>
    <w:uiPriority w:val="34"/>
    <w:pPr>
      <w:ind w:firstLine="420" w:firstLineChars="200"/>
    </w:pPr>
  </w:style>
  <w:style w:type="paragraph" w:customStyle="1" w:styleId="170">
    <w:name w:val="表格1"/>
    <w:basedOn w:val="1"/>
    <w:qFormat/>
    <w:uiPriority w:val="0"/>
    <w:pPr>
      <w:adjustRightInd w:val="0"/>
      <w:spacing w:before="80" w:after="80"/>
      <w:jc w:val="left"/>
      <w:textAlignment w:val="baseline"/>
    </w:pPr>
    <w:rPr>
      <w:kern w:val="24"/>
      <w:szCs w:val="20"/>
    </w:rPr>
  </w:style>
  <w:style w:type="paragraph" w:customStyle="1" w:styleId="171">
    <w:name w:val="Char11"/>
    <w:basedOn w:val="1"/>
    <w:qFormat/>
    <w:uiPriority w:val="0"/>
    <w:rPr>
      <w:rFonts w:ascii="Tahoma" w:hAnsi="Tahoma"/>
      <w:b/>
      <w:sz w:val="28"/>
      <w:szCs w:val="28"/>
    </w:rPr>
  </w:style>
  <w:style w:type="paragraph" w:customStyle="1" w:styleId="172">
    <w:name w:val="Char1 Char Char Char Char Char Char"/>
    <w:basedOn w:val="16"/>
    <w:next w:val="6"/>
    <w:qFormat/>
    <w:uiPriority w:val="0"/>
    <w:pPr>
      <w:adjustRightInd w:val="0"/>
      <w:spacing w:line="600" w:lineRule="exact"/>
      <w:jc w:val="center"/>
      <w:outlineLvl w:val="2"/>
    </w:pPr>
    <w:rPr>
      <w:szCs w:val="20"/>
    </w:rPr>
  </w:style>
  <w:style w:type="paragraph" w:customStyle="1" w:styleId="173">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4">
    <w:name w:val="列出段落3"/>
    <w:basedOn w:val="1"/>
    <w:qFormat/>
    <w:uiPriority w:val="34"/>
    <w:pPr>
      <w:ind w:firstLine="420" w:firstLineChars="200"/>
    </w:pPr>
  </w:style>
  <w:style w:type="paragraph" w:customStyle="1" w:styleId="175">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6">
    <w:name w:val="Char3"/>
    <w:basedOn w:val="1"/>
    <w:qFormat/>
    <w:uiPriority w:val="0"/>
  </w:style>
  <w:style w:type="paragraph" w:customStyle="1" w:styleId="177">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8">
    <w:name w:val="表格标题"/>
    <w:basedOn w:val="1"/>
    <w:qFormat/>
    <w:uiPriority w:val="0"/>
    <w:pPr>
      <w:spacing w:beforeLines="100" w:afterLines="100"/>
      <w:jc w:val="center"/>
    </w:pPr>
    <w:rPr>
      <w:rFonts w:cs="Droid Sans"/>
      <w:b/>
      <w:bCs/>
      <w:sz w:val="44"/>
      <w:szCs w:val="44"/>
    </w:rPr>
  </w:style>
  <w:style w:type="paragraph" w:customStyle="1" w:styleId="179">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0">
    <w:name w:val="Document Map1"/>
    <w:basedOn w:val="1"/>
    <w:qFormat/>
    <w:uiPriority w:val="0"/>
    <w:pPr>
      <w:shd w:val="clear" w:color="auto" w:fill="000080"/>
    </w:pPr>
    <w:rPr>
      <w:rFonts w:cs="Droid Sans"/>
      <w:szCs w:val="21"/>
    </w:rPr>
  </w:style>
  <w:style w:type="paragraph" w:customStyle="1" w:styleId="181">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3">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4">
    <w:name w:val="正文缩进 字符"/>
    <w:link w:val="14"/>
    <w:qFormat/>
    <w:uiPriority w:val="0"/>
    <w:rPr>
      <w:rFonts w:ascii="Calibri" w:hAnsi="Calibri"/>
    </w:rPr>
  </w:style>
  <w:style w:type="paragraph" w:styleId="185">
    <w:name w:val="List Paragraph"/>
    <w:basedOn w:val="1"/>
    <w:link w:val="186"/>
    <w:qFormat/>
    <w:uiPriority w:val="0"/>
    <w:pPr>
      <w:ind w:firstLine="420" w:firstLineChars="200"/>
    </w:pPr>
    <w:rPr>
      <w:rFonts w:ascii="Times New Roman" w:hAnsi="Times New Roman"/>
    </w:rPr>
  </w:style>
  <w:style w:type="character" w:customStyle="1" w:styleId="186">
    <w:name w:val="列出段落 字符"/>
    <w:link w:val="185"/>
    <w:qFormat/>
    <w:uiPriority w:val="0"/>
    <w:rPr>
      <w:kern w:val="2"/>
      <w:sz w:val="21"/>
      <w:szCs w:val="24"/>
    </w:rPr>
  </w:style>
  <w:style w:type="paragraph" w:customStyle="1" w:styleId="187">
    <w:name w:val="h5-1"/>
    <w:basedOn w:val="8"/>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8">
    <w:name w:val="read"/>
    <w:basedOn w:val="45"/>
    <w:qFormat/>
    <w:uiPriority w:val="0"/>
  </w:style>
  <w:style w:type="character" w:customStyle="1" w:styleId="189">
    <w:name w:val="item-name"/>
    <w:basedOn w:val="45"/>
    <w:qFormat/>
    <w:uiPriority w:val="0"/>
  </w:style>
  <w:style w:type="character" w:customStyle="1" w:styleId="190">
    <w:name w:val="item-name1"/>
    <w:basedOn w:val="45"/>
    <w:qFormat/>
    <w:uiPriority w:val="0"/>
  </w:style>
  <w:style w:type="character" w:customStyle="1" w:styleId="191">
    <w:name w:val="datetime"/>
    <w:basedOn w:val="45"/>
    <w:qFormat/>
    <w:uiPriority w:val="0"/>
  </w:style>
  <w:style w:type="paragraph" w:customStyle="1" w:styleId="192">
    <w:name w:val="修订2"/>
    <w:hidden/>
    <w:semiHidden/>
    <w:qFormat/>
    <w:uiPriority w:val="99"/>
    <w:rPr>
      <w:rFonts w:ascii="Calibri" w:hAnsi="Calibri" w:eastAsia="宋体" w:cs="Times New Roman"/>
      <w:kern w:val="2"/>
      <w:sz w:val="21"/>
      <w:szCs w:val="24"/>
      <w:lang w:val="en-US" w:eastAsia="zh-CN" w:bidi="ar-SA"/>
    </w:rPr>
  </w:style>
  <w:style w:type="table" w:customStyle="1" w:styleId="193">
    <w:name w:val="网格型1"/>
    <w:basedOn w:val="4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4">
    <w:name w:val="Unresolved Mention"/>
    <w:basedOn w:val="45"/>
    <w:semiHidden/>
    <w:unhideWhenUsed/>
    <w:qFormat/>
    <w:uiPriority w:val="99"/>
    <w:rPr>
      <w:color w:val="605E5C"/>
      <w:shd w:val="clear" w:color="auto" w:fill="E1DFDD"/>
    </w:rPr>
  </w:style>
  <w:style w:type="table" w:customStyle="1" w:styleId="195">
    <w:name w:val="网格型2"/>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6">
    <w:name w:val="font11"/>
    <w:basedOn w:val="45"/>
    <w:qFormat/>
    <w:uiPriority w:val="0"/>
    <w:rPr>
      <w:rFonts w:hint="eastAsia" w:ascii="宋体" w:hAnsi="宋体" w:eastAsia="宋体" w:cs="宋体"/>
      <w:color w:val="000000"/>
      <w:sz w:val="20"/>
      <w:szCs w:val="20"/>
      <w:u w:val="none"/>
    </w:rPr>
  </w:style>
  <w:style w:type="paragraph" w:customStyle="1" w:styleId="197">
    <w:name w:val="null3"/>
    <w:qFormat/>
    <w:uiPriority w:val="0"/>
    <w:rPr>
      <w:rFonts w:hint="eastAsia" w:ascii="Calibri" w:hAnsi="Calibri" w:eastAsia="宋体" w:cs="Times New Roman"/>
      <w:lang w:val="en-US" w:eastAsia="zh-Hans" w:bidi="ar-SA"/>
    </w:rPr>
  </w:style>
  <w:style w:type="character" w:customStyle="1" w:styleId="198">
    <w:name w:val="font21"/>
    <w:basedOn w:val="45"/>
    <w:qFormat/>
    <w:uiPriority w:val="0"/>
    <w:rPr>
      <w:rFonts w:ascii="Calibri" w:hAnsi="Calibri" w:cs="Calibri"/>
      <w:color w:val="000000"/>
      <w:sz w:val="24"/>
      <w:szCs w:val="24"/>
      <w:u w:val="none"/>
    </w:rPr>
  </w:style>
  <w:style w:type="paragraph" w:customStyle="1" w:styleId="199">
    <w:name w:val="Table Paragraph"/>
    <w:basedOn w:val="1"/>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39</Pages>
  <Words>5667</Words>
  <Characters>5960</Characters>
  <Lines>202</Lines>
  <Paragraphs>56</Paragraphs>
  <TotalTime>10</TotalTime>
  <ScaleCrop>false</ScaleCrop>
  <LinksUpToDate>false</LinksUpToDate>
  <CharactersWithSpaces>6184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2024-08-27T02:31:00Z</dcterms:created>
  <dc:creator>Legend User</dc:creator>
  <cp:lastModifiedBy>廖贷琳</cp:lastModifiedBy>
  <cp:lastPrinted>2025-01-02T03:52:00Z</cp:lastPrinted>
  <dcterms:modified xsi:type="dcterms:W3CDTF">2026-02-04T03:42:28Z</dcterms:modified>
  <dc:title>第一章</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EEBB4B7FBD72440FBC6ADD8962E8AE57_13</vt:lpwstr>
  </property>
  <property fmtid="{D5CDD505-2E9C-101B-9397-08002B2CF9AE}" pid="4" name="KSOTemplateDocerSaveRecord">
    <vt:lpwstr>eyJoZGlkIjoiMmU0N2ZkMGU3YWRjN2ZiNTMyZmVjYjY4MmI1YmFkYjUiLCJ1c2VySWQiOiIxNzYxODEzMTE5In0=</vt:lpwstr>
  </property>
</Properties>
</file>