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8B54">
      <w:pPr>
        <w:jc w:val="center"/>
        <w:rPr>
          <w:rFonts w:ascii="华文中宋" w:hAnsi="华文中宋" w:eastAsia="华文中宋"/>
          <w:b/>
          <w:sz w:val="44"/>
          <w:szCs w:val="44"/>
        </w:rPr>
      </w:pPr>
      <w:bookmarkStart w:id="0" w:name="_Toc150831002"/>
    </w:p>
    <w:p w14:paraId="255D984E">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47C3A5D">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数字图书馆服务采购项目</w:t>
      </w:r>
    </w:p>
    <w:p w14:paraId="53B2D69F">
      <w:pPr>
        <w:pStyle w:val="17"/>
      </w:pPr>
    </w:p>
    <w:p w14:paraId="0FC54E24">
      <w:pPr>
        <w:jc w:val="center"/>
        <w:rPr>
          <w:rFonts w:ascii="华文中宋" w:hAnsi="华文中宋" w:eastAsia="华文中宋"/>
          <w:b/>
          <w:sz w:val="48"/>
          <w:szCs w:val="48"/>
        </w:rPr>
      </w:pPr>
    </w:p>
    <w:p w14:paraId="6F50446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A94943">
      <w:pPr>
        <w:jc w:val="center"/>
        <w:rPr>
          <w:rFonts w:ascii="华文中宋" w:hAnsi="华文中宋" w:eastAsia="华文中宋" w:cs="Tahoma"/>
          <w:b/>
          <w:sz w:val="32"/>
          <w:szCs w:val="32"/>
          <w:shd w:val="clear" w:color="auto" w:fill="FFFFFF"/>
        </w:rPr>
      </w:pPr>
    </w:p>
    <w:p w14:paraId="36CDD09C">
      <w:pPr>
        <w:jc w:val="center"/>
        <w:rPr>
          <w:rFonts w:ascii="华文中宋" w:hAnsi="华文中宋" w:eastAsia="华文中宋" w:cs="Tahoma"/>
          <w:b/>
          <w:sz w:val="32"/>
          <w:szCs w:val="32"/>
          <w:shd w:val="clear" w:color="auto" w:fill="FFFFFF"/>
        </w:rPr>
      </w:pPr>
    </w:p>
    <w:p w14:paraId="0596A301">
      <w:pPr>
        <w:jc w:val="center"/>
        <w:rPr>
          <w:rFonts w:ascii="华文中宋" w:hAnsi="华文中宋" w:eastAsia="华文中宋" w:cs="Tahoma"/>
          <w:b/>
          <w:sz w:val="32"/>
          <w:szCs w:val="32"/>
          <w:shd w:val="clear" w:color="auto" w:fill="FFFFFF"/>
        </w:rPr>
      </w:pPr>
    </w:p>
    <w:p w14:paraId="3B3C7AE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lang w:val="en-US" w:eastAsia="zh-CN"/>
        </w:rPr>
        <w:t>60306</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lang w:val="en-US" w:eastAsia="zh-CN"/>
        </w:rPr>
        <w:t>0</w:t>
      </w:r>
      <w:r>
        <w:rPr>
          <w:rFonts w:ascii="华文中宋" w:hAnsi="华文中宋" w:eastAsia="华文中宋" w:cs="Tahoma"/>
          <w:b/>
          <w:sz w:val="32"/>
          <w:szCs w:val="32"/>
          <w:shd w:val="clear" w:color="auto" w:fill="FFFFFF"/>
        </w:rPr>
        <w:t>1</w:t>
      </w:r>
    </w:p>
    <w:p w14:paraId="429E3F53">
      <w:pPr>
        <w:rPr>
          <w:rFonts w:ascii="华文中宋" w:hAnsi="华文中宋" w:eastAsia="华文中宋"/>
          <w:b/>
          <w:sz w:val="72"/>
          <w:szCs w:val="72"/>
        </w:rPr>
      </w:pPr>
    </w:p>
    <w:p w14:paraId="7C03C827">
      <w:pPr>
        <w:jc w:val="center"/>
        <w:rPr>
          <w:rFonts w:ascii="华文中宋" w:hAnsi="华文中宋" w:eastAsia="华文中宋"/>
          <w:b/>
          <w:sz w:val="32"/>
          <w:szCs w:val="32"/>
        </w:rPr>
      </w:pPr>
    </w:p>
    <w:p w14:paraId="362CA44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0D4DB50">
      <w:pPr>
        <w:jc w:val="center"/>
        <w:rPr>
          <w:rFonts w:ascii="华文中宋" w:hAnsi="华文中宋" w:eastAsia="华文中宋"/>
          <w:b/>
          <w:sz w:val="32"/>
          <w:szCs w:val="32"/>
        </w:rPr>
      </w:pPr>
    </w:p>
    <w:p w14:paraId="1AFC72E6">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44A83B4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C3E457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21B55FBA">
      <w:pPr>
        <w:pStyle w:val="29"/>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fldChar w:fldCharType="end"/>
      </w:r>
    </w:p>
    <w:p w14:paraId="0E5F477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fldChar w:fldCharType="end"/>
      </w:r>
    </w:p>
    <w:p w14:paraId="4AE0714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fldChar w:fldCharType="end"/>
      </w:r>
    </w:p>
    <w:p w14:paraId="79150A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fldChar w:fldCharType="end"/>
      </w:r>
    </w:p>
    <w:p w14:paraId="442E51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fldChar w:fldCharType="end"/>
      </w:r>
    </w:p>
    <w:p w14:paraId="476324F6">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fldChar w:fldCharType="end"/>
      </w:r>
    </w:p>
    <w:p w14:paraId="07D2602A">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A6E13B">
      <w:pPr>
        <w:autoSpaceDE w:val="0"/>
        <w:autoSpaceDN w:val="0"/>
        <w:adjustRightInd w:val="0"/>
        <w:spacing w:line="360" w:lineRule="auto"/>
        <w:jc w:val="center"/>
        <w:rPr>
          <w:rFonts w:ascii="宋体" w:hAnsi="宋体"/>
          <w:b/>
          <w:sz w:val="32"/>
          <w:szCs w:val="32"/>
        </w:rPr>
      </w:pPr>
    </w:p>
    <w:p w14:paraId="6991E906">
      <w:pPr>
        <w:pStyle w:val="39"/>
      </w:pPr>
      <w:bookmarkStart w:id="1" w:name="_Toc372813218"/>
      <w:bookmarkStart w:id="2" w:name="_Toc25893"/>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0651B04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FA21C6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2E33F6B">
      <w:pPr>
        <w:spacing w:line="360" w:lineRule="auto"/>
        <w:rPr>
          <w:rFonts w:ascii="宋体" w:hAnsi="宋体"/>
          <w:b/>
          <w:bCs/>
          <w:sz w:val="24"/>
        </w:rPr>
      </w:pPr>
      <w:r>
        <w:rPr>
          <w:rFonts w:hint="eastAsia" w:ascii="宋体" w:hAnsi="宋体"/>
          <w:b/>
          <w:bCs/>
          <w:sz w:val="24"/>
        </w:rPr>
        <w:t>二、项目名称：广安市人民医院/四川大学华西医院广安医院</w:t>
      </w:r>
      <w:r>
        <w:rPr>
          <w:rFonts w:hint="eastAsia" w:ascii="宋体" w:hAnsi="宋体"/>
          <w:b/>
          <w:bCs/>
          <w:sz w:val="24"/>
          <w:lang w:eastAsia="zh-CN"/>
        </w:rPr>
        <w:t>数字图书馆服务</w:t>
      </w:r>
      <w:r>
        <w:rPr>
          <w:rFonts w:hint="eastAsia" w:ascii="宋体" w:hAnsi="宋体"/>
          <w:b/>
          <w:bCs/>
          <w:sz w:val="24"/>
        </w:rPr>
        <w:t>采购项目</w:t>
      </w:r>
    </w:p>
    <w:p w14:paraId="18D574F7">
      <w:pPr>
        <w:spacing w:line="360" w:lineRule="auto"/>
        <w:rPr>
          <w:rFonts w:ascii="宋体" w:hAnsi="宋体"/>
          <w:b/>
          <w:bCs/>
          <w:sz w:val="24"/>
        </w:rPr>
      </w:pPr>
      <w:r>
        <w:rPr>
          <w:rFonts w:hint="eastAsia" w:ascii="宋体" w:hAnsi="宋体"/>
          <w:b/>
          <w:bCs/>
          <w:sz w:val="24"/>
        </w:rPr>
        <w:t>三、项目编号：GASRMYY-20260</w:t>
      </w:r>
      <w:r>
        <w:rPr>
          <w:rFonts w:hint="eastAsia" w:ascii="宋体" w:hAnsi="宋体"/>
          <w:b/>
          <w:bCs/>
          <w:sz w:val="24"/>
          <w:lang w:val="en-US" w:eastAsia="zh-CN"/>
        </w:rPr>
        <w:t>306</w:t>
      </w:r>
      <w:r>
        <w:rPr>
          <w:rFonts w:hint="eastAsia" w:ascii="宋体" w:hAnsi="宋体"/>
          <w:b/>
          <w:bCs/>
          <w:sz w:val="24"/>
        </w:rPr>
        <w:t>-001</w:t>
      </w:r>
    </w:p>
    <w:p w14:paraId="16FA476F">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140"/>
        <w:gridCol w:w="1591"/>
        <w:gridCol w:w="1604"/>
        <w:gridCol w:w="1970"/>
      </w:tblGrid>
      <w:tr w14:paraId="419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466C7166">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5F2E8783">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140" w:type="dxa"/>
            <w:vAlign w:val="center"/>
          </w:tcPr>
          <w:p w14:paraId="398C3D7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591" w:type="dxa"/>
            <w:vAlign w:val="center"/>
          </w:tcPr>
          <w:p w14:paraId="2C092E3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604" w:type="dxa"/>
            <w:vAlign w:val="center"/>
          </w:tcPr>
          <w:p w14:paraId="77D49E0A">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70" w:type="dxa"/>
            <w:vAlign w:val="center"/>
          </w:tcPr>
          <w:p w14:paraId="4D41A61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7C1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785140DA">
            <w:pPr>
              <w:autoSpaceDE w:val="0"/>
              <w:autoSpaceDN w:val="0"/>
              <w:adjustRightInd w:val="0"/>
              <w:jc w:val="center"/>
              <w:rPr>
                <w:rFonts w:hint="eastAsia" w:eastAsia="宋体"/>
                <w:sz w:val="24"/>
                <w:lang w:eastAsia="zh-CN"/>
              </w:rPr>
            </w:pPr>
            <w:r>
              <w:rPr>
                <w:rFonts w:hint="eastAsia"/>
                <w:sz w:val="24"/>
                <w:lang w:eastAsia="zh-CN"/>
              </w:rPr>
              <w:t>数字图书馆服务</w:t>
            </w:r>
          </w:p>
        </w:tc>
        <w:tc>
          <w:tcPr>
            <w:tcW w:w="851" w:type="dxa"/>
            <w:vAlign w:val="center"/>
          </w:tcPr>
          <w:p w14:paraId="36F0877F">
            <w:pPr>
              <w:autoSpaceDE w:val="0"/>
              <w:autoSpaceDN w:val="0"/>
              <w:adjustRightInd w:val="0"/>
              <w:jc w:val="center"/>
              <w:rPr>
                <w:rFonts w:ascii="宋体" w:hAnsi="宋体"/>
                <w:kern w:val="0"/>
                <w:sz w:val="24"/>
              </w:rPr>
            </w:pPr>
            <w:r>
              <w:rPr>
                <w:rFonts w:hint="eastAsia" w:ascii="宋体" w:hAnsi="宋体"/>
                <w:kern w:val="0"/>
                <w:sz w:val="24"/>
                <w:lang w:val="en-US" w:eastAsia="zh-CN"/>
              </w:rPr>
              <w:t>2</w:t>
            </w:r>
            <w:r>
              <w:rPr>
                <w:rFonts w:ascii="宋体" w:hAnsi="宋体"/>
                <w:kern w:val="0"/>
                <w:sz w:val="24"/>
              </w:rPr>
              <w:t xml:space="preserve"> </w:t>
            </w:r>
          </w:p>
        </w:tc>
        <w:tc>
          <w:tcPr>
            <w:tcW w:w="1140" w:type="dxa"/>
            <w:vAlign w:val="center"/>
          </w:tcPr>
          <w:p w14:paraId="1DCDF483">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年</w:t>
            </w:r>
          </w:p>
        </w:tc>
        <w:tc>
          <w:tcPr>
            <w:tcW w:w="1591" w:type="dxa"/>
            <w:vAlign w:val="center"/>
          </w:tcPr>
          <w:p w14:paraId="77FDB4CF">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15</w:t>
            </w:r>
          </w:p>
        </w:tc>
        <w:tc>
          <w:tcPr>
            <w:tcW w:w="1604" w:type="dxa"/>
            <w:vAlign w:val="center"/>
          </w:tcPr>
          <w:p w14:paraId="7BC5644E">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30</w:t>
            </w:r>
          </w:p>
        </w:tc>
        <w:tc>
          <w:tcPr>
            <w:tcW w:w="1970" w:type="dxa"/>
            <w:vAlign w:val="center"/>
          </w:tcPr>
          <w:p w14:paraId="5B00142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30</w:t>
            </w:r>
          </w:p>
        </w:tc>
      </w:tr>
    </w:tbl>
    <w:p w14:paraId="7574931E"/>
    <w:bookmarkEnd w:id="4"/>
    <w:p w14:paraId="7AD632EC">
      <w:pPr>
        <w:spacing w:line="360" w:lineRule="auto"/>
        <w:rPr>
          <w:rFonts w:ascii="宋体" w:hAnsi="宋体"/>
          <w:b/>
          <w:bCs/>
          <w:sz w:val="24"/>
        </w:rPr>
      </w:pPr>
      <w:r>
        <w:rPr>
          <w:rFonts w:hint="eastAsia" w:ascii="宋体" w:hAnsi="宋体"/>
          <w:b/>
          <w:bCs/>
          <w:sz w:val="24"/>
        </w:rPr>
        <w:t>五、采购申请人资格条件要求</w:t>
      </w:r>
    </w:p>
    <w:p w14:paraId="6EBBE9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261836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4A132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4E038F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200759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B0CD2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4B891BF">
      <w:pPr>
        <w:pStyle w:val="17"/>
        <w:rPr>
          <w:bCs/>
          <w:kern w:val="0"/>
        </w:rPr>
      </w:pPr>
      <w:r>
        <w:rPr>
          <w:bCs/>
          <w:kern w:val="0"/>
        </w:rPr>
        <w:t>5.7</w:t>
      </w:r>
      <w:r>
        <w:rPr>
          <w:rFonts w:hint="eastAsia"/>
          <w:bCs/>
          <w:kern w:val="0"/>
        </w:rPr>
        <w:t xml:space="preserve">本项目不允许联合体参加。 </w:t>
      </w:r>
    </w:p>
    <w:p w14:paraId="5B6271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4F5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8E006A6">
      <w:pPr>
        <w:spacing w:line="360" w:lineRule="auto"/>
        <w:rPr>
          <w:rFonts w:ascii="宋体" w:hAnsi="宋体"/>
          <w:b/>
          <w:bCs/>
          <w:sz w:val="24"/>
        </w:rPr>
      </w:pPr>
      <w:r>
        <w:rPr>
          <w:rFonts w:hint="eastAsia" w:ascii="宋体" w:hAnsi="宋体"/>
          <w:b/>
          <w:bCs/>
          <w:sz w:val="24"/>
        </w:rPr>
        <w:t>六、采购文件的获取</w:t>
      </w:r>
    </w:p>
    <w:p w14:paraId="0C9BF7D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w:t>
      </w:r>
      <w:bookmarkStart w:id="49" w:name="_GoBack"/>
      <w:bookmarkEnd w:id="49"/>
      <w:r>
        <w:rPr>
          <w:rFonts w:hint="eastAsia" w:ascii="宋体" w:hAnsi="宋体"/>
          <w:kern w:val="0"/>
          <w:sz w:val="24"/>
        </w:rPr>
        <w:t>官网-医院公告-招标信息（</w:t>
      </w:r>
      <w:r>
        <w:rPr>
          <w:rFonts w:ascii="宋体" w:hAnsi="宋体"/>
          <w:kern w:val="0"/>
          <w:sz w:val="24"/>
        </w:rPr>
        <w:t>https://www.gasrmyy.com/yiyuangonggao/zhaobiaoxinxi/</w:t>
      </w:r>
      <w:r>
        <w:rPr>
          <w:rFonts w:hint="eastAsia" w:ascii="宋体" w:hAnsi="宋体"/>
          <w:kern w:val="0"/>
          <w:sz w:val="24"/>
        </w:rPr>
        <w:t>）获取。</w:t>
      </w:r>
    </w:p>
    <w:p w14:paraId="64C66D9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A388D1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5FE0AC0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1F4E6D1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EE17368">
      <w:pPr>
        <w:spacing w:line="360" w:lineRule="auto"/>
        <w:rPr>
          <w:rFonts w:ascii="宋体" w:hAnsi="宋体"/>
          <w:b/>
          <w:bCs/>
          <w:sz w:val="24"/>
        </w:rPr>
      </w:pPr>
      <w:r>
        <w:rPr>
          <w:rFonts w:hint="eastAsia" w:ascii="宋体" w:hAnsi="宋体"/>
          <w:b/>
          <w:bCs/>
          <w:sz w:val="24"/>
        </w:rPr>
        <w:t>八、本项目公告将在《广安市人民医院官网》上发布。</w:t>
      </w:r>
    </w:p>
    <w:p w14:paraId="5A305F95">
      <w:pPr>
        <w:spacing w:line="360" w:lineRule="auto"/>
        <w:rPr>
          <w:rFonts w:ascii="宋体" w:hAnsi="宋体"/>
          <w:b/>
          <w:bCs/>
          <w:sz w:val="24"/>
        </w:rPr>
      </w:pPr>
      <w:r>
        <w:rPr>
          <w:rFonts w:hint="eastAsia" w:ascii="宋体" w:hAnsi="宋体"/>
          <w:b/>
          <w:bCs/>
          <w:sz w:val="24"/>
        </w:rPr>
        <w:t>九、联系方式</w:t>
      </w:r>
    </w:p>
    <w:p w14:paraId="78DEE3A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0200628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C48339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曾老师</w:t>
      </w:r>
      <w:r>
        <w:rPr>
          <w:rFonts w:hint="eastAsia" w:ascii="宋体" w:hAnsi="宋体"/>
          <w:kern w:val="0"/>
          <w:sz w:val="24"/>
        </w:rPr>
        <w:t>（采购办公室）</w:t>
      </w:r>
    </w:p>
    <w:p w14:paraId="64E45835">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13982609112</w:t>
      </w:r>
    </w:p>
    <w:p w14:paraId="086F4F72">
      <w:pPr>
        <w:tabs>
          <w:tab w:val="left" w:pos="1500"/>
          <w:tab w:val="left" w:pos="5160"/>
        </w:tabs>
        <w:autoSpaceDE w:val="0"/>
        <w:autoSpaceDN w:val="0"/>
        <w:adjustRightInd w:val="0"/>
        <w:spacing w:before="6" w:line="360" w:lineRule="auto"/>
        <w:ind w:right="-20"/>
        <w:jc w:val="left"/>
        <w:rPr>
          <w:rFonts w:ascii="宋体" w:hAnsi="宋体"/>
          <w:kern w:val="0"/>
          <w:sz w:val="24"/>
        </w:rPr>
      </w:pPr>
    </w:p>
    <w:p w14:paraId="2216D4DE">
      <w:pPr>
        <w:pStyle w:val="39"/>
      </w:pPr>
      <w:r>
        <w:rPr>
          <w:rFonts w:ascii="宋体" w:hAnsi="宋体"/>
        </w:rPr>
        <w:br w:type="page"/>
      </w:r>
      <w:bookmarkStart w:id="5" w:name="_Toc151046661"/>
      <w:r>
        <w:rPr>
          <w:rFonts w:hint="eastAsia"/>
        </w:rPr>
        <w:t>第二章  采购须知</w:t>
      </w:r>
      <w:bookmarkEnd w:id="0"/>
      <w:bookmarkEnd w:id="5"/>
    </w:p>
    <w:p w14:paraId="5A1A08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26"/>
        <w:gridCol w:w="6783"/>
      </w:tblGrid>
      <w:tr w14:paraId="745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0" w:type="dxa"/>
            <w:vAlign w:val="center"/>
          </w:tcPr>
          <w:p w14:paraId="14400011">
            <w:pPr>
              <w:spacing w:line="360" w:lineRule="auto"/>
              <w:jc w:val="center"/>
              <w:rPr>
                <w:rFonts w:ascii="宋体"/>
                <w:b/>
                <w:szCs w:val="21"/>
              </w:rPr>
            </w:pPr>
            <w:r>
              <w:rPr>
                <w:rFonts w:hint="eastAsia" w:ascii="宋体"/>
                <w:b/>
                <w:szCs w:val="21"/>
              </w:rPr>
              <w:t>序号</w:t>
            </w:r>
          </w:p>
        </w:tc>
        <w:tc>
          <w:tcPr>
            <w:tcW w:w="2126" w:type="dxa"/>
            <w:vAlign w:val="center"/>
          </w:tcPr>
          <w:p w14:paraId="4C817407">
            <w:pPr>
              <w:spacing w:line="360" w:lineRule="auto"/>
              <w:jc w:val="center"/>
              <w:rPr>
                <w:rFonts w:ascii="宋体"/>
                <w:b/>
                <w:szCs w:val="21"/>
              </w:rPr>
            </w:pPr>
            <w:r>
              <w:rPr>
                <w:rFonts w:hint="eastAsia" w:ascii="宋体"/>
                <w:b/>
                <w:szCs w:val="21"/>
              </w:rPr>
              <w:t>条 款 名 称</w:t>
            </w:r>
          </w:p>
        </w:tc>
        <w:tc>
          <w:tcPr>
            <w:tcW w:w="6783" w:type="dxa"/>
            <w:vAlign w:val="center"/>
          </w:tcPr>
          <w:p w14:paraId="7AF25215">
            <w:pPr>
              <w:jc w:val="center"/>
              <w:rPr>
                <w:b/>
                <w:szCs w:val="21"/>
              </w:rPr>
            </w:pPr>
            <w:r>
              <w:rPr>
                <w:rFonts w:hint="eastAsia" w:ascii="宋体"/>
                <w:b/>
                <w:szCs w:val="21"/>
              </w:rPr>
              <w:t>编 列 内 容</w:t>
            </w:r>
          </w:p>
        </w:tc>
      </w:tr>
      <w:tr w14:paraId="390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0" w:type="dxa"/>
            <w:vAlign w:val="center"/>
          </w:tcPr>
          <w:p w14:paraId="306D6057">
            <w:pPr>
              <w:spacing w:line="360" w:lineRule="auto"/>
              <w:jc w:val="center"/>
              <w:rPr>
                <w:rFonts w:ascii="宋体"/>
                <w:szCs w:val="21"/>
              </w:rPr>
            </w:pPr>
            <w:r>
              <w:rPr>
                <w:rFonts w:hint="eastAsia" w:ascii="宋体"/>
                <w:szCs w:val="21"/>
              </w:rPr>
              <w:t>1</w:t>
            </w:r>
          </w:p>
        </w:tc>
        <w:tc>
          <w:tcPr>
            <w:tcW w:w="2126" w:type="dxa"/>
            <w:vAlign w:val="center"/>
          </w:tcPr>
          <w:p w14:paraId="4A110AE6">
            <w:pPr>
              <w:jc w:val="center"/>
              <w:rPr>
                <w:rFonts w:ascii="宋体"/>
                <w:szCs w:val="21"/>
              </w:rPr>
            </w:pPr>
            <w:r>
              <w:rPr>
                <w:rFonts w:hint="eastAsia" w:ascii="宋体"/>
                <w:szCs w:val="21"/>
              </w:rPr>
              <w:t>采购人</w:t>
            </w:r>
          </w:p>
        </w:tc>
        <w:tc>
          <w:tcPr>
            <w:tcW w:w="6783" w:type="dxa"/>
            <w:vAlign w:val="center"/>
          </w:tcPr>
          <w:p w14:paraId="78F6F8F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466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90" w:type="dxa"/>
            <w:vAlign w:val="center"/>
          </w:tcPr>
          <w:p w14:paraId="45F4C4A9">
            <w:pPr>
              <w:spacing w:line="360" w:lineRule="auto"/>
              <w:jc w:val="center"/>
              <w:rPr>
                <w:rFonts w:ascii="宋体"/>
                <w:szCs w:val="21"/>
              </w:rPr>
            </w:pPr>
            <w:r>
              <w:rPr>
                <w:rFonts w:ascii="宋体"/>
                <w:szCs w:val="21"/>
              </w:rPr>
              <w:t>2</w:t>
            </w:r>
          </w:p>
        </w:tc>
        <w:tc>
          <w:tcPr>
            <w:tcW w:w="2126" w:type="dxa"/>
            <w:vAlign w:val="center"/>
          </w:tcPr>
          <w:p w14:paraId="25F58128">
            <w:pPr>
              <w:jc w:val="center"/>
              <w:rPr>
                <w:rFonts w:ascii="宋体"/>
                <w:szCs w:val="21"/>
              </w:rPr>
            </w:pPr>
            <w:r>
              <w:rPr>
                <w:rFonts w:hint="eastAsia" w:ascii="宋体"/>
                <w:szCs w:val="21"/>
              </w:rPr>
              <w:t>项目名称</w:t>
            </w:r>
          </w:p>
        </w:tc>
        <w:tc>
          <w:tcPr>
            <w:tcW w:w="6783" w:type="dxa"/>
            <w:vAlign w:val="center"/>
          </w:tcPr>
          <w:p w14:paraId="2236B8C3">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数字图书馆服务</w:t>
            </w:r>
            <w:r>
              <w:rPr>
                <w:rFonts w:hint="eastAsia" w:ascii="宋体"/>
                <w:szCs w:val="21"/>
              </w:rPr>
              <w:t>采购项目</w:t>
            </w:r>
          </w:p>
        </w:tc>
      </w:tr>
      <w:tr w14:paraId="025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A7B2D56">
            <w:pPr>
              <w:spacing w:line="360" w:lineRule="auto"/>
              <w:jc w:val="center"/>
              <w:rPr>
                <w:rFonts w:ascii="宋体"/>
                <w:szCs w:val="21"/>
              </w:rPr>
            </w:pPr>
            <w:r>
              <w:rPr>
                <w:rFonts w:hint="eastAsia" w:ascii="宋体"/>
                <w:szCs w:val="21"/>
              </w:rPr>
              <w:t>3</w:t>
            </w:r>
          </w:p>
        </w:tc>
        <w:tc>
          <w:tcPr>
            <w:tcW w:w="2126" w:type="dxa"/>
            <w:vAlign w:val="center"/>
          </w:tcPr>
          <w:p w14:paraId="16669386">
            <w:pPr>
              <w:jc w:val="center"/>
              <w:rPr>
                <w:rFonts w:ascii="宋体"/>
                <w:szCs w:val="21"/>
              </w:rPr>
            </w:pPr>
            <w:r>
              <w:rPr>
                <w:rFonts w:hint="eastAsia" w:ascii="宋体"/>
                <w:szCs w:val="21"/>
              </w:rPr>
              <w:t>最高限价</w:t>
            </w:r>
          </w:p>
          <w:p w14:paraId="0A07526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E6ABEB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C5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D05DB6E">
            <w:pPr>
              <w:spacing w:line="360" w:lineRule="auto"/>
              <w:jc w:val="center"/>
              <w:rPr>
                <w:rFonts w:ascii="宋体"/>
                <w:szCs w:val="21"/>
              </w:rPr>
            </w:pPr>
            <w:r>
              <w:rPr>
                <w:rFonts w:hint="eastAsia" w:ascii="宋体"/>
                <w:szCs w:val="21"/>
              </w:rPr>
              <w:t>4</w:t>
            </w:r>
          </w:p>
        </w:tc>
        <w:tc>
          <w:tcPr>
            <w:tcW w:w="2126" w:type="dxa"/>
            <w:vAlign w:val="center"/>
          </w:tcPr>
          <w:p w14:paraId="0A5F938A">
            <w:pPr>
              <w:jc w:val="center"/>
              <w:rPr>
                <w:rFonts w:ascii="宋体"/>
                <w:szCs w:val="21"/>
              </w:rPr>
            </w:pPr>
            <w:r>
              <w:rPr>
                <w:rFonts w:hint="eastAsia" w:ascii="宋体"/>
                <w:szCs w:val="21"/>
              </w:rPr>
              <w:t>不正当</w:t>
            </w:r>
          </w:p>
          <w:p w14:paraId="3E42310F">
            <w:pPr>
              <w:jc w:val="center"/>
              <w:rPr>
                <w:rFonts w:ascii="宋体"/>
                <w:szCs w:val="21"/>
              </w:rPr>
            </w:pPr>
            <w:r>
              <w:rPr>
                <w:rFonts w:hint="eastAsia" w:ascii="宋体"/>
                <w:szCs w:val="21"/>
              </w:rPr>
              <w:t>竞争预防措施</w:t>
            </w:r>
          </w:p>
          <w:p w14:paraId="334B72CE">
            <w:pPr>
              <w:jc w:val="center"/>
              <w:rPr>
                <w:rFonts w:ascii="宋体"/>
                <w:szCs w:val="21"/>
              </w:rPr>
            </w:pPr>
            <w:r>
              <w:rPr>
                <w:rFonts w:hint="eastAsia" w:ascii="宋体"/>
                <w:szCs w:val="21"/>
              </w:rPr>
              <w:t>（实质性要求）</w:t>
            </w:r>
          </w:p>
        </w:tc>
        <w:tc>
          <w:tcPr>
            <w:tcW w:w="6783" w:type="dxa"/>
            <w:vAlign w:val="center"/>
          </w:tcPr>
          <w:p w14:paraId="7F2B4CF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7115E5A">
            <w:pPr>
              <w:spacing w:line="360" w:lineRule="auto"/>
              <w:jc w:val="left"/>
              <w:rPr>
                <w:rFonts w:ascii="宋体"/>
                <w:szCs w:val="21"/>
              </w:rPr>
            </w:pPr>
            <w:r>
              <w:rPr>
                <w:rFonts w:hint="eastAsia" w:ascii="宋体"/>
                <w:szCs w:val="21"/>
              </w:rPr>
              <w:t>采购申请人书面说明应当签字确认或者加盖公章，否则无效。</w:t>
            </w:r>
          </w:p>
          <w:p w14:paraId="0F315DB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90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0" w:type="dxa"/>
            <w:vAlign w:val="center"/>
          </w:tcPr>
          <w:p w14:paraId="5BFE1B0B">
            <w:pPr>
              <w:spacing w:line="360" w:lineRule="auto"/>
              <w:jc w:val="center"/>
              <w:rPr>
                <w:rFonts w:ascii="宋体"/>
                <w:szCs w:val="21"/>
              </w:rPr>
            </w:pPr>
            <w:r>
              <w:rPr>
                <w:rFonts w:ascii="宋体"/>
                <w:szCs w:val="21"/>
              </w:rPr>
              <w:t>5</w:t>
            </w:r>
          </w:p>
        </w:tc>
        <w:tc>
          <w:tcPr>
            <w:tcW w:w="2126" w:type="dxa"/>
            <w:vAlign w:val="center"/>
          </w:tcPr>
          <w:p w14:paraId="69115CB0">
            <w:pPr>
              <w:jc w:val="center"/>
              <w:rPr>
                <w:szCs w:val="21"/>
              </w:rPr>
            </w:pPr>
            <w:r>
              <w:rPr>
                <w:rFonts w:hint="eastAsia"/>
                <w:szCs w:val="21"/>
              </w:rPr>
              <w:t>采购响应有效期</w:t>
            </w:r>
          </w:p>
          <w:p w14:paraId="206D40BF">
            <w:pPr>
              <w:jc w:val="center"/>
              <w:rPr>
                <w:szCs w:val="21"/>
              </w:rPr>
            </w:pPr>
            <w:r>
              <w:rPr>
                <w:rFonts w:hint="eastAsia" w:ascii="宋体"/>
                <w:szCs w:val="21"/>
              </w:rPr>
              <w:t>（实质性要求）</w:t>
            </w:r>
          </w:p>
        </w:tc>
        <w:tc>
          <w:tcPr>
            <w:tcW w:w="6783" w:type="dxa"/>
            <w:vAlign w:val="center"/>
          </w:tcPr>
          <w:p w14:paraId="1797C1A6">
            <w:pPr>
              <w:rPr>
                <w:szCs w:val="21"/>
              </w:rPr>
            </w:pPr>
            <w:r>
              <w:rPr>
                <w:rFonts w:hint="eastAsia"/>
                <w:szCs w:val="21"/>
              </w:rPr>
              <w:t>递交采购申请文件截止时间起</w:t>
            </w:r>
            <w:r>
              <w:rPr>
                <w:szCs w:val="21"/>
              </w:rPr>
              <w:t>90</w:t>
            </w:r>
            <w:r>
              <w:rPr>
                <w:rFonts w:hint="eastAsia"/>
                <w:szCs w:val="21"/>
              </w:rPr>
              <w:t>日内有效。</w:t>
            </w:r>
          </w:p>
        </w:tc>
      </w:tr>
      <w:tr w14:paraId="3A36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0" w:type="dxa"/>
            <w:vAlign w:val="center"/>
          </w:tcPr>
          <w:p w14:paraId="756BD97E">
            <w:pPr>
              <w:spacing w:line="360" w:lineRule="auto"/>
              <w:jc w:val="center"/>
              <w:rPr>
                <w:rFonts w:ascii="宋体"/>
                <w:szCs w:val="21"/>
              </w:rPr>
            </w:pPr>
            <w:r>
              <w:rPr>
                <w:rFonts w:ascii="宋体"/>
                <w:szCs w:val="21"/>
              </w:rPr>
              <w:t>6</w:t>
            </w:r>
          </w:p>
        </w:tc>
        <w:tc>
          <w:tcPr>
            <w:tcW w:w="2126" w:type="dxa"/>
            <w:vAlign w:val="center"/>
          </w:tcPr>
          <w:p w14:paraId="14BF7484">
            <w:pPr>
              <w:jc w:val="center"/>
              <w:rPr>
                <w:szCs w:val="21"/>
              </w:rPr>
            </w:pPr>
            <w:r>
              <w:rPr>
                <w:rFonts w:hint="eastAsia"/>
                <w:szCs w:val="21"/>
              </w:rPr>
              <w:t>采购申请文件份数、包装及密封要求</w:t>
            </w:r>
          </w:p>
        </w:tc>
        <w:tc>
          <w:tcPr>
            <w:tcW w:w="6783" w:type="dxa"/>
            <w:vAlign w:val="center"/>
          </w:tcPr>
          <w:p w14:paraId="3A930B2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DC609CF">
            <w:pPr>
              <w:numPr>
                <w:ilvl w:val="255"/>
                <w:numId w:val="0"/>
              </w:numPr>
              <w:spacing w:line="360" w:lineRule="auto"/>
              <w:rPr>
                <w:rFonts w:ascii="宋体"/>
                <w:b/>
                <w:szCs w:val="21"/>
              </w:rPr>
            </w:pPr>
            <w:r>
              <w:rPr>
                <w:rFonts w:hint="eastAsia" w:ascii="宋体"/>
                <w:b/>
                <w:szCs w:val="21"/>
              </w:rPr>
              <w:t>采购申请文件的正本和副本应密封包装。</w:t>
            </w:r>
            <w:r>
              <w:rPr>
                <w:rFonts w:hint="eastAsia" w:ascii="宋体"/>
                <w:b/>
                <w:szCs w:val="21"/>
                <w:lang w:eastAsia="zh-CN"/>
              </w:rPr>
              <w:t>封面注明正本或副本字样</w:t>
            </w:r>
            <w:r>
              <w:rPr>
                <w:rFonts w:hint="eastAsia" w:ascii="宋体"/>
                <w:b/>
                <w:szCs w:val="21"/>
                <w:lang w:val="en-US" w:eastAsia="zh-CN"/>
              </w:rPr>
              <w:t>,包装袋注明联系方式。</w:t>
            </w:r>
          </w:p>
        </w:tc>
      </w:tr>
      <w:tr w14:paraId="7F7D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0" w:type="dxa"/>
            <w:vAlign w:val="center"/>
          </w:tcPr>
          <w:p w14:paraId="6B6096D7">
            <w:pPr>
              <w:spacing w:line="360" w:lineRule="auto"/>
              <w:jc w:val="center"/>
              <w:rPr>
                <w:rFonts w:ascii="宋体"/>
                <w:szCs w:val="21"/>
              </w:rPr>
            </w:pPr>
            <w:r>
              <w:rPr>
                <w:rFonts w:ascii="宋体"/>
                <w:szCs w:val="21"/>
              </w:rPr>
              <w:t>7</w:t>
            </w:r>
          </w:p>
        </w:tc>
        <w:tc>
          <w:tcPr>
            <w:tcW w:w="2126" w:type="dxa"/>
            <w:vAlign w:val="center"/>
          </w:tcPr>
          <w:p w14:paraId="6D806292">
            <w:pPr>
              <w:spacing w:line="360" w:lineRule="auto"/>
              <w:jc w:val="center"/>
              <w:rPr>
                <w:rFonts w:ascii="宋体"/>
                <w:szCs w:val="21"/>
              </w:rPr>
            </w:pPr>
            <w:r>
              <w:rPr>
                <w:rFonts w:hint="eastAsia" w:ascii="宋体"/>
                <w:szCs w:val="21"/>
              </w:rPr>
              <w:t>装订要求</w:t>
            </w:r>
          </w:p>
        </w:tc>
        <w:tc>
          <w:tcPr>
            <w:tcW w:w="6783" w:type="dxa"/>
            <w:vAlign w:val="center"/>
          </w:tcPr>
          <w:p w14:paraId="2E352CDF">
            <w:pPr>
              <w:spacing w:line="360" w:lineRule="auto"/>
              <w:rPr>
                <w:rFonts w:ascii="宋体"/>
                <w:szCs w:val="21"/>
              </w:rPr>
            </w:pPr>
            <w:r>
              <w:rPr>
                <w:rFonts w:hint="eastAsia" w:ascii="宋体"/>
                <w:szCs w:val="21"/>
              </w:rPr>
              <w:t>采购申请文件的正本和副本一律用A4复印纸（图纸、表格及证件除外）编制和复制。</w:t>
            </w:r>
          </w:p>
          <w:p w14:paraId="726E5FFB">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4C3B2F14">
            <w:pPr>
              <w:spacing w:line="360" w:lineRule="auto"/>
              <w:rPr>
                <w:rFonts w:ascii="宋体"/>
                <w:szCs w:val="21"/>
              </w:rPr>
            </w:pPr>
            <w:r>
              <w:rPr>
                <w:rFonts w:hint="eastAsia" w:ascii="宋体"/>
                <w:szCs w:val="21"/>
              </w:rPr>
              <w:t>采购申请文件若同一册的内容较多，可装订成若干分册，并在封面标明次序及册数。</w:t>
            </w:r>
          </w:p>
          <w:p w14:paraId="232BB6B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17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0" w:type="dxa"/>
            <w:vAlign w:val="center"/>
          </w:tcPr>
          <w:p w14:paraId="32DCFAE7">
            <w:pPr>
              <w:spacing w:line="360" w:lineRule="auto"/>
              <w:jc w:val="center"/>
              <w:rPr>
                <w:rFonts w:ascii="宋体"/>
                <w:szCs w:val="21"/>
              </w:rPr>
            </w:pPr>
            <w:r>
              <w:rPr>
                <w:rFonts w:ascii="宋体"/>
                <w:szCs w:val="21"/>
              </w:rPr>
              <w:t>8</w:t>
            </w:r>
          </w:p>
        </w:tc>
        <w:tc>
          <w:tcPr>
            <w:tcW w:w="2126" w:type="dxa"/>
            <w:vAlign w:val="center"/>
          </w:tcPr>
          <w:p w14:paraId="1810BDE5">
            <w:pPr>
              <w:jc w:val="center"/>
              <w:rPr>
                <w:rFonts w:ascii="宋体"/>
                <w:szCs w:val="21"/>
              </w:rPr>
            </w:pPr>
            <w:r>
              <w:rPr>
                <w:rFonts w:hint="eastAsia" w:ascii="宋体"/>
                <w:szCs w:val="21"/>
              </w:rPr>
              <w:t>是否退还采购申请文件</w:t>
            </w:r>
          </w:p>
        </w:tc>
        <w:tc>
          <w:tcPr>
            <w:tcW w:w="6783" w:type="dxa"/>
            <w:vAlign w:val="center"/>
          </w:tcPr>
          <w:p w14:paraId="68A7386D">
            <w:pPr>
              <w:spacing w:line="360" w:lineRule="auto"/>
              <w:rPr>
                <w:rFonts w:ascii="宋体" w:cs="Courier New"/>
                <w:kern w:val="0"/>
                <w:szCs w:val="21"/>
              </w:rPr>
            </w:pPr>
            <w:r>
              <w:rPr>
                <w:rFonts w:hint="eastAsia" w:ascii="宋体" w:cs="Courier New"/>
                <w:kern w:val="0"/>
                <w:szCs w:val="21"/>
              </w:rPr>
              <w:t>否</w:t>
            </w:r>
          </w:p>
        </w:tc>
      </w:tr>
      <w:tr w14:paraId="4C4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0" w:type="dxa"/>
            <w:vAlign w:val="center"/>
          </w:tcPr>
          <w:p w14:paraId="29671DF4">
            <w:pPr>
              <w:spacing w:line="360" w:lineRule="auto"/>
              <w:jc w:val="center"/>
              <w:rPr>
                <w:rFonts w:ascii="宋体"/>
                <w:szCs w:val="21"/>
              </w:rPr>
            </w:pPr>
            <w:r>
              <w:rPr>
                <w:rFonts w:ascii="宋体"/>
                <w:szCs w:val="21"/>
              </w:rPr>
              <w:t>9</w:t>
            </w:r>
          </w:p>
        </w:tc>
        <w:tc>
          <w:tcPr>
            <w:tcW w:w="2126" w:type="dxa"/>
            <w:vAlign w:val="center"/>
          </w:tcPr>
          <w:p w14:paraId="44ECD683">
            <w:pPr>
              <w:jc w:val="center"/>
              <w:rPr>
                <w:rFonts w:ascii="宋体"/>
                <w:szCs w:val="21"/>
              </w:rPr>
            </w:pPr>
            <w:r>
              <w:rPr>
                <w:rFonts w:hint="eastAsia" w:ascii="宋体"/>
                <w:szCs w:val="21"/>
              </w:rPr>
              <w:t>评审方法</w:t>
            </w:r>
          </w:p>
          <w:p w14:paraId="15C84629">
            <w:pPr>
              <w:jc w:val="center"/>
              <w:rPr>
                <w:rFonts w:ascii="宋体"/>
                <w:szCs w:val="21"/>
              </w:rPr>
            </w:pPr>
            <w:r>
              <w:rPr>
                <w:rFonts w:hint="eastAsia" w:ascii="宋体"/>
                <w:szCs w:val="21"/>
              </w:rPr>
              <w:t>及标准</w:t>
            </w:r>
          </w:p>
        </w:tc>
        <w:tc>
          <w:tcPr>
            <w:tcW w:w="6783" w:type="dxa"/>
            <w:vAlign w:val="center"/>
          </w:tcPr>
          <w:p w14:paraId="307F8294">
            <w:pPr>
              <w:rPr>
                <w:szCs w:val="21"/>
              </w:rPr>
            </w:pPr>
            <w:r>
              <w:rPr>
                <w:rFonts w:hint="eastAsia"/>
                <w:szCs w:val="21"/>
                <w:lang w:eastAsia="zh-CN"/>
              </w:rPr>
              <w:t>综合评分法</w:t>
            </w:r>
            <w:r>
              <w:rPr>
                <w:rFonts w:hint="eastAsia"/>
                <w:szCs w:val="21"/>
              </w:rPr>
              <w:t>，具体详见第五章</w:t>
            </w:r>
          </w:p>
        </w:tc>
      </w:tr>
      <w:tr w14:paraId="116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204ECEAF">
            <w:pPr>
              <w:spacing w:line="360" w:lineRule="auto"/>
              <w:jc w:val="center"/>
              <w:rPr>
                <w:rFonts w:ascii="宋体"/>
                <w:szCs w:val="21"/>
              </w:rPr>
            </w:pPr>
            <w:r>
              <w:rPr>
                <w:rFonts w:ascii="宋体"/>
                <w:szCs w:val="21"/>
              </w:rPr>
              <w:t>10</w:t>
            </w:r>
          </w:p>
        </w:tc>
        <w:tc>
          <w:tcPr>
            <w:tcW w:w="2126" w:type="dxa"/>
            <w:vAlign w:val="center"/>
          </w:tcPr>
          <w:p w14:paraId="64C9151B">
            <w:pPr>
              <w:jc w:val="center"/>
              <w:rPr>
                <w:rFonts w:ascii="宋体"/>
                <w:szCs w:val="21"/>
              </w:rPr>
            </w:pPr>
            <w:r>
              <w:rPr>
                <w:rFonts w:hint="eastAsia" w:ascii="宋体"/>
                <w:szCs w:val="21"/>
              </w:rPr>
              <w:t>是否授权评审委员会确定成交人</w:t>
            </w:r>
          </w:p>
        </w:tc>
        <w:tc>
          <w:tcPr>
            <w:tcW w:w="6783" w:type="dxa"/>
            <w:vAlign w:val="center"/>
          </w:tcPr>
          <w:p w14:paraId="49DE90B1">
            <w:pPr>
              <w:spacing w:line="360" w:lineRule="auto"/>
              <w:rPr>
                <w:szCs w:val="21"/>
              </w:rPr>
            </w:pPr>
            <w:bookmarkStart w:id="6" w:name="_Toc365040661"/>
            <w:r>
              <w:rPr>
                <w:rFonts w:hint="eastAsia" w:ascii="宋体"/>
                <w:szCs w:val="21"/>
              </w:rPr>
              <w:t>否</w:t>
            </w:r>
            <w:bookmarkEnd w:id="6"/>
          </w:p>
        </w:tc>
      </w:tr>
      <w:tr w14:paraId="282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361AD620">
            <w:pPr>
              <w:spacing w:line="360" w:lineRule="auto"/>
              <w:jc w:val="center"/>
              <w:rPr>
                <w:rFonts w:ascii="宋体"/>
                <w:szCs w:val="21"/>
              </w:rPr>
            </w:pPr>
            <w:r>
              <w:rPr>
                <w:rFonts w:hint="eastAsia" w:ascii="宋体"/>
                <w:szCs w:val="21"/>
              </w:rPr>
              <w:t>11</w:t>
            </w:r>
          </w:p>
        </w:tc>
        <w:tc>
          <w:tcPr>
            <w:tcW w:w="2126" w:type="dxa"/>
            <w:vAlign w:val="center"/>
          </w:tcPr>
          <w:p w14:paraId="51CB9A2E">
            <w:pPr>
              <w:jc w:val="center"/>
              <w:rPr>
                <w:rFonts w:ascii="宋体"/>
                <w:szCs w:val="21"/>
              </w:rPr>
            </w:pPr>
            <w:r>
              <w:rPr>
                <w:rFonts w:hint="eastAsia" w:ascii="宋体"/>
                <w:szCs w:val="21"/>
              </w:rPr>
              <w:t>履约保证金</w:t>
            </w:r>
          </w:p>
          <w:p w14:paraId="74A73A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921DD5">
            <w:pPr>
              <w:spacing w:line="360" w:lineRule="auto"/>
              <w:rPr>
                <w:rFonts w:ascii="宋体"/>
                <w:szCs w:val="21"/>
              </w:rPr>
            </w:pPr>
            <w:r>
              <w:rPr>
                <w:rFonts w:hint="eastAsia" w:ascii="宋体"/>
                <w:szCs w:val="21"/>
              </w:rPr>
              <w:t>本项目不涉及</w:t>
            </w:r>
          </w:p>
        </w:tc>
      </w:tr>
      <w:tr w14:paraId="7D2A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0" w:type="dxa"/>
            <w:vAlign w:val="center"/>
          </w:tcPr>
          <w:p w14:paraId="31ED36AB">
            <w:pPr>
              <w:spacing w:line="360" w:lineRule="auto"/>
              <w:jc w:val="center"/>
              <w:rPr>
                <w:rFonts w:ascii="宋体"/>
                <w:szCs w:val="21"/>
              </w:rPr>
            </w:pPr>
            <w:r>
              <w:rPr>
                <w:rFonts w:ascii="宋体"/>
                <w:szCs w:val="21"/>
              </w:rPr>
              <w:t>1</w:t>
            </w:r>
            <w:r>
              <w:rPr>
                <w:rFonts w:hint="eastAsia" w:ascii="宋体"/>
                <w:szCs w:val="21"/>
              </w:rPr>
              <w:t>2</w:t>
            </w:r>
          </w:p>
        </w:tc>
        <w:tc>
          <w:tcPr>
            <w:tcW w:w="8909" w:type="dxa"/>
            <w:gridSpan w:val="2"/>
            <w:vAlign w:val="center"/>
          </w:tcPr>
          <w:p w14:paraId="4D90C501">
            <w:pPr>
              <w:spacing w:line="360" w:lineRule="auto"/>
              <w:jc w:val="center"/>
              <w:rPr>
                <w:rFonts w:ascii="宋体"/>
                <w:szCs w:val="21"/>
              </w:rPr>
            </w:pPr>
            <w:r>
              <w:rPr>
                <w:rFonts w:hint="eastAsia" w:ascii="宋体"/>
                <w:szCs w:val="21"/>
              </w:rPr>
              <w:t>对采购文件的澄清及答疑</w:t>
            </w:r>
          </w:p>
        </w:tc>
      </w:tr>
      <w:tr w14:paraId="48AB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0" w:type="dxa"/>
            <w:vAlign w:val="center"/>
          </w:tcPr>
          <w:p w14:paraId="1F4B9289">
            <w:pPr>
              <w:spacing w:line="360" w:lineRule="auto"/>
              <w:jc w:val="center"/>
              <w:rPr>
                <w:rFonts w:ascii="宋体"/>
                <w:szCs w:val="21"/>
              </w:rPr>
            </w:pPr>
            <w:r>
              <w:rPr>
                <w:rFonts w:ascii="宋体"/>
                <w:szCs w:val="21"/>
              </w:rPr>
              <w:t>1</w:t>
            </w:r>
            <w:r>
              <w:rPr>
                <w:rFonts w:hint="eastAsia" w:ascii="宋体"/>
                <w:szCs w:val="21"/>
              </w:rPr>
              <w:t>2.1</w:t>
            </w:r>
          </w:p>
        </w:tc>
        <w:tc>
          <w:tcPr>
            <w:tcW w:w="2126" w:type="dxa"/>
            <w:vAlign w:val="center"/>
          </w:tcPr>
          <w:p w14:paraId="59B8AB78">
            <w:pPr>
              <w:jc w:val="center"/>
              <w:rPr>
                <w:rFonts w:ascii="宋体"/>
                <w:szCs w:val="21"/>
              </w:rPr>
            </w:pPr>
            <w:r>
              <w:rPr>
                <w:rFonts w:hint="eastAsia" w:ascii="宋体"/>
                <w:szCs w:val="21"/>
              </w:rPr>
              <w:t>采购人对采购文件的澄清或修改</w:t>
            </w:r>
          </w:p>
        </w:tc>
        <w:tc>
          <w:tcPr>
            <w:tcW w:w="6783" w:type="dxa"/>
            <w:vAlign w:val="center"/>
          </w:tcPr>
          <w:p w14:paraId="21A282E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1BB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226F5DB8">
            <w:pPr>
              <w:spacing w:line="360" w:lineRule="auto"/>
              <w:jc w:val="center"/>
              <w:rPr>
                <w:rFonts w:ascii="宋体"/>
                <w:szCs w:val="21"/>
              </w:rPr>
            </w:pPr>
            <w:r>
              <w:rPr>
                <w:rFonts w:ascii="宋体"/>
                <w:szCs w:val="21"/>
              </w:rPr>
              <w:t>1</w:t>
            </w:r>
            <w:r>
              <w:rPr>
                <w:rFonts w:hint="eastAsia" w:ascii="宋体"/>
                <w:szCs w:val="21"/>
              </w:rPr>
              <w:t>2.2</w:t>
            </w:r>
          </w:p>
        </w:tc>
        <w:tc>
          <w:tcPr>
            <w:tcW w:w="2126" w:type="dxa"/>
            <w:vAlign w:val="center"/>
          </w:tcPr>
          <w:p w14:paraId="01555036">
            <w:pPr>
              <w:jc w:val="center"/>
              <w:rPr>
                <w:rFonts w:ascii="宋体"/>
                <w:szCs w:val="21"/>
              </w:rPr>
            </w:pPr>
            <w:r>
              <w:rPr>
                <w:rFonts w:hint="eastAsia" w:ascii="宋体"/>
                <w:szCs w:val="21"/>
              </w:rPr>
              <w:t>申请人对采购文件提出异议的截止时间和方式</w:t>
            </w:r>
          </w:p>
        </w:tc>
        <w:tc>
          <w:tcPr>
            <w:tcW w:w="6783" w:type="dxa"/>
            <w:vAlign w:val="center"/>
          </w:tcPr>
          <w:p w14:paraId="6E66A76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9DC62BB">
            <w:pPr>
              <w:spacing w:line="360" w:lineRule="exact"/>
              <w:ind w:left="96"/>
              <w:rPr>
                <w:rFonts w:ascii="宋体"/>
                <w:szCs w:val="21"/>
              </w:rPr>
            </w:pPr>
            <w:r>
              <w:rPr>
                <w:rFonts w:hint="eastAsia" w:ascii="宋体"/>
                <w:szCs w:val="21"/>
              </w:rPr>
              <w:t>注：采购申请人提出的异议书不符合以下要求的，将被驳回：</w:t>
            </w:r>
          </w:p>
          <w:p w14:paraId="000A9F70">
            <w:pPr>
              <w:spacing w:line="360" w:lineRule="exact"/>
              <w:ind w:left="96"/>
              <w:rPr>
                <w:rFonts w:ascii="宋体"/>
                <w:szCs w:val="21"/>
              </w:rPr>
            </w:pPr>
            <w:r>
              <w:rPr>
                <w:rFonts w:hint="eastAsia" w:ascii="宋体"/>
                <w:szCs w:val="21"/>
              </w:rPr>
              <w:t>①异议书必须具有明确的请求和必要的证明材料。</w:t>
            </w:r>
          </w:p>
          <w:p w14:paraId="65AE909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7C6ABF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F2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0" w:type="dxa"/>
            <w:vAlign w:val="center"/>
          </w:tcPr>
          <w:p w14:paraId="3160B2B8">
            <w:pPr>
              <w:spacing w:line="360" w:lineRule="auto"/>
              <w:jc w:val="center"/>
              <w:rPr>
                <w:rFonts w:ascii="宋体"/>
                <w:szCs w:val="21"/>
              </w:rPr>
            </w:pPr>
            <w:r>
              <w:rPr>
                <w:rFonts w:ascii="宋体"/>
                <w:szCs w:val="21"/>
              </w:rPr>
              <w:t>1</w:t>
            </w:r>
            <w:r>
              <w:rPr>
                <w:rFonts w:hint="eastAsia" w:ascii="宋体"/>
                <w:szCs w:val="21"/>
              </w:rPr>
              <w:t>3</w:t>
            </w:r>
          </w:p>
        </w:tc>
        <w:tc>
          <w:tcPr>
            <w:tcW w:w="8909" w:type="dxa"/>
            <w:gridSpan w:val="2"/>
            <w:vAlign w:val="center"/>
          </w:tcPr>
          <w:p w14:paraId="015AF6CF">
            <w:pPr>
              <w:spacing w:line="360" w:lineRule="exact"/>
              <w:jc w:val="center"/>
              <w:rPr>
                <w:rFonts w:ascii="宋体"/>
                <w:szCs w:val="21"/>
              </w:rPr>
            </w:pPr>
            <w:r>
              <w:rPr>
                <w:rFonts w:hint="eastAsia" w:ascii="宋体"/>
                <w:szCs w:val="21"/>
              </w:rPr>
              <w:t>对采购评审结果的异议</w:t>
            </w:r>
          </w:p>
        </w:tc>
      </w:tr>
      <w:tr w14:paraId="3DB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1D191F8E">
            <w:pPr>
              <w:spacing w:line="360" w:lineRule="auto"/>
              <w:jc w:val="center"/>
              <w:rPr>
                <w:rFonts w:ascii="宋体"/>
                <w:szCs w:val="21"/>
              </w:rPr>
            </w:pPr>
            <w:r>
              <w:rPr>
                <w:rFonts w:ascii="宋体"/>
                <w:szCs w:val="21"/>
              </w:rPr>
              <w:t>1</w:t>
            </w:r>
            <w:r>
              <w:rPr>
                <w:rFonts w:hint="eastAsia" w:ascii="宋体"/>
                <w:szCs w:val="21"/>
              </w:rPr>
              <w:t>3.1</w:t>
            </w:r>
          </w:p>
        </w:tc>
        <w:tc>
          <w:tcPr>
            <w:tcW w:w="2126" w:type="dxa"/>
            <w:vAlign w:val="center"/>
          </w:tcPr>
          <w:p w14:paraId="6793E8A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0ADB8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B064610">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E538F77">
            <w:pPr>
              <w:pStyle w:val="17"/>
              <w:rPr>
                <w:rFonts w:hAnsi="Calibri"/>
                <w:sz w:val="21"/>
                <w:szCs w:val="21"/>
              </w:rPr>
            </w:pPr>
            <w:r>
              <w:rPr>
                <w:rFonts w:hint="eastAsia" w:hAnsi="Calibri"/>
                <w:sz w:val="21"/>
                <w:szCs w:val="21"/>
              </w:rPr>
              <w:t>①异议书必须具有明确的请求和必要的证明材料。</w:t>
            </w:r>
          </w:p>
          <w:p w14:paraId="26A0DAA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A9E7C03">
            <w:pPr>
              <w:rPr>
                <w:szCs w:val="21"/>
              </w:rPr>
            </w:pPr>
            <w:r>
              <w:rPr>
                <w:rFonts w:hint="eastAsia" w:ascii="宋体" w:hAnsi="宋体"/>
                <w:szCs w:val="21"/>
              </w:rPr>
              <w:t>③供应商针对同一采购程序环节的异议应在规定期限内一次性提出。</w:t>
            </w:r>
          </w:p>
        </w:tc>
      </w:tr>
      <w:tr w14:paraId="16F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0" w:type="dxa"/>
            <w:vAlign w:val="center"/>
          </w:tcPr>
          <w:p w14:paraId="5CE71B05">
            <w:pPr>
              <w:spacing w:line="360" w:lineRule="auto"/>
              <w:ind w:right="-4" w:rightChars="-2"/>
              <w:jc w:val="center"/>
              <w:rPr>
                <w:rFonts w:ascii="宋体"/>
                <w:szCs w:val="21"/>
              </w:rPr>
            </w:pPr>
            <w:r>
              <w:rPr>
                <w:rFonts w:ascii="宋体"/>
                <w:szCs w:val="21"/>
              </w:rPr>
              <w:t>1</w:t>
            </w:r>
            <w:r>
              <w:rPr>
                <w:rFonts w:hint="eastAsia" w:ascii="宋体"/>
                <w:szCs w:val="21"/>
              </w:rPr>
              <w:t>4</w:t>
            </w:r>
          </w:p>
        </w:tc>
        <w:tc>
          <w:tcPr>
            <w:tcW w:w="2126" w:type="dxa"/>
            <w:vAlign w:val="center"/>
          </w:tcPr>
          <w:p w14:paraId="15358AD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49DC57A">
            <w:pPr>
              <w:spacing w:line="360" w:lineRule="auto"/>
              <w:ind w:right="-4" w:rightChars="-2"/>
              <w:jc w:val="left"/>
              <w:rPr>
                <w:rFonts w:ascii="宋体"/>
                <w:szCs w:val="21"/>
              </w:rPr>
            </w:pPr>
            <w:r>
              <w:rPr>
                <w:rFonts w:hint="eastAsia" w:ascii="宋体"/>
                <w:szCs w:val="21"/>
              </w:rPr>
              <w:t>本项目公告于《广安市人民医院官网》上发布。</w:t>
            </w:r>
          </w:p>
        </w:tc>
      </w:tr>
      <w:tr w14:paraId="2906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0" w:type="dxa"/>
            <w:vAlign w:val="center"/>
          </w:tcPr>
          <w:p w14:paraId="6B95950E">
            <w:pPr>
              <w:spacing w:line="360" w:lineRule="auto"/>
              <w:jc w:val="center"/>
              <w:rPr>
                <w:rFonts w:ascii="宋体"/>
                <w:szCs w:val="21"/>
              </w:rPr>
            </w:pPr>
            <w:r>
              <w:rPr>
                <w:rFonts w:ascii="宋体"/>
                <w:szCs w:val="21"/>
              </w:rPr>
              <w:t>1</w:t>
            </w:r>
            <w:r>
              <w:rPr>
                <w:rFonts w:hint="eastAsia" w:ascii="宋体"/>
                <w:szCs w:val="21"/>
              </w:rPr>
              <w:t>5</w:t>
            </w:r>
          </w:p>
        </w:tc>
        <w:tc>
          <w:tcPr>
            <w:tcW w:w="8909" w:type="dxa"/>
            <w:gridSpan w:val="2"/>
            <w:vAlign w:val="center"/>
          </w:tcPr>
          <w:p w14:paraId="4244C191">
            <w:pPr>
              <w:spacing w:line="360" w:lineRule="auto"/>
              <w:jc w:val="center"/>
              <w:rPr>
                <w:szCs w:val="21"/>
              </w:rPr>
            </w:pPr>
            <w:r>
              <w:rPr>
                <w:rFonts w:hint="eastAsia" w:ascii="宋体"/>
                <w:szCs w:val="21"/>
              </w:rPr>
              <w:t>需要补充的其他内容</w:t>
            </w:r>
          </w:p>
        </w:tc>
      </w:tr>
      <w:tr w14:paraId="07C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0" w:type="dxa"/>
            <w:vAlign w:val="center"/>
          </w:tcPr>
          <w:p w14:paraId="6A25FED4">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2126" w:type="dxa"/>
            <w:vAlign w:val="center"/>
          </w:tcPr>
          <w:p w14:paraId="266DFD1A">
            <w:pPr>
              <w:jc w:val="center"/>
              <w:rPr>
                <w:rFonts w:ascii="宋体"/>
                <w:szCs w:val="21"/>
              </w:rPr>
            </w:pPr>
            <w:r>
              <w:rPr>
                <w:rFonts w:hint="eastAsia" w:ascii="宋体"/>
                <w:szCs w:val="21"/>
              </w:rPr>
              <w:t>严禁转包和违法分包（实质性要求）</w:t>
            </w:r>
          </w:p>
        </w:tc>
        <w:tc>
          <w:tcPr>
            <w:tcW w:w="6783" w:type="dxa"/>
            <w:vAlign w:val="center"/>
          </w:tcPr>
          <w:p w14:paraId="42CB7CC3">
            <w:pPr>
              <w:spacing w:line="360" w:lineRule="auto"/>
              <w:rPr>
                <w:rFonts w:ascii="宋体"/>
                <w:szCs w:val="21"/>
              </w:rPr>
            </w:pPr>
            <w:r>
              <w:rPr>
                <w:rFonts w:hint="eastAsia" w:ascii="宋体"/>
                <w:szCs w:val="21"/>
              </w:rPr>
              <w:t>禁止转包和违法分包。</w:t>
            </w:r>
          </w:p>
        </w:tc>
      </w:tr>
      <w:tr w14:paraId="3DC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3C9C446E">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2126" w:type="dxa"/>
            <w:vAlign w:val="center"/>
          </w:tcPr>
          <w:p w14:paraId="1413E381">
            <w:pPr>
              <w:jc w:val="center"/>
              <w:rPr>
                <w:rFonts w:ascii="宋体"/>
                <w:szCs w:val="21"/>
              </w:rPr>
            </w:pPr>
            <w:r>
              <w:rPr>
                <w:rFonts w:hint="eastAsia" w:ascii="宋体"/>
                <w:szCs w:val="21"/>
              </w:rPr>
              <w:t>采购文件内容冲突的解决及优先适用次序</w:t>
            </w:r>
          </w:p>
        </w:tc>
        <w:tc>
          <w:tcPr>
            <w:tcW w:w="6783" w:type="dxa"/>
            <w:vAlign w:val="center"/>
          </w:tcPr>
          <w:p w14:paraId="4CD7A0EF">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AD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6FE62A68">
            <w:pPr>
              <w:spacing w:line="360" w:lineRule="auto"/>
              <w:jc w:val="center"/>
              <w:rPr>
                <w:rFonts w:ascii="宋体"/>
                <w:szCs w:val="21"/>
              </w:rPr>
            </w:pPr>
            <w:r>
              <w:rPr>
                <w:rFonts w:hint="eastAsia" w:ascii="宋体"/>
                <w:szCs w:val="21"/>
              </w:rPr>
              <w:t>15.3</w:t>
            </w:r>
          </w:p>
        </w:tc>
        <w:tc>
          <w:tcPr>
            <w:tcW w:w="2126" w:type="dxa"/>
            <w:vAlign w:val="center"/>
          </w:tcPr>
          <w:p w14:paraId="5E5E361E">
            <w:pPr>
              <w:jc w:val="center"/>
              <w:rPr>
                <w:rFonts w:ascii="宋体"/>
                <w:szCs w:val="21"/>
              </w:rPr>
            </w:pPr>
            <w:r>
              <w:rPr>
                <w:rFonts w:hint="eastAsia" w:ascii="宋体"/>
                <w:szCs w:val="21"/>
              </w:rPr>
              <w:t>采购申请文件真实性</w:t>
            </w:r>
          </w:p>
        </w:tc>
        <w:tc>
          <w:tcPr>
            <w:tcW w:w="6783" w:type="dxa"/>
            <w:vAlign w:val="center"/>
          </w:tcPr>
          <w:p w14:paraId="48DF33A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430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12A0490">
            <w:pPr>
              <w:spacing w:line="360" w:lineRule="auto"/>
              <w:jc w:val="center"/>
              <w:rPr>
                <w:rFonts w:ascii="宋体"/>
                <w:szCs w:val="21"/>
              </w:rPr>
            </w:pPr>
            <w:r>
              <w:rPr>
                <w:rFonts w:ascii="宋体"/>
                <w:szCs w:val="21"/>
              </w:rPr>
              <w:t>1</w:t>
            </w:r>
            <w:r>
              <w:rPr>
                <w:rFonts w:hint="eastAsia" w:ascii="宋体"/>
                <w:szCs w:val="21"/>
              </w:rPr>
              <w:t>5.4</w:t>
            </w:r>
          </w:p>
        </w:tc>
        <w:tc>
          <w:tcPr>
            <w:tcW w:w="2126" w:type="dxa"/>
            <w:vAlign w:val="center"/>
          </w:tcPr>
          <w:p w14:paraId="28A2D5F0">
            <w:pPr>
              <w:jc w:val="center"/>
              <w:rPr>
                <w:rFonts w:ascii="宋体"/>
                <w:szCs w:val="21"/>
              </w:rPr>
            </w:pPr>
            <w:r>
              <w:rPr>
                <w:rFonts w:hint="eastAsia" w:ascii="宋体"/>
                <w:szCs w:val="21"/>
              </w:rPr>
              <w:t>采购文件的解释</w:t>
            </w:r>
          </w:p>
        </w:tc>
        <w:tc>
          <w:tcPr>
            <w:tcW w:w="6783" w:type="dxa"/>
            <w:vAlign w:val="center"/>
          </w:tcPr>
          <w:p w14:paraId="2049CAE6">
            <w:pPr>
              <w:spacing w:line="360" w:lineRule="auto"/>
              <w:rPr>
                <w:rFonts w:ascii="宋体"/>
                <w:szCs w:val="21"/>
              </w:rPr>
            </w:pPr>
            <w:r>
              <w:rPr>
                <w:rFonts w:hint="eastAsia" w:ascii="宋体"/>
                <w:szCs w:val="21"/>
              </w:rPr>
              <w:t>本采购文件的最终解释权归采购人所有。</w:t>
            </w:r>
          </w:p>
        </w:tc>
      </w:tr>
      <w:tr w14:paraId="162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9EE1EA4">
            <w:pPr>
              <w:spacing w:line="360" w:lineRule="auto"/>
              <w:jc w:val="center"/>
              <w:rPr>
                <w:rFonts w:ascii="宋体"/>
                <w:szCs w:val="21"/>
              </w:rPr>
            </w:pPr>
            <w:r>
              <w:rPr>
                <w:rFonts w:hint="eastAsia" w:ascii="宋体"/>
                <w:szCs w:val="21"/>
              </w:rPr>
              <w:t>15.5</w:t>
            </w:r>
          </w:p>
        </w:tc>
        <w:tc>
          <w:tcPr>
            <w:tcW w:w="2126" w:type="dxa"/>
            <w:vAlign w:val="center"/>
          </w:tcPr>
          <w:p w14:paraId="23A09E84">
            <w:pPr>
              <w:spacing w:line="360" w:lineRule="auto"/>
              <w:jc w:val="center"/>
              <w:rPr>
                <w:rFonts w:ascii="宋体"/>
                <w:szCs w:val="21"/>
              </w:rPr>
            </w:pPr>
            <w:r>
              <w:rPr>
                <w:rFonts w:hint="eastAsia" w:ascii="宋体"/>
                <w:szCs w:val="21"/>
              </w:rPr>
              <w:t>其他</w:t>
            </w:r>
          </w:p>
        </w:tc>
        <w:tc>
          <w:tcPr>
            <w:tcW w:w="6783" w:type="dxa"/>
            <w:vAlign w:val="center"/>
          </w:tcPr>
          <w:p w14:paraId="32143B70">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5B3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13CE447E">
            <w:pPr>
              <w:spacing w:line="360" w:lineRule="auto"/>
              <w:jc w:val="center"/>
              <w:rPr>
                <w:rFonts w:ascii="宋体"/>
                <w:szCs w:val="21"/>
              </w:rPr>
            </w:pPr>
            <w:r>
              <w:rPr>
                <w:rFonts w:hint="eastAsia" w:ascii="宋体"/>
                <w:szCs w:val="21"/>
              </w:rPr>
              <w:t>15.6</w:t>
            </w:r>
          </w:p>
        </w:tc>
        <w:tc>
          <w:tcPr>
            <w:tcW w:w="2126" w:type="dxa"/>
            <w:vAlign w:val="center"/>
          </w:tcPr>
          <w:p w14:paraId="71195D27">
            <w:pPr>
              <w:spacing w:line="360" w:lineRule="auto"/>
              <w:jc w:val="center"/>
              <w:rPr>
                <w:rFonts w:ascii="宋体"/>
                <w:b/>
                <w:szCs w:val="21"/>
              </w:rPr>
            </w:pPr>
            <w:r>
              <w:rPr>
                <w:rFonts w:hint="eastAsia" w:ascii="宋体"/>
                <w:b/>
                <w:szCs w:val="21"/>
              </w:rPr>
              <w:t>踏勘现场</w:t>
            </w:r>
          </w:p>
        </w:tc>
        <w:tc>
          <w:tcPr>
            <w:tcW w:w="6783" w:type="dxa"/>
            <w:vAlign w:val="center"/>
          </w:tcPr>
          <w:p w14:paraId="0B88101A">
            <w:pPr>
              <w:spacing w:line="360" w:lineRule="auto"/>
              <w:jc w:val="left"/>
              <w:rPr>
                <w:rFonts w:ascii="宋体"/>
                <w:szCs w:val="21"/>
              </w:rPr>
            </w:pPr>
            <w:r>
              <w:rPr>
                <w:rFonts w:hint="eastAsia" w:ascii="宋体"/>
                <w:szCs w:val="21"/>
              </w:rPr>
              <w:t>①采购人不统一组织踏勘现场。采购申请人可自行对项目现场及其周围环境进行考察，以便获取有关编制采购申请文件和签订合同所涉及现场的资料，采购人不对未进行现场踏勘产生的后果负责。</w:t>
            </w:r>
          </w:p>
          <w:p w14:paraId="17897F9D">
            <w:pPr>
              <w:spacing w:line="360" w:lineRule="auto"/>
              <w:jc w:val="left"/>
              <w:rPr>
                <w:rFonts w:ascii="宋体"/>
                <w:szCs w:val="21"/>
              </w:rPr>
            </w:pPr>
            <w:r>
              <w:rPr>
                <w:rFonts w:hint="eastAsia" w:ascii="宋体"/>
                <w:szCs w:val="21"/>
              </w:rPr>
              <w:t>②在现场踏勘过程中，采购申请人应注意安全，如果发生人身伤亡、财务或其他损失，不论何种原因所造成，采购人概不负责。</w:t>
            </w:r>
          </w:p>
          <w:p w14:paraId="0D64AC42">
            <w:pPr>
              <w:spacing w:line="360" w:lineRule="auto"/>
              <w:jc w:val="left"/>
              <w:rPr>
                <w:rFonts w:ascii="宋体"/>
                <w:szCs w:val="21"/>
              </w:rPr>
            </w:pPr>
            <w:r>
              <w:rPr>
                <w:rFonts w:hint="eastAsia" w:ascii="宋体"/>
                <w:szCs w:val="21"/>
              </w:rPr>
              <w:t>③现场踏勘发生的一切相关费用由各采购申请人自行承担。</w:t>
            </w:r>
          </w:p>
        </w:tc>
      </w:tr>
      <w:tr w14:paraId="54B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599" w:type="dxa"/>
            <w:gridSpan w:val="3"/>
          </w:tcPr>
          <w:p w14:paraId="42CEB3D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9372BD5">
      <w:pPr>
        <w:pStyle w:val="39"/>
      </w:pPr>
      <w:r>
        <w:rPr>
          <w:rFonts w:ascii="宋体" w:hAnsi="宋体"/>
          <w:sz w:val="24"/>
        </w:rPr>
        <w:br w:type="page"/>
      </w:r>
      <w:bookmarkStart w:id="7" w:name="_Toc150831011"/>
      <w:bookmarkStart w:id="8" w:name="_Toc151046662"/>
      <w:bookmarkStart w:id="9" w:name="_Toc146532506"/>
      <w:r>
        <w:rPr>
          <w:rFonts w:hint="eastAsia"/>
        </w:rPr>
        <w:t>第三章  采购申请文件格式</w:t>
      </w:r>
      <w:bookmarkEnd w:id="7"/>
      <w:bookmarkEnd w:id="8"/>
      <w:bookmarkEnd w:id="9"/>
    </w:p>
    <w:p w14:paraId="44E84025">
      <w:pPr>
        <w:tabs>
          <w:tab w:val="left" w:pos="432"/>
        </w:tabs>
        <w:jc w:val="center"/>
        <w:outlineLvl w:val="0"/>
        <w:rPr>
          <w:rFonts w:ascii="华文中宋" w:hAnsi="华文中宋" w:eastAsia="华文中宋"/>
          <w:b/>
          <w:sz w:val="36"/>
          <w:szCs w:val="36"/>
        </w:rPr>
      </w:pPr>
    </w:p>
    <w:p w14:paraId="2414177F">
      <w:pPr>
        <w:pStyle w:val="12"/>
        <w:rPr>
          <w:rFonts w:ascii="宋体" w:hAnsi="宋体"/>
          <w:b/>
          <w:sz w:val="28"/>
          <w:szCs w:val="28"/>
        </w:rPr>
      </w:pPr>
      <w:r>
        <w:rPr>
          <w:rFonts w:hint="eastAsia" w:ascii="宋体" w:hAnsi="宋体"/>
          <w:b/>
          <w:sz w:val="28"/>
          <w:szCs w:val="28"/>
        </w:rPr>
        <w:t>封面</w:t>
      </w:r>
    </w:p>
    <w:p w14:paraId="744DA525">
      <w:pPr>
        <w:pStyle w:val="12"/>
        <w:rPr>
          <w:rFonts w:ascii="宋体" w:hAnsi="宋体"/>
          <w:b/>
          <w:sz w:val="24"/>
          <w:szCs w:val="24"/>
        </w:rPr>
      </w:pPr>
    </w:p>
    <w:p w14:paraId="38009D86">
      <w:pPr>
        <w:pStyle w:val="12"/>
        <w:rPr>
          <w:rFonts w:ascii="宋体" w:hAnsi="宋体"/>
          <w:b/>
          <w:sz w:val="24"/>
          <w:szCs w:val="24"/>
        </w:rPr>
      </w:pPr>
    </w:p>
    <w:p w14:paraId="59547B7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7EB6C84">
      <w:pPr>
        <w:spacing w:line="480" w:lineRule="exact"/>
        <w:ind w:firstLine="482" w:firstLineChars="200"/>
        <w:jc w:val="center"/>
        <w:rPr>
          <w:rFonts w:ascii="宋体" w:hAnsi="宋体"/>
          <w:b/>
          <w:sz w:val="24"/>
        </w:rPr>
      </w:pPr>
    </w:p>
    <w:p w14:paraId="64C8E7B3">
      <w:pPr>
        <w:spacing w:line="480" w:lineRule="exact"/>
        <w:ind w:firstLine="482" w:firstLineChars="200"/>
        <w:jc w:val="center"/>
        <w:rPr>
          <w:rFonts w:ascii="宋体" w:hAnsi="宋体"/>
          <w:b/>
          <w:sz w:val="24"/>
        </w:rPr>
      </w:pPr>
    </w:p>
    <w:p w14:paraId="612911D2">
      <w:pPr>
        <w:spacing w:line="480" w:lineRule="exact"/>
        <w:ind w:firstLine="482" w:firstLineChars="200"/>
        <w:jc w:val="center"/>
        <w:rPr>
          <w:rFonts w:ascii="宋体" w:hAnsi="宋体"/>
          <w:b/>
          <w:sz w:val="24"/>
        </w:rPr>
      </w:pPr>
    </w:p>
    <w:p w14:paraId="4E4D4ABC">
      <w:pPr>
        <w:spacing w:line="480" w:lineRule="exact"/>
        <w:ind w:firstLine="482" w:firstLineChars="200"/>
        <w:jc w:val="center"/>
        <w:rPr>
          <w:rFonts w:ascii="宋体" w:hAnsi="宋体"/>
          <w:b/>
          <w:sz w:val="24"/>
        </w:rPr>
      </w:pPr>
    </w:p>
    <w:p w14:paraId="174779F4">
      <w:pPr>
        <w:spacing w:line="480" w:lineRule="exact"/>
        <w:ind w:firstLine="482" w:firstLineChars="200"/>
        <w:jc w:val="center"/>
        <w:rPr>
          <w:rFonts w:ascii="宋体" w:hAnsi="宋体"/>
          <w:b/>
          <w:sz w:val="24"/>
        </w:rPr>
      </w:pPr>
    </w:p>
    <w:p w14:paraId="308552DC">
      <w:pPr>
        <w:spacing w:line="480" w:lineRule="exact"/>
        <w:ind w:firstLine="482" w:firstLineChars="200"/>
        <w:jc w:val="center"/>
        <w:rPr>
          <w:rFonts w:ascii="宋体" w:hAnsi="宋体"/>
          <w:b/>
          <w:sz w:val="24"/>
        </w:rPr>
      </w:pPr>
    </w:p>
    <w:p w14:paraId="6E22FB63">
      <w:pPr>
        <w:spacing w:line="360" w:lineRule="auto"/>
        <w:jc w:val="center"/>
        <w:rPr>
          <w:rFonts w:ascii="宋体" w:hAnsi="宋体"/>
          <w:b/>
          <w:sz w:val="52"/>
          <w:szCs w:val="52"/>
        </w:rPr>
      </w:pPr>
      <w:r>
        <w:rPr>
          <w:rFonts w:hint="eastAsia" w:ascii="宋体" w:hAnsi="宋体"/>
          <w:b/>
          <w:sz w:val="52"/>
          <w:szCs w:val="52"/>
        </w:rPr>
        <w:t>采购申请文件</w:t>
      </w:r>
    </w:p>
    <w:p w14:paraId="082379BA">
      <w:pPr>
        <w:spacing w:line="480" w:lineRule="exact"/>
        <w:jc w:val="center"/>
        <w:rPr>
          <w:rFonts w:ascii="宋体" w:hAnsi="宋体"/>
          <w:b/>
          <w:sz w:val="48"/>
          <w:szCs w:val="48"/>
        </w:rPr>
      </w:pPr>
    </w:p>
    <w:p w14:paraId="247C993D">
      <w:pPr>
        <w:spacing w:line="480" w:lineRule="exact"/>
        <w:ind w:firstLine="480" w:firstLineChars="200"/>
        <w:rPr>
          <w:rFonts w:ascii="宋体" w:hAnsi="宋体"/>
          <w:sz w:val="24"/>
        </w:rPr>
      </w:pPr>
    </w:p>
    <w:p w14:paraId="57BBAA9C">
      <w:pPr>
        <w:spacing w:line="480" w:lineRule="exact"/>
        <w:ind w:firstLine="480" w:firstLineChars="200"/>
        <w:rPr>
          <w:rFonts w:ascii="宋体" w:hAnsi="宋体"/>
          <w:sz w:val="24"/>
        </w:rPr>
      </w:pPr>
    </w:p>
    <w:p w14:paraId="189790CE">
      <w:pPr>
        <w:spacing w:line="480" w:lineRule="exact"/>
        <w:ind w:firstLine="480" w:firstLineChars="200"/>
        <w:rPr>
          <w:rFonts w:ascii="宋体" w:hAnsi="宋体"/>
          <w:sz w:val="24"/>
        </w:rPr>
      </w:pPr>
    </w:p>
    <w:p w14:paraId="550AB612">
      <w:pPr>
        <w:spacing w:line="480" w:lineRule="exact"/>
        <w:ind w:firstLine="480" w:firstLineChars="200"/>
        <w:rPr>
          <w:rFonts w:ascii="宋体" w:hAnsi="宋体"/>
          <w:sz w:val="24"/>
        </w:rPr>
      </w:pPr>
    </w:p>
    <w:p w14:paraId="50B92187">
      <w:pPr>
        <w:spacing w:line="480" w:lineRule="exact"/>
        <w:ind w:firstLine="480" w:firstLineChars="200"/>
        <w:rPr>
          <w:rFonts w:ascii="宋体" w:hAnsi="宋体"/>
          <w:sz w:val="24"/>
        </w:rPr>
      </w:pPr>
    </w:p>
    <w:p w14:paraId="01B64A0B">
      <w:pPr>
        <w:spacing w:line="480" w:lineRule="exact"/>
        <w:rPr>
          <w:rFonts w:ascii="宋体" w:hAnsi="宋体"/>
          <w:sz w:val="24"/>
        </w:rPr>
      </w:pPr>
    </w:p>
    <w:p w14:paraId="2A6AADF2">
      <w:pPr>
        <w:spacing w:line="480" w:lineRule="exact"/>
        <w:ind w:firstLine="480" w:firstLineChars="200"/>
        <w:rPr>
          <w:rFonts w:ascii="宋体" w:hAnsi="宋体"/>
          <w:sz w:val="24"/>
        </w:rPr>
      </w:pPr>
    </w:p>
    <w:p w14:paraId="1F3239C3">
      <w:pPr>
        <w:spacing w:line="480" w:lineRule="exact"/>
        <w:ind w:firstLine="1771" w:firstLineChars="735"/>
        <w:rPr>
          <w:rFonts w:ascii="宋体" w:hAnsi="宋体"/>
          <w:b/>
          <w:sz w:val="24"/>
        </w:rPr>
      </w:pPr>
      <w:r>
        <w:rPr>
          <w:rFonts w:hint="eastAsia" w:ascii="宋体" w:hAnsi="宋体"/>
          <w:b/>
          <w:sz w:val="24"/>
        </w:rPr>
        <w:t>采购申请人：（盖单位章）</w:t>
      </w:r>
    </w:p>
    <w:p w14:paraId="4E9CD6F0">
      <w:pPr>
        <w:spacing w:line="480" w:lineRule="exact"/>
        <w:ind w:firstLine="482" w:firstLineChars="200"/>
        <w:jc w:val="center"/>
        <w:rPr>
          <w:rFonts w:ascii="宋体" w:hAnsi="宋体"/>
          <w:b/>
          <w:sz w:val="24"/>
        </w:rPr>
      </w:pPr>
    </w:p>
    <w:p w14:paraId="10068EAE">
      <w:pPr>
        <w:spacing w:line="480" w:lineRule="exact"/>
        <w:ind w:firstLine="200"/>
        <w:jc w:val="center"/>
        <w:rPr>
          <w:rFonts w:ascii="宋体" w:hAnsi="宋体"/>
          <w:b/>
          <w:sz w:val="24"/>
          <w:u w:val="single"/>
        </w:rPr>
      </w:pPr>
    </w:p>
    <w:p w14:paraId="69F26BA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14C11056">
      <w:pPr>
        <w:spacing w:line="360" w:lineRule="auto"/>
        <w:jc w:val="center"/>
        <w:rPr>
          <w:rFonts w:ascii="黑体" w:hAnsi="黑体" w:eastAsia="黑体"/>
          <w:b/>
          <w:bCs/>
          <w:sz w:val="28"/>
          <w:szCs w:val="28"/>
        </w:rPr>
      </w:pPr>
      <w:bookmarkStart w:id="11" w:name="_Toc325028467"/>
      <w:bookmarkStart w:id="12" w:name="_Toc453578485"/>
      <w:bookmarkStart w:id="13" w:name="_Toc476736016"/>
      <w:r>
        <w:rPr>
          <w:rFonts w:hint="eastAsia" w:ascii="黑体" w:hAnsi="黑体" w:eastAsia="黑体"/>
          <w:b/>
          <w:bCs/>
          <w:sz w:val="28"/>
          <w:szCs w:val="28"/>
        </w:rPr>
        <w:t>格式一、采购申请承诺函</w:t>
      </w:r>
      <w:bookmarkEnd w:id="11"/>
      <w:bookmarkEnd w:id="12"/>
      <w:bookmarkEnd w:id="13"/>
    </w:p>
    <w:p w14:paraId="18B2877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5122F0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D295D4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990438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1E3AC5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1D5AA3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47700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7CCBE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6BF566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18ADA8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7E42D83">
      <w:pPr>
        <w:spacing w:line="480" w:lineRule="auto"/>
        <w:ind w:firstLine="454"/>
        <w:rPr>
          <w:sz w:val="24"/>
        </w:rPr>
      </w:pPr>
      <w:r>
        <w:rPr>
          <w:rFonts w:hint="eastAsia"/>
          <w:sz w:val="24"/>
        </w:rPr>
        <w:t>（5）满足法律、行政法规规定的其他条件</w:t>
      </w:r>
    </w:p>
    <w:p w14:paraId="7AB56324">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5861DC93">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2184595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9182538">
      <w:pPr>
        <w:spacing w:line="360" w:lineRule="auto"/>
        <w:ind w:left="239"/>
        <w:rPr>
          <w:rFonts w:ascii="宋体" w:hAnsi="宋体" w:cs="Arial"/>
          <w:sz w:val="24"/>
          <w:u w:val="single"/>
        </w:rPr>
      </w:pPr>
      <w:r>
        <w:rPr>
          <w:rFonts w:ascii="宋体" w:hAnsi="宋体" w:cs="Arial"/>
          <w:sz w:val="24"/>
        </w:rPr>
        <w:t>法定代表人或授权代理人（签字）：</w:t>
      </w:r>
    </w:p>
    <w:p w14:paraId="6D8D670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117B69B">
      <w:pPr>
        <w:spacing w:line="360" w:lineRule="auto"/>
        <w:ind w:firstLine="240"/>
        <w:rPr>
          <w:rFonts w:ascii="宋体" w:hAnsi="宋体" w:cs="Arial"/>
          <w:sz w:val="24"/>
        </w:rPr>
      </w:pPr>
      <w:r>
        <w:rPr>
          <w:rFonts w:ascii="宋体" w:hAnsi="宋体" w:cs="Arial"/>
          <w:sz w:val="24"/>
        </w:rPr>
        <w:t>电话：</w:t>
      </w:r>
    </w:p>
    <w:p w14:paraId="757F1459">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58BB232">
      <w:pPr>
        <w:spacing w:line="360" w:lineRule="auto"/>
        <w:jc w:val="center"/>
        <w:rPr>
          <w:rFonts w:ascii="黑体" w:hAnsi="黑体"/>
          <w:b/>
          <w:bCs/>
          <w:sz w:val="28"/>
          <w:szCs w:val="28"/>
        </w:rPr>
      </w:pPr>
      <w:bookmarkStart w:id="14" w:name="_Toc460503083"/>
      <w:bookmarkStart w:id="15" w:name="_Toc184704625"/>
      <w:bookmarkStart w:id="16" w:name="_Toc217446083"/>
      <w:bookmarkStart w:id="17" w:name="_Toc280877425"/>
      <w:bookmarkStart w:id="18" w:name="_Toc321598257"/>
      <w:bookmarkStart w:id="19" w:name="_Toc300303160"/>
      <w:r>
        <w:rPr>
          <w:rFonts w:hint="eastAsia" w:ascii="黑体" w:hAnsi="黑体"/>
          <w:b/>
          <w:bCs/>
          <w:sz w:val="28"/>
          <w:szCs w:val="28"/>
        </w:rPr>
        <w:br w:type="page"/>
      </w:r>
      <w:bookmarkEnd w:id="14"/>
      <w:bookmarkEnd w:id="15"/>
    </w:p>
    <w:p w14:paraId="313B1ABA">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574CCED4">
      <w:pPr>
        <w:pStyle w:val="17"/>
      </w:pPr>
    </w:p>
    <w:p w14:paraId="7D842D9C">
      <w:pPr>
        <w:pStyle w:val="17"/>
      </w:pPr>
      <w:r>
        <w:br w:type="page"/>
      </w:r>
    </w:p>
    <w:p w14:paraId="5B3AC555">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2743972B">
      <w:pPr>
        <w:spacing w:line="360" w:lineRule="auto"/>
        <w:ind w:firstLine="420" w:firstLineChars="200"/>
        <w:rPr>
          <w:rFonts w:hAnsi="宋体"/>
        </w:rPr>
      </w:pPr>
    </w:p>
    <w:p w14:paraId="7D0BB2D7">
      <w:pPr>
        <w:spacing w:line="360" w:lineRule="auto"/>
        <w:ind w:firstLine="480" w:firstLineChars="200"/>
        <w:rPr>
          <w:rFonts w:hAnsi="宋体"/>
          <w:sz w:val="24"/>
        </w:rPr>
      </w:pPr>
      <w:r>
        <w:rPr>
          <w:rFonts w:hint="eastAsia" w:hAnsi="宋体"/>
          <w:sz w:val="24"/>
        </w:rPr>
        <w:t>采购申请人名称：</w:t>
      </w:r>
    </w:p>
    <w:p w14:paraId="636DB142">
      <w:pPr>
        <w:spacing w:line="360" w:lineRule="auto"/>
        <w:ind w:firstLine="480" w:firstLineChars="200"/>
        <w:rPr>
          <w:rFonts w:hAnsi="宋体"/>
          <w:sz w:val="24"/>
        </w:rPr>
      </w:pPr>
      <w:r>
        <w:rPr>
          <w:rFonts w:hint="eastAsia" w:hAnsi="宋体"/>
          <w:sz w:val="24"/>
        </w:rPr>
        <w:t>单位性质：</w:t>
      </w:r>
    </w:p>
    <w:p w14:paraId="0650DE9F">
      <w:pPr>
        <w:spacing w:line="360" w:lineRule="auto"/>
        <w:ind w:firstLine="480" w:firstLineChars="200"/>
        <w:rPr>
          <w:rFonts w:hAnsi="宋体"/>
          <w:sz w:val="24"/>
        </w:rPr>
      </w:pPr>
      <w:r>
        <w:rPr>
          <w:rFonts w:hint="eastAsia" w:hAnsi="宋体"/>
          <w:sz w:val="24"/>
        </w:rPr>
        <w:t>成立时间：年月日</w:t>
      </w:r>
    </w:p>
    <w:p w14:paraId="510F4AE2">
      <w:pPr>
        <w:spacing w:line="360" w:lineRule="auto"/>
        <w:ind w:firstLine="480" w:firstLineChars="200"/>
        <w:rPr>
          <w:rFonts w:hAnsi="宋体"/>
          <w:sz w:val="24"/>
        </w:rPr>
      </w:pPr>
      <w:r>
        <w:rPr>
          <w:rFonts w:hint="eastAsia" w:hAnsi="宋体"/>
          <w:sz w:val="24"/>
        </w:rPr>
        <w:t>经营期限：</w:t>
      </w:r>
    </w:p>
    <w:p w14:paraId="3C2E4C07">
      <w:pPr>
        <w:spacing w:line="360" w:lineRule="auto"/>
        <w:ind w:firstLine="480" w:firstLineChars="200"/>
        <w:rPr>
          <w:rFonts w:hAnsi="宋体"/>
          <w:sz w:val="24"/>
        </w:rPr>
      </w:pPr>
      <w:r>
        <w:rPr>
          <w:rFonts w:hint="eastAsia" w:hAnsi="宋体"/>
          <w:sz w:val="24"/>
        </w:rPr>
        <w:t>姓名：性别：年龄：职务：</w:t>
      </w:r>
    </w:p>
    <w:p w14:paraId="28F7E3F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30906C">
      <w:pPr>
        <w:spacing w:line="360" w:lineRule="auto"/>
        <w:ind w:firstLine="960" w:firstLineChars="400"/>
        <w:rPr>
          <w:rFonts w:hAnsi="宋体"/>
          <w:sz w:val="24"/>
        </w:rPr>
      </w:pPr>
      <w:r>
        <w:rPr>
          <w:rFonts w:hint="eastAsia" w:hAnsi="宋体"/>
          <w:sz w:val="24"/>
        </w:rPr>
        <w:t>特此证明。</w:t>
      </w:r>
    </w:p>
    <w:p w14:paraId="539FA9DD">
      <w:pPr>
        <w:spacing w:line="360" w:lineRule="auto"/>
        <w:ind w:firstLine="480" w:firstLineChars="200"/>
        <w:rPr>
          <w:rFonts w:hAnsi="宋体"/>
          <w:sz w:val="24"/>
        </w:rPr>
      </w:pPr>
    </w:p>
    <w:p w14:paraId="5315842C">
      <w:pPr>
        <w:spacing w:line="360" w:lineRule="auto"/>
        <w:ind w:firstLine="4920" w:firstLineChars="2050"/>
        <w:rPr>
          <w:rFonts w:hAnsi="宋体"/>
          <w:sz w:val="24"/>
        </w:rPr>
      </w:pPr>
    </w:p>
    <w:p w14:paraId="016A93E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EE4CEBC">
      <w:pPr>
        <w:spacing w:line="360" w:lineRule="auto"/>
        <w:ind w:firstLine="484" w:firstLineChars="202"/>
        <w:jc w:val="left"/>
        <w:rPr>
          <w:rFonts w:hAnsi="宋体"/>
          <w:sz w:val="24"/>
        </w:rPr>
      </w:pPr>
      <w:r>
        <w:rPr>
          <w:rFonts w:hint="eastAsia" w:hAnsi="宋体"/>
          <w:sz w:val="24"/>
        </w:rPr>
        <w:t>日期：年月日</w:t>
      </w:r>
    </w:p>
    <w:p w14:paraId="02EE6725">
      <w:pPr>
        <w:spacing w:line="360" w:lineRule="auto"/>
        <w:ind w:firstLine="484" w:firstLineChars="202"/>
        <w:jc w:val="left"/>
        <w:rPr>
          <w:rFonts w:hAnsi="宋体"/>
          <w:sz w:val="24"/>
        </w:rPr>
      </w:pPr>
    </w:p>
    <w:p w14:paraId="362C570F">
      <w:pPr>
        <w:spacing w:line="360" w:lineRule="auto"/>
        <w:ind w:firstLine="480" w:firstLineChars="200"/>
        <w:rPr>
          <w:rFonts w:hAnsi="宋体"/>
          <w:sz w:val="24"/>
        </w:rPr>
      </w:pPr>
    </w:p>
    <w:p w14:paraId="49034B0E">
      <w:pPr>
        <w:spacing w:line="360" w:lineRule="auto"/>
        <w:ind w:firstLine="480" w:firstLineChars="200"/>
        <w:rPr>
          <w:rFonts w:hAnsi="宋体"/>
          <w:sz w:val="24"/>
        </w:rPr>
      </w:pPr>
    </w:p>
    <w:p w14:paraId="20468A4F">
      <w:pPr>
        <w:spacing w:line="360" w:lineRule="auto"/>
        <w:ind w:firstLine="480" w:firstLineChars="200"/>
        <w:rPr>
          <w:rFonts w:hAnsi="宋体"/>
          <w:sz w:val="24"/>
        </w:rPr>
      </w:pPr>
      <w:r>
        <w:rPr>
          <w:rFonts w:hint="eastAsia" w:hAnsi="宋体"/>
          <w:sz w:val="24"/>
        </w:rPr>
        <w:t>注：</w:t>
      </w:r>
    </w:p>
    <w:p w14:paraId="42A42B2C">
      <w:pPr>
        <w:spacing w:line="360" w:lineRule="auto"/>
        <w:ind w:firstLine="960" w:firstLineChars="400"/>
        <w:rPr>
          <w:rFonts w:hAnsi="宋体"/>
          <w:sz w:val="24"/>
        </w:rPr>
      </w:pPr>
      <w:r>
        <w:rPr>
          <w:rFonts w:hint="eastAsia" w:hAnsi="宋体"/>
          <w:sz w:val="24"/>
        </w:rPr>
        <w:t>1.须附法定代表人的身份证复印件（提供正反面）；</w:t>
      </w:r>
    </w:p>
    <w:p w14:paraId="742A2E40">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3FFF865">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24710726">
      <w:pPr>
        <w:spacing w:line="400" w:lineRule="exact"/>
        <w:jc w:val="center"/>
        <w:rPr>
          <w:rFonts w:hAnsi="宋体"/>
          <w:b/>
          <w:bCs/>
          <w:sz w:val="44"/>
          <w:szCs w:val="44"/>
        </w:rPr>
      </w:pPr>
    </w:p>
    <w:p w14:paraId="6AB6F6D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C34574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1250D7B">
      <w:pPr>
        <w:spacing w:line="360" w:lineRule="auto"/>
        <w:ind w:firstLine="480" w:firstLineChars="200"/>
        <w:rPr>
          <w:rFonts w:hAnsi="宋体"/>
          <w:sz w:val="24"/>
        </w:rPr>
      </w:pPr>
      <w:r>
        <w:rPr>
          <w:rFonts w:hint="eastAsia" w:hAnsi="宋体"/>
          <w:sz w:val="24"/>
        </w:rPr>
        <w:t>特此声明。</w:t>
      </w:r>
    </w:p>
    <w:p w14:paraId="6A5958C6">
      <w:pPr>
        <w:spacing w:line="400" w:lineRule="exact"/>
        <w:ind w:firstLine="480" w:firstLineChars="200"/>
        <w:rPr>
          <w:rFonts w:hAnsi="宋体"/>
          <w:sz w:val="24"/>
        </w:rPr>
      </w:pPr>
    </w:p>
    <w:p w14:paraId="7A6167D4">
      <w:pPr>
        <w:spacing w:line="400" w:lineRule="exact"/>
        <w:ind w:firstLine="480" w:firstLineChars="200"/>
        <w:rPr>
          <w:rFonts w:hAnsi="宋体"/>
          <w:sz w:val="24"/>
        </w:rPr>
      </w:pPr>
    </w:p>
    <w:p w14:paraId="092F4270">
      <w:pPr>
        <w:spacing w:line="400" w:lineRule="exact"/>
        <w:ind w:firstLine="480" w:firstLineChars="200"/>
        <w:rPr>
          <w:rFonts w:hAnsi="宋体"/>
          <w:sz w:val="24"/>
          <w:u w:val="single"/>
        </w:rPr>
      </w:pPr>
      <w:r>
        <w:rPr>
          <w:rFonts w:hint="eastAsia" w:hAnsi="宋体"/>
          <w:sz w:val="24"/>
        </w:rPr>
        <w:t>法定代表人签字：</w:t>
      </w:r>
    </w:p>
    <w:p w14:paraId="3912C6B5">
      <w:pPr>
        <w:spacing w:line="400" w:lineRule="exact"/>
        <w:ind w:firstLine="480" w:firstLineChars="200"/>
        <w:rPr>
          <w:rFonts w:hAnsi="宋体"/>
          <w:sz w:val="24"/>
          <w:u w:val="single"/>
        </w:rPr>
      </w:pPr>
      <w:r>
        <w:rPr>
          <w:rFonts w:hint="eastAsia" w:hAnsi="宋体"/>
          <w:sz w:val="24"/>
        </w:rPr>
        <w:t>授权代理人签字：</w:t>
      </w:r>
    </w:p>
    <w:p w14:paraId="006D1BE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9E3DF64">
      <w:pPr>
        <w:adjustRightInd w:val="0"/>
        <w:spacing w:line="400" w:lineRule="exact"/>
        <w:ind w:firstLine="480" w:firstLineChars="200"/>
        <w:jc w:val="left"/>
        <w:rPr>
          <w:rFonts w:hAnsi="宋体"/>
          <w:sz w:val="24"/>
        </w:rPr>
      </w:pPr>
      <w:r>
        <w:rPr>
          <w:rFonts w:hint="eastAsia" w:hAnsi="宋体"/>
          <w:sz w:val="24"/>
        </w:rPr>
        <w:t>日期：年月日</w:t>
      </w:r>
    </w:p>
    <w:p w14:paraId="0610489C">
      <w:pPr>
        <w:spacing w:line="400" w:lineRule="exact"/>
        <w:rPr>
          <w:rFonts w:hAnsi="宋体"/>
          <w:sz w:val="32"/>
          <w:szCs w:val="32"/>
        </w:rPr>
      </w:pPr>
    </w:p>
    <w:p w14:paraId="3D9FB4D3">
      <w:pPr>
        <w:spacing w:line="400" w:lineRule="exact"/>
        <w:ind w:left="840" w:hanging="840" w:hangingChars="350"/>
        <w:jc w:val="left"/>
        <w:rPr>
          <w:rFonts w:hAnsi="宋体"/>
          <w:sz w:val="24"/>
        </w:rPr>
      </w:pPr>
      <w:r>
        <w:rPr>
          <w:rFonts w:hint="eastAsia" w:hAnsi="宋体"/>
          <w:sz w:val="24"/>
        </w:rPr>
        <w:t>注：</w:t>
      </w:r>
    </w:p>
    <w:p w14:paraId="0483A04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82CE1B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5AE8FD4">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394DAEC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97204985"/>
      <w:bookmarkEnd w:id="21"/>
      <w:bookmarkStart w:id="22" w:name="_Toc250041691"/>
      <w:bookmarkEnd w:id="22"/>
      <w:bookmarkStart w:id="23" w:name="_Toc256175382"/>
      <w:bookmarkEnd w:id="23"/>
      <w:bookmarkStart w:id="24" w:name="_Toc237145385"/>
      <w:bookmarkEnd w:id="24"/>
      <w:bookmarkStart w:id="25" w:name="_Toc263753600"/>
      <w:bookmarkEnd w:id="25"/>
    </w:p>
    <w:p w14:paraId="23E5DC05">
      <w:pPr>
        <w:widowControl/>
        <w:spacing w:line="440" w:lineRule="exact"/>
        <w:jc w:val="center"/>
        <w:rPr>
          <w:rFonts w:cs="宋体"/>
          <w:b/>
          <w:bCs/>
          <w:kern w:val="0"/>
          <w:sz w:val="32"/>
          <w:szCs w:val="32"/>
        </w:rPr>
      </w:pPr>
      <w:bookmarkStart w:id="26" w:name="_Toc476736023"/>
      <w:bookmarkStart w:id="27" w:name="_Toc453578492"/>
      <w:bookmarkStart w:id="28" w:name="_Toc476736028"/>
      <w:bookmarkStart w:id="29" w:name="_Toc217446087"/>
      <w:bookmarkStart w:id="30" w:name="_Toc476736024"/>
      <w:bookmarkStart w:id="31" w:name="_Toc325028475"/>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0FBA1376">
      <w:pPr>
        <w:rPr>
          <w:rFonts w:cs="宋体"/>
          <w:sz w:val="24"/>
          <w:szCs w:val="22"/>
        </w:rPr>
      </w:pPr>
    </w:p>
    <w:p w14:paraId="720E7EF7">
      <w:pPr>
        <w:rPr>
          <w:rFonts w:cs="宋体"/>
          <w:sz w:val="24"/>
          <w:szCs w:val="22"/>
        </w:rPr>
      </w:pPr>
      <w:r>
        <w:rPr>
          <w:rFonts w:hint="eastAsia" w:cs="宋体"/>
          <w:sz w:val="24"/>
          <w:szCs w:val="22"/>
        </w:rPr>
        <w:t>项目名称：</w:t>
      </w:r>
    </w:p>
    <w:p w14:paraId="1F25B2E1">
      <w:pPr>
        <w:rPr>
          <w:rFonts w:hint="eastAsia" w:cs="宋体"/>
          <w:sz w:val="24"/>
          <w:szCs w:val="22"/>
        </w:rPr>
      </w:pPr>
      <w:r>
        <w:rPr>
          <w:rFonts w:hint="eastAsia" w:cs="宋体"/>
          <w:sz w:val="24"/>
          <w:szCs w:val="22"/>
        </w:rPr>
        <w:t>项目编号：</w:t>
      </w:r>
    </w:p>
    <w:p w14:paraId="06C4A96B">
      <w:pPr>
        <w:pStyle w:val="17"/>
      </w:pPr>
    </w:p>
    <w:tbl>
      <w:tblPr>
        <w:tblStyle w:val="43"/>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140"/>
        <w:gridCol w:w="1904"/>
        <w:gridCol w:w="1800"/>
      </w:tblGrid>
      <w:tr w14:paraId="1162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74BD0280">
            <w:pPr>
              <w:autoSpaceDE w:val="0"/>
              <w:autoSpaceDN w:val="0"/>
              <w:adjustRightInd w:val="0"/>
              <w:spacing w:line="400" w:lineRule="exact"/>
              <w:jc w:val="center"/>
              <w:rPr>
                <w:rFonts w:ascii="宋体" w:hAnsi="宋体"/>
                <w:kern w:val="0"/>
                <w:sz w:val="24"/>
              </w:rPr>
            </w:pPr>
            <w:r>
              <w:rPr>
                <w:rFonts w:hint="eastAsia" w:ascii="宋体" w:hAnsi="宋体"/>
                <w:kern w:val="0"/>
                <w:sz w:val="24"/>
                <w:lang w:eastAsia="zh-CN"/>
              </w:rPr>
              <w:t>项目</w:t>
            </w:r>
            <w:r>
              <w:rPr>
                <w:rFonts w:hint="eastAsia" w:ascii="宋体" w:hAnsi="宋体"/>
                <w:kern w:val="0"/>
                <w:sz w:val="24"/>
              </w:rPr>
              <w:t>名称</w:t>
            </w:r>
          </w:p>
        </w:tc>
        <w:tc>
          <w:tcPr>
            <w:tcW w:w="851" w:type="dxa"/>
            <w:vAlign w:val="center"/>
          </w:tcPr>
          <w:p w14:paraId="25DCC1C0">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140" w:type="dxa"/>
            <w:vAlign w:val="center"/>
          </w:tcPr>
          <w:p w14:paraId="75EA8E84">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904" w:type="dxa"/>
            <w:vAlign w:val="center"/>
          </w:tcPr>
          <w:p w14:paraId="6BE0D46D">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hint="eastAsia" w:ascii="宋体" w:hAnsi="宋体"/>
                <w:kern w:val="0"/>
                <w:sz w:val="24"/>
                <w:lang w:eastAsia="zh-CN"/>
              </w:rPr>
              <w:t>报价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800" w:type="dxa"/>
            <w:vAlign w:val="center"/>
          </w:tcPr>
          <w:p w14:paraId="6BB50B3F">
            <w:pPr>
              <w:autoSpaceDE w:val="0"/>
              <w:autoSpaceDN w:val="0"/>
              <w:adjustRightInd w:val="0"/>
              <w:spacing w:line="400" w:lineRule="exact"/>
              <w:jc w:val="center"/>
              <w:rPr>
                <w:rFonts w:ascii="宋体" w:hAnsi="宋体"/>
                <w:kern w:val="0"/>
                <w:sz w:val="24"/>
              </w:rPr>
            </w:pPr>
            <w:r>
              <w:rPr>
                <w:rFonts w:hint="eastAsia" w:ascii="宋体" w:hAnsi="宋体"/>
                <w:kern w:val="0"/>
                <w:sz w:val="24"/>
              </w:rPr>
              <w:t>总</w:t>
            </w:r>
            <w:r>
              <w:rPr>
                <w:rFonts w:hint="eastAsia" w:ascii="宋体" w:hAnsi="宋体"/>
                <w:kern w:val="0"/>
                <w:sz w:val="24"/>
                <w:lang w:eastAsia="zh-CN"/>
              </w:rPr>
              <w:t>报</w:t>
            </w:r>
            <w:r>
              <w:rPr>
                <w:rFonts w:hint="eastAsia" w:ascii="宋体" w:hAnsi="宋体"/>
                <w:kern w:val="0"/>
                <w:sz w:val="24"/>
              </w:rPr>
              <w:t>价</w:t>
            </w:r>
            <w:r>
              <w:rPr>
                <w:rFonts w:ascii="宋体" w:hAnsi="宋体"/>
                <w:kern w:val="0"/>
                <w:sz w:val="24"/>
              </w:rPr>
              <w:t>（</w:t>
            </w:r>
            <w:r>
              <w:rPr>
                <w:rFonts w:hint="eastAsia" w:ascii="宋体" w:hAnsi="宋体"/>
                <w:kern w:val="0"/>
                <w:sz w:val="24"/>
              </w:rPr>
              <w:t>万元</w:t>
            </w:r>
            <w:r>
              <w:rPr>
                <w:rFonts w:ascii="宋体" w:hAnsi="宋体"/>
                <w:kern w:val="0"/>
                <w:sz w:val="24"/>
              </w:rPr>
              <w:t>）</w:t>
            </w:r>
          </w:p>
        </w:tc>
      </w:tr>
      <w:tr w14:paraId="3E24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6095A4A1">
            <w:pPr>
              <w:autoSpaceDE w:val="0"/>
              <w:autoSpaceDN w:val="0"/>
              <w:adjustRightInd w:val="0"/>
              <w:jc w:val="center"/>
              <w:rPr>
                <w:rFonts w:hint="eastAsia" w:eastAsia="宋体"/>
                <w:sz w:val="24"/>
                <w:lang w:eastAsia="zh-CN"/>
              </w:rPr>
            </w:pPr>
            <w:r>
              <w:rPr>
                <w:rFonts w:hint="eastAsia"/>
                <w:sz w:val="24"/>
                <w:lang w:eastAsia="zh-CN"/>
              </w:rPr>
              <w:t>数字图书馆服务</w:t>
            </w:r>
          </w:p>
        </w:tc>
        <w:tc>
          <w:tcPr>
            <w:tcW w:w="851" w:type="dxa"/>
            <w:vAlign w:val="center"/>
          </w:tcPr>
          <w:p w14:paraId="4C68360E">
            <w:pPr>
              <w:autoSpaceDE w:val="0"/>
              <w:autoSpaceDN w:val="0"/>
              <w:adjustRightInd w:val="0"/>
              <w:jc w:val="center"/>
              <w:rPr>
                <w:rFonts w:ascii="宋体" w:hAnsi="宋体"/>
                <w:kern w:val="0"/>
                <w:sz w:val="24"/>
              </w:rPr>
            </w:pPr>
            <w:r>
              <w:rPr>
                <w:rFonts w:hint="eastAsia" w:ascii="宋体" w:hAnsi="宋体"/>
                <w:kern w:val="0"/>
                <w:sz w:val="24"/>
                <w:lang w:val="en-US" w:eastAsia="zh-CN"/>
              </w:rPr>
              <w:t>2</w:t>
            </w:r>
            <w:r>
              <w:rPr>
                <w:rFonts w:ascii="宋体" w:hAnsi="宋体"/>
                <w:kern w:val="0"/>
                <w:sz w:val="24"/>
              </w:rPr>
              <w:t xml:space="preserve"> </w:t>
            </w:r>
          </w:p>
        </w:tc>
        <w:tc>
          <w:tcPr>
            <w:tcW w:w="1140" w:type="dxa"/>
            <w:vAlign w:val="center"/>
          </w:tcPr>
          <w:p w14:paraId="7E7CBFE6">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年</w:t>
            </w:r>
          </w:p>
        </w:tc>
        <w:tc>
          <w:tcPr>
            <w:tcW w:w="1904" w:type="dxa"/>
            <w:vAlign w:val="center"/>
          </w:tcPr>
          <w:p w14:paraId="556509EB">
            <w:pPr>
              <w:autoSpaceDE w:val="0"/>
              <w:autoSpaceDN w:val="0"/>
              <w:adjustRightInd w:val="0"/>
              <w:jc w:val="center"/>
              <w:rPr>
                <w:rFonts w:hint="default" w:ascii="宋体" w:hAnsi="宋体" w:eastAsia="宋体"/>
                <w:kern w:val="0"/>
                <w:sz w:val="24"/>
                <w:lang w:val="en-US" w:eastAsia="zh-CN"/>
              </w:rPr>
            </w:pPr>
          </w:p>
        </w:tc>
        <w:tc>
          <w:tcPr>
            <w:tcW w:w="1800" w:type="dxa"/>
            <w:vAlign w:val="center"/>
          </w:tcPr>
          <w:p w14:paraId="1BF57880">
            <w:pPr>
              <w:autoSpaceDE w:val="0"/>
              <w:autoSpaceDN w:val="0"/>
              <w:adjustRightInd w:val="0"/>
              <w:jc w:val="center"/>
              <w:rPr>
                <w:rFonts w:hint="default" w:ascii="宋体" w:hAnsi="宋体" w:eastAsia="宋体"/>
                <w:kern w:val="0"/>
                <w:sz w:val="24"/>
                <w:lang w:val="en-US" w:eastAsia="zh-CN"/>
              </w:rPr>
            </w:pPr>
          </w:p>
        </w:tc>
      </w:tr>
      <w:tr w14:paraId="3874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7136E465">
            <w:pPr>
              <w:autoSpaceDE w:val="0"/>
              <w:autoSpaceDN w:val="0"/>
              <w:adjustRightInd w:val="0"/>
              <w:jc w:val="center"/>
              <w:rPr>
                <w:rFonts w:hint="eastAsia"/>
                <w:sz w:val="24"/>
                <w:lang w:eastAsia="zh-CN"/>
              </w:rPr>
            </w:pPr>
            <w:r>
              <w:rPr>
                <w:rFonts w:hint="eastAsia"/>
                <w:sz w:val="24"/>
                <w:lang w:eastAsia="zh-CN"/>
              </w:rPr>
              <w:t>总报价大写</w:t>
            </w:r>
          </w:p>
        </w:tc>
        <w:tc>
          <w:tcPr>
            <w:tcW w:w="5695" w:type="dxa"/>
            <w:gridSpan w:val="4"/>
            <w:vAlign w:val="center"/>
          </w:tcPr>
          <w:p w14:paraId="2B9C13F3">
            <w:pPr>
              <w:autoSpaceDE w:val="0"/>
              <w:autoSpaceDN w:val="0"/>
              <w:adjustRightInd w:val="0"/>
              <w:jc w:val="center"/>
              <w:rPr>
                <w:rFonts w:hint="default" w:ascii="宋体" w:hAnsi="宋体" w:eastAsia="宋体"/>
                <w:kern w:val="0"/>
                <w:sz w:val="24"/>
                <w:lang w:val="en-US" w:eastAsia="zh-CN"/>
              </w:rPr>
            </w:pPr>
          </w:p>
        </w:tc>
      </w:tr>
    </w:tbl>
    <w:p w14:paraId="08C7A534">
      <w:pPr>
        <w:spacing w:line="360" w:lineRule="auto"/>
        <w:rPr>
          <w:rFonts w:cs="宋体"/>
          <w:szCs w:val="21"/>
        </w:rPr>
      </w:pPr>
    </w:p>
    <w:p w14:paraId="308FCA1F">
      <w:pPr>
        <w:spacing w:line="440" w:lineRule="exact"/>
        <w:ind w:firstLine="480" w:firstLineChars="200"/>
        <w:rPr>
          <w:rFonts w:cs="宋体"/>
          <w:bCs/>
          <w:sz w:val="24"/>
        </w:rPr>
      </w:pPr>
      <w:r>
        <w:rPr>
          <w:rFonts w:hint="eastAsia" w:cs="宋体"/>
          <w:bCs/>
          <w:sz w:val="24"/>
        </w:rPr>
        <w:t>注：</w:t>
      </w:r>
    </w:p>
    <w:p w14:paraId="150ECDE7">
      <w:pPr>
        <w:spacing w:line="440" w:lineRule="exact"/>
        <w:ind w:firstLine="480" w:firstLineChars="200"/>
        <w:rPr>
          <w:rFonts w:cs="宋体"/>
          <w:bCs/>
          <w:sz w:val="24"/>
        </w:rPr>
      </w:pPr>
      <w:r>
        <w:rPr>
          <w:rFonts w:hint="eastAsia" w:cs="宋体"/>
          <w:bCs/>
          <w:sz w:val="24"/>
        </w:rPr>
        <w:t>1.所有报价均用人民币表示，包括完成本项目所投入的设备费（含租赁）、材料费、人工费、措施费、安全文明施工费、规费、税费等各项费用。</w:t>
      </w:r>
    </w:p>
    <w:p w14:paraId="2C515D9E">
      <w:pPr>
        <w:spacing w:line="440" w:lineRule="exact"/>
        <w:ind w:firstLine="482" w:firstLineChars="200"/>
        <w:rPr>
          <w:rFonts w:cs="宋体"/>
          <w:b/>
          <w:sz w:val="24"/>
          <w:u w:val="single"/>
        </w:rPr>
      </w:pPr>
      <w:r>
        <w:rPr>
          <w:rFonts w:cs="宋体"/>
          <w:b/>
          <w:sz w:val="24"/>
          <w:u w:val="single"/>
        </w:rPr>
        <w:t>2</w:t>
      </w:r>
      <w:r>
        <w:rPr>
          <w:rFonts w:hint="eastAsia" w:cs="宋体"/>
          <w:b/>
          <w:sz w:val="24"/>
          <w:u w:val="single"/>
        </w:rPr>
        <w:t>.此“报价表”装订入采购申请文件中，供应商不得在现场进行报价。</w:t>
      </w:r>
    </w:p>
    <w:p w14:paraId="277D0A98">
      <w:pPr>
        <w:spacing w:after="120"/>
        <w:ind w:firstLine="420" w:firstLineChars="200"/>
        <w:rPr>
          <w:rFonts w:ascii="Times New Roman" w:cs="宋体"/>
        </w:rPr>
      </w:pPr>
    </w:p>
    <w:p w14:paraId="6DD95B96">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09C84F4A">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4DDE000E">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587B3D11">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Start w:id="32" w:name="_Toc14057"/>
      <w:r>
        <w:rPr>
          <w:rFonts w:hint="eastAsia" w:ascii="黑体" w:hAnsi="黑体" w:eastAsia="黑体"/>
          <w:b/>
          <w:bCs/>
          <w:sz w:val="28"/>
          <w:szCs w:val="28"/>
        </w:rPr>
        <w:t>商务应答表</w:t>
      </w:r>
      <w:bookmarkEnd w:id="32"/>
    </w:p>
    <w:p w14:paraId="7C732316">
      <w:pPr>
        <w:widowControl/>
        <w:spacing w:line="400" w:lineRule="exact"/>
        <w:rPr>
          <w:rFonts w:hAnsi="宋体"/>
          <w:kern w:val="0"/>
          <w:sz w:val="24"/>
        </w:rPr>
      </w:pPr>
      <w:r>
        <w:rPr>
          <w:rFonts w:hint="eastAsia" w:hAnsi="宋体"/>
          <w:kern w:val="0"/>
          <w:sz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F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7114981">
            <w:pPr>
              <w:spacing w:line="400" w:lineRule="exact"/>
              <w:rPr>
                <w:rFonts w:hAnsi="宋体"/>
                <w:kern w:val="0"/>
                <w:sz w:val="24"/>
              </w:rPr>
            </w:pPr>
            <w:r>
              <w:rPr>
                <w:rFonts w:hint="eastAsia" w:hAnsi="宋体"/>
                <w:kern w:val="0"/>
                <w:sz w:val="24"/>
              </w:rPr>
              <w:t>序号</w:t>
            </w:r>
          </w:p>
        </w:tc>
        <w:tc>
          <w:tcPr>
            <w:tcW w:w="1516" w:type="dxa"/>
          </w:tcPr>
          <w:p w14:paraId="1791A509">
            <w:pPr>
              <w:spacing w:line="400" w:lineRule="exact"/>
              <w:jc w:val="center"/>
              <w:rPr>
                <w:rFonts w:hAnsi="宋体"/>
                <w:kern w:val="0"/>
                <w:sz w:val="24"/>
              </w:rPr>
            </w:pPr>
            <w:r>
              <w:rPr>
                <w:rFonts w:hint="eastAsia" w:hAnsi="宋体"/>
                <w:kern w:val="0"/>
                <w:sz w:val="24"/>
              </w:rPr>
              <w:t>采购文件</w:t>
            </w:r>
          </w:p>
          <w:p w14:paraId="347035E7">
            <w:pPr>
              <w:spacing w:line="400" w:lineRule="exact"/>
              <w:jc w:val="center"/>
              <w:rPr>
                <w:rFonts w:hAnsi="宋体"/>
                <w:kern w:val="0"/>
                <w:sz w:val="24"/>
              </w:rPr>
            </w:pPr>
            <w:r>
              <w:rPr>
                <w:rFonts w:hint="eastAsia" w:hAnsi="宋体"/>
                <w:kern w:val="0"/>
                <w:sz w:val="24"/>
              </w:rPr>
              <w:t>条目号</w:t>
            </w:r>
          </w:p>
        </w:tc>
        <w:tc>
          <w:tcPr>
            <w:tcW w:w="1516" w:type="dxa"/>
            <w:vAlign w:val="center"/>
          </w:tcPr>
          <w:p w14:paraId="489B0A6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8A8946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165338">
            <w:pPr>
              <w:spacing w:line="400" w:lineRule="exact"/>
              <w:jc w:val="center"/>
              <w:rPr>
                <w:rFonts w:hAnsi="宋体"/>
                <w:kern w:val="0"/>
                <w:sz w:val="24"/>
              </w:rPr>
            </w:pPr>
            <w:r>
              <w:rPr>
                <w:rFonts w:hint="eastAsia" w:hAnsi="宋体"/>
                <w:kern w:val="0"/>
                <w:sz w:val="24"/>
              </w:rPr>
              <w:t>响应/偏离</w:t>
            </w:r>
          </w:p>
        </w:tc>
      </w:tr>
      <w:tr w14:paraId="27C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501A7F0">
            <w:pPr>
              <w:spacing w:line="400" w:lineRule="exact"/>
              <w:jc w:val="center"/>
              <w:rPr>
                <w:rFonts w:hAnsi="宋体"/>
                <w:sz w:val="32"/>
              </w:rPr>
            </w:pPr>
          </w:p>
        </w:tc>
        <w:tc>
          <w:tcPr>
            <w:tcW w:w="1516" w:type="dxa"/>
          </w:tcPr>
          <w:p w14:paraId="3661FBEB">
            <w:pPr>
              <w:spacing w:line="400" w:lineRule="exact"/>
              <w:jc w:val="center"/>
              <w:rPr>
                <w:rFonts w:hAnsi="宋体"/>
                <w:sz w:val="32"/>
              </w:rPr>
            </w:pPr>
          </w:p>
        </w:tc>
        <w:tc>
          <w:tcPr>
            <w:tcW w:w="1516" w:type="dxa"/>
          </w:tcPr>
          <w:p w14:paraId="752B055C">
            <w:pPr>
              <w:spacing w:line="400" w:lineRule="exact"/>
              <w:jc w:val="center"/>
              <w:rPr>
                <w:rFonts w:hAnsi="宋体"/>
                <w:sz w:val="32"/>
              </w:rPr>
            </w:pPr>
          </w:p>
        </w:tc>
        <w:tc>
          <w:tcPr>
            <w:tcW w:w="3210" w:type="dxa"/>
          </w:tcPr>
          <w:p w14:paraId="7E9BF82D">
            <w:pPr>
              <w:spacing w:line="400" w:lineRule="exact"/>
              <w:ind w:left="422" w:hanging="422" w:hangingChars="132"/>
              <w:jc w:val="center"/>
              <w:rPr>
                <w:rFonts w:hAnsi="宋体"/>
                <w:sz w:val="32"/>
              </w:rPr>
            </w:pPr>
          </w:p>
        </w:tc>
        <w:tc>
          <w:tcPr>
            <w:tcW w:w="1642" w:type="dxa"/>
          </w:tcPr>
          <w:p w14:paraId="25807189">
            <w:pPr>
              <w:spacing w:line="400" w:lineRule="exact"/>
              <w:ind w:left="422" w:hanging="422" w:hangingChars="132"/>
              <w:jc w:val="center"/>
              <w:rPr>
                <w:rFonts w:hAnsi="宋体"/>
                <w:sz w:val="32"/>
              </w:rPr>
            </w:pPr>
          </w:p>
        </w:tc>
      </w:tr>
      <w:tr w14:paraId="084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8A25F76">
            <w:pPr>
              <w:spacing w:line="400" w:lineRule="exact"/>
              <w:jc w:val="center"/>
              <w:rPr>
                <w:rFonts w:hAnsi="宋体"/>
                <w:sz w:val="32"/>
              </w:rPr>
            </w:pPr>
          </w:p>
        </w:tc>
        <w:tc>
          <w:tcPr>
            <w:tcW w:w="1516" w:type="dxa"/>
          </w:tcPr>
          <w:p w14:paraId="60E98A04">
            <w:pPr>
              <w:spacing w:line="400" w:lineRule="exact"/>
              <w:jc w:val="center"/>
              <w:rPr>
                <w:rFonts w:hAnsi="宋体"/>
                <w:sz w:val="32"/>
              </w:rPr>
            </w:pPr>
          </w:p>
        </w:tc>
        <w:tc>
          <w:tcPr>
            <w:tcW w:w="1516" w:type="dxa"/>
          </w:tcPr>
          <w:p w14:paraId="65722AD1">
            <w:pPr>
              <w:spacing w:line="400" w:lineRule="exact"/>
              <w:jc w:val="center"/>
              <w:rPr>
                <w:rFonts w:hAnsi="宋体"/>
                <w:sz w:val="32"/>
              </w:rPr>
            </w:pPr>
          </w:p>
        </w:tc>
        <w:tc>
          <w:tcPr>
            <w:tcW w:w="3210" w:type="dxa"/>
          </w:tcPr>
          <w:p w14:paraId="57AD104C">
            <w:pPr>
              <w:spacing w:line="400" w:lineRule="exact"/>
              <w:jc w:val="center"/>
              <w:rPr>
                <w:rFonts w:hAnsi="宋体"/>
                <w:sz w:val="32"/>
              </w:rPr>
            </w:pPr>
          </w:p>
        </w:tc>
        <w:tc>
          <w:tcPr>
            <w:tcW w:w="1642" w:type="dxa"/>
          </w:tcPr>
          <w:p w14:paraId="7757F2D9">
            <w:pPr>
              <w:spacing w:line="400" w:lineRule="exact"/>
              <w:jc w:val="center"/>
              <w:rPr>
                <w:rFonts w:hAnsi="宋体"/>
                <w:sz w:val="32"/>
              </w:rPr>
            </w:pPr>
          </w:p>
        </w:tc>
      </w:tr>
      <w:tr w14:paraId="014A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D6FF966">
            <w:pPr>
              <w:spacing w:line="400" w:lineRule="exact"/>
              <w:jc w:val="center"/>
              <w:rPr>
                <w:rFonts w:hAnsi="宋体"/>
                <w:sz w:val="32"/>
              </w:rPr>
            </w:pPr>
          </w:p>
        </w:tc>
        <w:tc>
          <w:tcPr>
            <w:tcW w:w="1516" w:type="dxa"/>
          </w:tcPr>
          <w:p w14:paraId="0CD8F408">
            <w:pPr>
              <w:spacing w:line="400" w:lineRule="exact"/>
              <w:jc w:val="center"/>
              <w:rPr>
                <w:rFonts w:hAnsi="宋体"/>
                <w:sz w:val="32"/>
              </w:rPr>
            </w:pPr>
          </w:p>
        </w:tc>
        <w:tc>
          <w:tcPr>
            <w:tcW w:w="1516" w:type="dxa"/>
          </w:tcPr>
          <w:p w14:paraId="6A038571">
            <w:pPr>
              <w:spacing w:line="400" w:lineRule="exact"/>
              <w:jc w:val="center"/>
              <w:rPr>
                <w:rFonts w:hAnsi="宋体"/>
                <w:sz w:val="32"/>
              </w:rPr>
            </w:pPr>
          </w:p>
        </w:tc>
        <w:tc>
          <w:tcPr>
            <w:tcW w:w="3210" w:type="dxa"/>
          </w:tcPr>
          <w:p w14:paraId="63011058">
            <w:pPr>
              <w:spacing w:line="400" w:lineRule="exact"/>
              <w:jc w:val="center"/>
              <w:rPr>
                <w:rFonts w:hAnsi="宋体"/>
                <w:sz w:val="32"/>
              </w:rPr>
            </w:pPr>
          </w:p>
        </w:tc>
        <w:tc>
          <w:tcPr>
            <w:tcW w:w="1642" w:type="dxa"/>
          </w:tcPr>
          <w:p w14:paraId="5AE31E47">
            <w:pPr>
              <w:spacing w:line="400" w:lineRule="exact"/>
              <w:jc w:val="center"/>
              <w:rPr>
                <w:rFonts w:hAnsi="宋体"/>
                <w:sz w:val="32"/>
              </w:rPr>
            </w:pPr>
          </w:p>
        </w:tc>
      </w:tr>
      <w:tr w14:paraId="760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8F718EE">
            <w:pPr>
              <w:spacing w:line="400" w:lineRule="exact"/>
              <w:jc w:val="center"/>
              <w:rPr>
                <w:rFonts w:hAnsi="宋体"/>
                <w:sz w:val="32"/>
              </w:rPr>
            </w:pPr>
          </w:p>
        </w:tc>
        <w:tc>
          <w:tcPr>
            <w:tcW w:w="1516" w:type="dxa"/>
          </w:tcPr>
          <w:p w14:paraId="5C30CA06">
            <w:pPr>
              <w:spacing w:line="400" w:lineRule="exact"/>
              <w:jc w:val="center"/>
              <w:rPr>
                <w:rFonts w:hAnsi="宋体"/>
                <w:sz w:val="32"/>
              </w:rPr>
            </w:pPr>
          </w:p>
        </w:tc>
        <w:tc>
          <w:tcPr>
            <w:tcW w:w="1516" w:type="dxa"/>
          </w:tcPr>
          <w:p w14:paraId="424B87E6">
            <w:pPr>
              <w:spacing w:line="400" w:lineRule="exact"/>
              <w:jc w:val="center"/>
              <w:rPr>
                <w:rFonts w:hAnsi="宋体"/>
                <w:sz w:val="32"/>
              </w:rPr>
            </w:pPr>
          </w:p>
        </w:tc>
        <w:tc>
          <w:tcPr>
            <w:tcW w:w="3210" w:type="dxa"/>
          </w:tcPr>
          <w:p w14:paraId="02F61201">
            <w:pPr>
              <w:spacing w:line="400" w:lineRule="exact"/>
              <w:jc w:val="center"/>
              <w:rPr>
                <w:rFonts w:hAnsi="宋体"/>
                <w:sz w:val="32"/>
              </w:rPr>
            </w:pPr>
          </w:p>
        </w:tc>
        <w:tc>
          <w:tcPr>
            <w:tcW w:w="1642" w:type="dxa"/>
          </w:tcPr>
          <w:p w14:paraId="2E76154D">
            <w:pPr>
              <w:spacing w:line="400" w:lineRule="exact"/>
              <w:jc w:val="center"/>
              <w:rPr>
                <w:rFonts w:hAnsi="宋体"/>
                <w:sz w:val="32"/>
              </w:rPr>
            </w:pPr>
          </w:p>
        </w:tc>
      </w:tr>
    </w:tbl>
    <w:p w14:paraId="4BDCF12E">
      <w:pPr>
        <w:spacing w:line="400" w:lineRule="exact"/>
        <w:ind w:firstLine="240" w:firstLineChars="100"/>
        <w:rPr>
          <w:rFonts w:hAnsi="宋体"/>
          <w:sz w:val="24"/>
        </w:rPr>
      </w:pPr>
      <w:r>
        <w:rPr>
          <w:rFonts w:hint="eastAsia" w:hAnsi="宋体"/>
          <w:sz w:val="24"/>
        </w:rPr>
        <w:t>注：1. 采购申请人应把采购文件第四章“商务要求”全部列入此表。</w:t>
      </w:r>
    </w:p>
    <w:p w14:paraId="6B30CC1F">
      <w:pPr>
        <w:spacing w:line="400" w:lineRule="exact"/>
        <w:ind w:firstLine="720" w:firstLineChars="300"/>
        <w:rPr>
          <w:rFonts w:hAnsi="宋体"/>
          <w:sz w:val="24"/>
        </w:rPr>
      </w:pPr>
      <w:r>
        <w:rPr>
          <w:rFonts w:hint="eastAsia" w:hAnsi="宋体"/>
          <w:sz w:val="24"/>
        </w:rPr>
        <w:t>2．按照招标项目技术要求的顺序逐条对应填写。</w:t>
      </w:r>
    </w:p>
    <w:p w14:paraId="6611E29D">
      <w:pPr>
        <w:spacing w:line="400" w:lineRule="exact"/>
        <w:ind w:firstLine="720" w:firstLineChars="300"/>
        <w:rPr>
          <w:rFonts w:hAnsi="宋体"/>
          <w:sz w:val="24"/>
        </w:rPr>
      </w:pPr>
      <w:r>
        <w:rPr>
          <w:rFonts w:hint="eastAsia" w:hAnsi="宋体"/>
          <w:sz w:val="24"/>
        </w:rPr>
        <w:t>3．采购申请人必须据实填写，不得虚假填写，否则将取消其成交资格。</w:t>
      </w:r>
    </w:p>
    <w:p w14:paraId="48B0F5C5">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4E6BEA5">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840145A">
      <w:pPr>
        <w:spacing w:line="580" w:lineRule="exact"/>
        <w:jc w:val="left"/>
        <w:rPr>
          <w:rFonts w:ascii="宋体" w:hAnsi="宋体" w:cs="Arial"/>
          <w:sz w:val="24"/>
        </w:rPr>
      </w:pPr>
      <w:r>
        <w:rPr>
          <w:rFonts w:hint="eastAsia" w:ascii="宋体" w:hAnsi="宋体" w:cs="Arial"/>
          <w:sz w:val="24"/>
        </w:rPr>
        <w:t>日期：年月日</w:t>
      </w:r>
    </w:p>
    <w:p w14:paraId="3BD0D741">
      <w:pPr>
        <w:widowControl/>
        <w:ind w:firstLine="420"/>
        <w:jc w:val="left"/>
        <w:rPr>
          <w:kern w:val="0"/>
          <w:sz w:val="20"/>
          <w:szCs w:val="20"/>
        </w:rPr>
      </w:pPr>
    </w:p>
    <w:p w14:paraId="191FFCEE">
      <w:pPr>
        <w:widowControl/>
        <w:ind w:firstLine="420"/>
        <w:jc w:val="left"/>
        <w:rPr>
          <w:kern w:val="0"/>
          <w:sz w:val="20"/>
          <w:szCs w:val="20"/>
        </w:rPr>
      </w:pPr>
    </w:p>
    <w:p w14:paraId="47D5179F">
      <w:pPr>
        <w:widowControl/>
        <w:ind w:firstLine="420"/>
        <w:jc w:val="left"/>
        <w:rPr>
          <w:kern w:val="0"/>
          <w:sz w:val="20"/>
          <w:szCs w:val="20"/>
        </w:rPr>
      </w:pPr>
    </w:p>
    <w:p w14:paraId="5A156113">
      <w:pPr>
        <w:widowControl/>
        <w:jc w:val="left"/>
        <w:rPr>
          <w:rFonts w:ascii="宋体" w:hAnsi="宋体"/>
          <w:b/>
          <w:bCs/>
          <w:sz w:val="28"/>
          <w:szCs w:val="28"/>
        </w:rPr>
      </w:pPr>
      <w:r>
        <w:rPr>
          <w:rFonts w:ascii="宋体" w:hAnsi="宋体"/>
          <w:sz w:val="28"/>
          <w:szCs w:val="28"/>
        </w:rPr>
        <w:br w:type="page"/>
      </w:r>
    </w:p>
    <w:p w14:paraId="2A6FAFA8">
      <w:pPr>
        <w:spacing w:line="360" w:lineRule="auto"/>
        <w:jc w:val="center"/>
        <w:rPr>
          <w:rFonts w:ascii="黑体" w:hAnsi="黑体" w:eastAsia="黑体"/>
          <w:b/>
          <w:bCs/>
          <w:sz w:val="28"/>
          <w:szCs w:val="28"/>
        </w:rPr>
      </w:pPr>
      <w:r>
        <w:rPr>
          <w:rFonts w:hint="eastAsia" w:ascii="黑体" w:hAnsi="黑体" w:eastAsia="黑体"/>
          <w:b/>
          <w:bCs/>
          <w:sz w:val="28"/>
          <w:szCs w:val="28"/>
        </w:rPr>
        <w:t>格式七、技术应答表</w:t>
      </w:r>
    </w:p>
    <w:p w14:paraId="405766E4">
      <w:pPr>
        <w:widowControl/>
        <w:spacing w:line="360" w:lineRule="atLeast"/>
        <w:ind w:firstLine="470"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A5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F2BA8">
            <w:pPr>
              <w:widowControl/>
              <w:spacing w:line="360" w:lineRule="atLeast"/>
              <w:jc w:val="center"/>
              <w:rPr>
                <w:rFonts w:ascii="宋体"/>
                <w:sz w:val="24"/>
              </w:rPr>
            </w:pPr>
            <w:r>
              <w:rPr>
                <w:rFonts w:hint="eastAsia" w:ascii="宋体"/>
                <w:sz w:val="24"/>
              </w:rPr>
              <w:t>序号</w:t>
            </w:r>
          </w:p>
        </w:tc>
        <w:tc>
          <w:tcPr>
            <w:tcW w:w="1144" w:type="dxa"/>
            <w:vAlign w:val="center"/>
          </w:tcPr>
          <w:p w14:paraId="3BF7AFCD">
            <w:pPr>
              <w:widowControl/>
              <w:spacing w:line="360" w:lineRule="atLeast"/>
              <w:jc w:val="center"/>
              <w:rPr>
                <w:rFonts w:ascii="宋体"/>
                <w:sz w:val="24"/>
              </w:rPr>
            </w:pPr>
            <w:r>
              <w:rPr>
                <w:rFonts w:hint="eastAsia" w:ascii="宋体"/>
                <w:sz w:val="24"/>
              </w:rPr>
              <w:t>条目号</w:t>
            </w:r>
          </w:p>
        </w:tc>
        <w:tc>
          <w:tcPr>
            <w:tcW w:w="2268" w:type="dxa"/>
            <w:vAlign w:val="center"/>
          </w:tcPr>
          <w:p w14:paraId="55B04447">
            <w:pPr>
              <w:widowControl/>
              <w:spacing w:line="360" w:lineRule="atLeast"/>
              <w:jc w:val="center"/>
              <w:rPr>
                <w:rFonts w:ascii="宋体"/>
                <w:sz w:val="24"/>
              </w:rPr>
            </w:pPr>
            <w:r>
              <w:rPr>
                <w:rFonts w:hint="eastAsia" w:ascii="宋体"/>
                <w:sz w:val="24"/>
              </w:rPr>
              <w:t>采购文件要求</w:t>
            </w:r>
          </w:p>
        </w:tc>
        <w:tc>
          <w:tcPr>
            <w:tcW w:w="2829" w:type="dxa"/>
            <w:vAlign w:val="center"/>
          </w:tcPr>
          <w:p w14:paraId="75E213B8">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107028F">
            <w:pPr>
              <w:widowControl/>
              <w:spacing w:line="360" w:lineRule="atLeast"/>
              <w:jc w:val="center"/>
              <w:rPr>
                <w:rFonts w:ascii="宋体"/>
                <w:sz w:val="24"/>
              </w:rPr>
            </w:pPr>
            <w:r>
              <w:rPr>
                <w:rFonts w:hint="eastAsia" w:ascii="宋体"/>
                <w:sz w:val="24"/>
              </w:rPr>
              <w:t>满足/不满足</w:t>
            </w:r>
          </w:p>
        </w:tc>
        <w:tc>
          <w:tcPr>
            <w:tcW w:w="1614" w:type="dxa"/>
            <w:vAlign w:val="center"/>
          </w:tcPr>
          <w:p w14:paraId="698E7E26">
            <w:pPr>
              <w:widowControl/>
              <w:spacing w:line="360" w:lineRule="atLeast"/>
              <w:jc w:val="center"/>
              <w:rPr>
                <w:rFonts w:ascii="宋体"/>
                <w:sz w:val="24"/>
              </w:rPr>
            </w:pPr>
            <w:r>
              <w:rPr>
                <w:rFonts w:hint="eastAsia" w:ascii="宋体"/>
                <w:sz w:val="24"/>
              </w:rPr>
              <w:t>详见页码</w:t>
            </w:r>
          </w:p>
        </w:tc>
      </w:tr>
      <w:tr w14:paraId="5AE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E5A8CA">
            <w:pPr>
              <w:widowControl/>
              <w:spacing w:line="360" w:lineRule="atLeast"/>
              <w:ind w:firstLine="470" w:firstLineChars="196"/>
              <w:rPr>
                <w:rFonts w:ascii="宋体"/>
                <w:sz w:val="24"/>
              </w:rPr>
            </w:pPr>
          </w:p>
        </w:tc>
        <w:tc>
          <w:tcPr>
            <w:tcW w:w="1144" w:type="dxa"/>
          </w:tcPr>
          <w:p w14:paraId="23F9B3E8">
            <w:pPr>
              <w:widowControl/>
              <w:spacing w:line="360" w:lineRule="atLeast"/>
              <w:ind w:firstLine="470" w:firstLineChars="196"/>
              <w:rPr>
                <w:rFonts w:ascii="宋体"/>
                <w:sz w:val="24"/>
              </w:rPr>
            </w:pPr>
          </w:p>
        </w:tc>
        <w:tc>
          <w:tcPr>
            <w:tcW w:w="2268" w:type="dxa"/>
          </w:tcPr>
          <w:p w14:paraId="6340A547">
            <w:pPr>
              <w:widowControl/>
              <w:spacing w:line="360" w:lineRule="atLeast"/>
              <w:ind w:firstLine="470" w:firstLineChars="196"/>
              <w:rPr>
                <w:rFonts w:ascii="宋体"/>
                <w:sz w:val="24"/>
              </w:rPr>
            </w:pPr>
          </w:p>
        </w:tc>
        <w:tc>
          <w:tcPr>
            <w:tcW w:w="2829" w:type="dxa"/>
          </w:tcPr>
          <w:p w14:paraId="026F16C1">
            <w:pPr>
              <w:widowControl/>
              <w:spacing w:line="360" w:lineRule="atLeast"/>
              <w:ind w:firstLine="470" w:firstLineChars="196"/>
              <w:rPr>
                <w:rFonts w:ascii="宋体"/>
                <w:sz w:val="24"/>
              </w:rPr>
            </w:pPr>
          </w:p>
        </w:tc>
        <w:tc>
          <w:tcPr>
            <w:tcW w:w="1614" w:type="dxa"/>
          </w:tcPr>
          <w:p w14:paraId="4860249C">
            <w:pPr>
              <w:widowControl/>
              <w:spacing w:line="360" w:lineRule="atLeast"/>
              <w:ind w:firstLine="470" w:firstLineChars="196"/>
              <w:rPr>
                <w:rFonts w:ascii="宋体"/>
                <w:sz w:val="24"/>
              </w:rPr>
            </w:pPr>
          </w:p>
        </w:tc>
        <w:tc>
          <w:tcPr>
            <w:tcW w:w="1614" w:type="dxa"/>
          </w:tcPr>
          <w:p w14:paraId="64CFEE28">
            <w:pPr>
              <w:widowControl/>
              <w:spacing w:line="360" w:lineRule="atLeast"/>
              <w:ind w:firstLine="470" w:firstLineChars="196"/>
              <w:rPr>
                <w:rFonts w:ascii="宋体"/>
                <w:sz w:val="24"/>
              </w:rPr>
            </w:pPr>
          </w:p>
        </w:tc>
      </w:tr>
      <w:tr w14:paraId="15F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0E1D4D">
            <w:pPr>
              <w:widowControl/>
              <w:spacing w:line="360" w:lineRule="atLeast"/>
              <w:ind w:firstLine="470" w:firstLineChars="196"/>
              <w:rPr>
                <w:rFonts w:ascii="宋体"/>
                <w:sz w:val="24"/>
              </w:rPr>
            </w:pPr>
          </w:p>
        </w:tc>
        <w:tc>
          <w:tcPr>
            <w:tcW w:w="1144" w:type="dxa"/>
          </w:tcPr>
          <w:p w14:paraId="342CB9C2">
            <w:pPr>
              <w:widowControl/>
              <w:spacing w:line="360" w:lineRule="atLeast"/>
              <w:ind w:firstLine="470" w:firstLineChars="196"/>
              <w:rPr>
                <w:rFonts w:ascii="宋体"/>
                <w:sz w:val="24"/>
              </w:rPr>
            </w:pPr>
          </w:p>
        </w:tc>
        <w:tc>
          <w:tcPr>
            <w:tcW w:w="2268" w:type="dxa"/>
          </w:tcPr>
          <w:p w14:paraId="29501E6D">
            <w:pPr>
              <w:widowControl/>
              <w:spacing w:line="360" w:lineRule="atLeast"/>
              <w:ind w:firstLine="470" w:firstLineChars="196"/>
              <w:rPr>
                <w:rFonts w:ascii="宋体"/>
                <w:sz w:val="24"/>
              </w:rPr>
            </w:pPr>
          </w:p>
        </w:tc>
        <w:tc>
          <w:tcPr>
            <w:tcW w:w="2829" w:type="dxa"/>
          </w:tcPr>
          <w:p w14:paraId="18728A3A">
            <w:pPr>
              <w:widowControl/>
              <w:spacing w:line="360" w:lineRule="atLeast"/>
              <w:ind w:firstLine="470" w:firstLineChars="196"/>
              <w:rPr>
                <w:rFonts w:ascii="宋体"/>
                <w:sz w:val="24"/>
              </w:rPr>
            </w:pPr>
          </w:p>
        </w:tc>
        <w:tc>
          <w:tcPr>
            <w:tcW w:w="1614" w:type="dxa"/>
          </w:tcPr>
          <w:p w14:paraId="6BB6F547">
            <w:pPr>
              <w:widowControl/>
              <w:spacing w:line="360" w:lineRule="atLeast"/>
              <w:ind w:firstLine="470" w:firstLineChars="196"/>
              <w:rPr>
                <w:rFonts w:ascii="宋体"/>
                <w:sz w:val="24"/>
              </w:rPr>
            </w:pPr>
          </w:p>
        </w:tc>
        <w:tc>
          <w:tcPr>
            <w:tcW w:w="1614" w:type="dxa"/>
          </w:tcPr>
          <w:p w14:paraId="58C710EF">
            <w:pPr>
              <w:widowControl/>
              <w:spacing w:line="360" w:lineRule="atLeast"/>
              <w:ind w:firstLine="470" w:firstLineChars="196"/>
              <w:rPr>
                <w:rFonts w:ascii="宋体"/>
                <w:sz w:val="24"/>
              </w:rPr>
            </w:pPr>
          </w:p>
        </w:tc>
      </w:tr>
      <w:tr w14:paraId="102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F6EEBE">
            <w:pPr>
              <w:widowControl/>
              <w:spacing w:line="360" w:lineRule="atLeast"/>
              <w:ind w:firstLine="470" w:firstLineChars="196"/>
              <w:rPr>
                <w:rFonts w:ascii="宋体"/>
                <w:sz w:val="24"/>
              </w:rPr>
            </w:pPr>
          </w:p>
        </w:tc>
        <w:tc>
          <w:tcPr>
            <w:tcW w:w="1144" w:type="dxa"/>
          </w:tcPr>
          <w:p w14:paraId="15BDEED7">
            <w:pPr>
              <w:widowControl/>
              <w:spacing w:line="360" w:lineRule="atLeast"/>
              <w:ind w:firstLine="470" w:firstLineChars="196"/>
              <w:rPr>
                <w:rFonts w:ascii="宋体"/>
                <w:sz w:val="24"/>
              </w:rPr>
            </w:pPr>
          </w:p>
        </w:tc>
        <w:tc>
          <w:tcPr>
            <w:tcW w:w="2268" w:type="dxa"/>
          </w:tcPr>
          <w:p w14:paraId="2A9A2E70">
            <w:pPr>
              <w:widowControl/>
              <w:spacing w:line="360" w:lineRule="atLeast"/>
              <w:ind w:firstLine="470" w:firstLineChars="196"/>
              <w:rPr>
                <w:rFonts w:ascii="宋体"/>
                <w:sz w:val="24"/>
              </w:rPr>
            </w:pPr>
          </w:p>
        </w:tc>
        <w:tc>
          <w:tcPr>
            <w:tcW w:w="2829" w:type="dxa"/>
          </w:tcPr>
          <w:p w14:paraId="1F3692F8">
            <w:pPr>
              <w:widowControl/>
              <w:spacing w:line="360" w:lineRule="atLeast"/>
              <w:ind w:firstLine="470" w:firstLineChars="196"/>
              <w:rPr>
                <w:rFonts w:ascii="宋体"/>
                <w:sz w:val="24"/>
              </w:rPr>
            </w:pPr>
          </w:p>
        </w:tc>
        <w:tc>
          <w:tcPr>
            <w:tcW w:w="1614" w:type="dxa"/>
          </w:tcPr>
          <w:p w14:paraId="17C639A8">
            <w:pPr>
              <w:widowControl/>
              <w:spacing w:line="360" w:lineRule="atLeast"/>
              <w:ind w:firstLine="470" w:firstLineChars="196"/>
              <w:rPr>
                <w:rFonts w:ascii="宋体"/>
                <w:sz w:val="24"/>
              </w:rPr>
            </w:pPr>
          </w:p>
        </w:tc>
        <w:tc>
          <w:tcPr>
            <w:tcW w:w="1614" w:type="dxa"/>
          </w:tcPr>
          <w:p w14:paraId="101B4CF9">
            <w:pPr>
              <w:widowControl/>
              <w:spacing w:line="360" w:lineRule="atLeast"/>
              <w:ind w:firstLine="470" w:firstLineChars="196"/>
              <w:rPr>
                <w:rFonts w:ascii="宋体"/>
                <w:sz w:val="24"/>
              </w:rPr>
            </w:pPr>
          </w:p>
        </w:tc>
      </w:tr>
      <w:tr w14:paraId="7E6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37033A">
            <w:pPr>
              <w:widowControl/>
              <w:spacing w:line="360" w:lineRule="atLeast"/>
              <w:ind w:firstLine="470" w:firstLineChars="196"/>
              <w:rPr>
                <w:rFonts w:ascii="宋体"/>
                <w:sz w:val="24"/>
              </w:rPr>
            </w:pPr>
          </w:p>
        </w:tc>
        <w:tc>
          <w:tcPr>
            <w:tcW w:w="1144" w:type="dxa"/>
          </w:tcPr>
          <w:p w14:paraId="260FDBC3">
            <w:pPr>
              <w:widowControl/>
              <w:spacing w:line="360" w:lineRule="atLeast"/>
              <w:ind w:firstLine="470" w:firstLineChars="196"/>
              <w:rPr>
                <w:rFonts w:ascii="宋体"/>
                <w:sz w:val="24"/>
              </w:rPr>
            </w:pPr>
          </w:p>
        </w:tc>
        <w:tc>
          <w:tcPr>
            <w:tcW w:w="2268" w:type="dxa"/>
          </w:tcPr>
          <w:p w14:paraId="5E18EFF8">
            <w:pPr>
              <w:widowControl/>
              <w:spacing w:line="360" w:lineRule="atLeast"/>
              <w:ind w:firstLine="470" w:firstLineChars="196"/>
              <w:rPr>
                <w:rFonts w:ascii="宋体"/>
                <w:sz w:val="24"/>
              </w:rPr>
            </w:pPr>
          </w:p>
        </w:tc>
        <w:tc>
          <w:tcPr>
            <w:tcW w:w="2829" w:type="dxa"/>
          </w:tcPr>
          <w:p w14:paraId="6DD021B8">
            <w:pPr>
              <w:widowControl/>
              <w:spacing w:line="360" w:lineRule="atLeast"/>
              <w:ind w:firstLine="470" w:firstLineChars="196"/>
              <w:rPr>
                <w:rFonts w:ascii="宋体"/>
                <w:sz w:val="24"/>
              </w:rPr>
            </w:pPr>
          </w:p>
        </w:tc>
        <w:tc>
          <w:tcPr>
            <w:tcW w:w="1614" w:type="dxa"/>
          </w:tcPr>
          <w:p w14:paraId="4B735A78">
            <w:pPr>
              <w:widowControl/>
              <w:spacing w:line="360" w:lineRule="atLeast"/>
              <w:ind w:firstLine="470" w:firstLineChars="196"/>
              <w:rPr>
                <w:rFonts w:ascii="宋体"/>
                <w:sz w:val="24"/>
              </w:rPr>
            </w:pPr>
          </w:p>
        </w:tc>
        <w:tc>
          <w:tcPr>
            <w:tcW w:w="1614" w:type="dxa"/>
          </w:tcPr>
          <w:p w14:paraId="53DBA849">
            <w:pPr>
              <w:widowControl/>
              <w:spacing w:line="360" w:lineRule="atLeast"/>
              <w:ind w:firstLine="470" w:firstLineChars="196"/>
              <w:rPr>
                <w:rFonts w:ascii="宋体"/>
                <w:sz w:val="24"/>
              </w:rPr>
            </w:pPr>
          </w:p>
        </w:tc>
      </w:tr>
      <w:tr w14:paraId="22E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EB677F">
            <w:pPr>
              <w:widowControl/>
              <w:spacing w:line="360" w:lineRule="atLeast"/>
              <w:ind w:firstLine="470" w:firstLineChars="196"/>
              <w:rPr>
                <w:rFonts w:ascii="宋体"/>
                <w:sz w:val="24"/>
              </w:rPr>
            </w:pPr>
          </w:p>
        </w:tc>
        <w:tc>
          <w:tcPr>
            <w:tcW w:w="1144" w:type="dxa"/>
          </w:tcPr>
          <w:p w14:paraId="473276C7">
            <w:pPr>
              <w:widowControl/>
              <w:spacing w:line="360" w:lineRule="atLeast"/>
              <w:ind w:firstLine="470" w:firstLineChars="196"/>
              <w:rPr>
                <w:rFonts w:ascii="宋体"/>
                <w:sz w:val="24"/>
              </w:rPr>
            </w:pPr>
          </w:p>
        </w:tc>
        <w:tc>
          <w:tcPr>
            <w:tcW w:w="2268" w:type="dxa"/>
          </w:tcPr>
          <w:p w14:paraId="11A70CD0">
            <w:pPr>
              <w:widowControl/>
              <w:spacing w:line="360" w:lineRule="atLeast"/>
              <w:ind w:firstLine="470" w:firstLineChars="196"/>
              <w:rPr>
                <w:rFonts w:ascii="宋体"/>
                <w:sz w:val="24"/>
              </w:rPr>
            </w:pPr>
          </w:p>
        </w:tc>
        <w:tc>
          <w:tcPr>
            <w:tcW w:w="2829" w:type="dxa"/>
          </w:tcPr>
          <w:p w14:paraId="1868EC4D">
            <w:pPr>
              <w:widowControl/>
              <w:spacing w:line="360" w:lineRule="atLeast"/>
              <w:ind w:firstLine="470" w:firstLineChars="196"/>
              <w:rPr>
                <w:rFonts w:ascii="宋体"/>
                <w:sz w:val="24"/>
              </w:rPr>
            </w:pPr>
          </w:p>
        </w:tc>
        <w:tc>
          <w:tcPr>
            <w:tcW w:w="1614" w:type="dxa"/>
          </w:tcPr>
          <w:p w14:paraId="1732BAC0">
            <w:pPr>
              <w:widowControl/>
              <w:spacing w:line="360" w:lineRule="atLeast"/>
              <w:ind w:firstLine="470" w:firstLineChars="196"/>
              <w:rPr>
                <w:rFonts w:ascii="宋体"/>
                <w:sz w:val="24"/>
              </w:rPr>
            </w:pPr>
          </w:p>
        </w:tc>
        <w:tc>
          <w:tcPr>
            <w:tcW w:w="1614" w:type="dxa"/>
          </w:tcPr>
          <w:p w14:paraId="3938C7E8">
            <w:pPr>
              <w:widowControl/>
              <w:spacing w:line="360" w:lineRule="atLeast"/>
              <w:ind w:firstLine="470" w:firstLineChars="196"/>
              <w:rPr>
                <w:rFonts w:ascii="宋体"/>
                <w:sz w:val="24"/>
              </w:rPr>
            </w:pPr>
          </w:p>
        </w:tc>
      </w:tr>
      <w:tr w14:paraId="506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C572EC6">
            <w:pPr>
              <w:widowControl/>
              <w:spacing w:line="360" w:lineRule="atLeast"/>
              <w:ind w:firstLine="470" w:firstLineChars="196"/>
              <w:rPr>
                <w:rFonts w:ascii="宋体"/>
                <w:sz w:val="24"/>
              </w:rPr>
            </w:pPr>
          </w:p>
        </w:tc>
        <w:tc>
          <w:tcPr>
            <w:tcW w:w="1144" w:type="dxa"/>
          </w:tcPr>
          <w:p w14:paraId="37EF8A70">
            <w:pPr>
              <w:widowControl/>
              <w:spacing w:line="360" w:lineRule="atLeast"/>
              <w:ind w:firstLine="470" w:firstLineChars="196"/>
              <w:rPr>
                <w:rFonts w:ascii="宋体"/>
                <w:sz w:val="24"/>
              </w:rPr>
            </w:pPr>
          </w:p>
        </w:tc>
        <w:tc>
          <w:tcPr>
            <w:tcW w:w="2268" w:type="dxa"/>
          </w:tcPr>
          <w:p w14:paraId="596ABBD8">
            <w:pPr>
              <w:widowControl/>
              <w:spacing w:line="360" w:lineRule="atLeast"/>
              <w:ind w:firstLine="470" w:firstLineChars="196"/>
              <w:rPr>
                <w:rFonts w:ascii="宋体"/>
                <w:sz w:val="24"/>
              </w:rPr>
            </w:pPr>
          </w:p>
        </w:tc>
        <w:tc>
          <w:tcPr>
            <w:tcW w:w="2829" w:type="dxa"/>
          </w:tcPr>
          <w:p w14:paraId="55E87693">
            <w:pPr>
              <w:widowControl/>
              <w:spacing w:line="360" w:lineRule="atLeast"/>
              <w:ind w:firstLine="470" w:firstLineChars="196"/>
              <w:rPr>
                <w:rFonts w:ascii="宋体"/>
                <w:sz w:val="24"/>
              </w:rPr>
            </w:pPr>
          </w:p>
        </w:tc>
        <w:tc>
          <w:tcPr>
            <w:tcW w:w="1614" w:type="dxa"/>
          </w:tcPr>
          <w:p w14:paraId="555A8B97">
            <w:pPr>
              <w:widowControl/>
              <w:spacing w:line="360" w:lineRule="atLeast"/>
              <w:ind w:firstLine="470" w:firstLineChars="196"/>
              <w:rPr>
                <w:rFonts w:ascii="宋体"/>
                <w:sz w:val="24"/>
              </w:rPr>
            </w:pPr>
          </w:p>
        </w:tc>
        <w:tc>
          <w:tcPr>
            <w:tcW w:w="1614" w:type="dxa"/>
          </w:tcPr>
          <w:p w14:paraId="71597381">
            <w:pPr>
              <w:widowControl/>
              <w:spacing w:line="360" w:lineRule="atLeast"/>
              <w:ind w:firstLine="470" w:firstLineChars="196"/>
              <w:rPr>
                <w:rFonts w:ascii="宋体"/>
                <w:sz w:val="24"/>
              </w:rPr>
            </w:pPr>
          </w:p>
        </w:tc>
      </w:tr>
      <w:tr w14:paraId="5AEC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04C189">
            <w:pPr>
              <w:widowControl/>
              <w:spacing w:line="360" w:lineRule="atLeast"/>
              <w:ind w:firstLine="470" w:firstLineChars="196"/>
              <w:rPr>
                <w:rFonts w:ascii="宋体"/>
                <w:sz w:val="24"/>
              </w:rPr>
            </w:pPr>
          </w:p>
        </w:tc>
        <w:tc>
          <w:tcPr>
            <w:tcW w:w="1144" w:type="dxa"/>
          </w:tcPr>
          <w:p w14:paraId="501C6618">
            <w:pPr>
              <w:widowControl/>
              <w:spacing w:line="360" w:lineRule="atLeast"/>
              <w:ind w:firstLine="470" w:firstLineChars="196"/>
              <w:rPr>
                <w:rFonts w:ascii="宋体"/>
                <w:sz w:val="24"/>
              </w:rPr>
            </w:pPr>
          </w:p>
        </w:tc>
        <w:tc>
          <w:tcPr>
            <w:tcW w:w="2268" w:type="dxa"/>
          </w:tcPr>
          <w:p w14:paraId="4C9789F2">
            <w:pPr>
              <w:widowControl/>
              <w:spacing w:line="360" w:lineRule="atLeast"/>
              <w:ind w:firstLine="470" w:firstLineChars="196"/>
              <w:rPr>
                <w:rFonts w:ascii="宋体"/>
                <w:sz w:val="24"/>
              </w:rPr>
            </w:pPr>
          </w:p>
        </w:tc>
        <w:tc>
          <w:tcPr>
            <w:tcW w:w="2829" w:type="dxa"/>
          </w:tcPr>
          <w:p w14:paraId="14ACE054">
            <w:pPr>
              <w:widowControl/>
              <w:spacing w:line="360" w:lineRule="atLeast"/>
              <w:ind w:firstLine="470" w:firstLineChars="196"/>
              <w:rPr>
                <w:rFonts w:ascii="宋体"/>
                <w:sz w:val="24"/>
              </w:rPr>
            </w:pPr>
          </w:p>
        </w:tc>
        <w:tc>
          <w:tcPr>
            <w:tcW w:w="1614" w:type="dxa"/>
          </w:tcPr>
          <w:p w14:paraId="2EC568CD">
            <w:pPr>
              <w:widowControl/>
              <w:spacing w:line="360" w:lineRule="atLeast"/>
              <w:ind w:firstLine="470" w:firstLineChars="196"/>
              <w:rPr>
                <w:rFonts w:ascii="宋体"/>
                <w:sz w:val="24"/>
              </w:rPr>
            </w:pPr>
          </w:p>
        </w:tc>
        <w:tc>
          <w:tcPr>
            <w:tcW w:w="1614" w:type="dxa"/>
          </w:tcPr>
          <w:p w14:paraId="03580C98">
            <w:pPr>
              <w:widowControl/>
              <w:spacing w:line="360" w:lineRule="atLeast"/>
              <w:ind w:firstLine="470" w:firstLineChars="196"/>
              <w:rPr>
                <w:rFonts w:ascii="宋体"/>
                <w:sz w:val="24"/>
              </w:rPr>
            </w:pPr>
          </w:p>
        </w:tc>
      </w:tr>
    </w:tbl>
    <w:p w14:paraId="0D2F52DF">
      <w:pPr>
        <w:widowControl/>
        <w:spacing w:line="360" w:lineRule="atLeast"/>
        <w:ind w:firstLine="470" w:firstLineChars="196"/>
        <w:jc w:val="left"/>
        <w:rPr>
          <w:rFonts w:ascii="宋体"/>
          <w:sz w:val="24"/>
        </w:rPr>
      </w:pPr>
      <w:r>
        <w:rPr>
          <w:rFonts w:hint="eastAsia" w:ascii="宋体"/>
          <w:sz w:val="24"/>
        </w:rPr>
        <w:t>注：1. 采购申请人应把采购文件第四章“技术要求”全部列入此表。</w:t>
      </w:r>
    </w:p>
    <w:p w14:paraId="192D3CEE">
      <w:pPr>
        <w:widowControl/>
        <w:spacing w:line="360" w:lineRule="atLeast"/>
        <w:ind w:firstLine="950" w:firstLineChars="396"/>
        <w:jc w:val="left"/>
        <w:rPr>
          <w:rFonts w:ascii="宋体"/>
          <w:sz w:val="24"/>
        </w:rPr>
      </w:pPr>
      <w:r>
        <w:rPr>
          <w:rFonts w:hint="eastAsia" w:ascii="宋体"/>
          <w:sz w:val="24"/>
        </w:rPr>
        <w:t>2．按照招标项目技术要求的顺序逐条对应填写。</w:t>
      </w:r>
    </w:p>
    <w:p w14:paraId="6EEB4EDE">
      <w:pPr>
        <w:widowControl/>
        <w:spacing w:line="360" w:lineRule="atLeast"/>
        <w:ind w:firstLine="950" w:firstLineChars="396"/>
        <w:jc w:val="left"/>
        <w:rPr>
          <w:rFonts w:ascii="宋体"/>
          <w:sz w:val="24"/>
        </w:rPr>
      </w:pPr>
      <w:r>
        <w:rPr>
          <w:rFonts w:hint="eastAsia" w:ascii="宋体"/>
          <w:sz w:val="24"/>
        </w:rPr>
        <w:t>3．采购申请人必须据实填写，不得虚假填写，否则将取消其成交资格。</w:t>
      </w:r>
    </w:p>
    <w:p w14:paraId="7E6F2B56">
      <w:pPr>
        <w:adjustRightInd w:val="0"/>
        <w:spacing w:line="400" w:lineRule="exact"/>
        <w:ind w:firstLine="480" w:firstLineChars="200"/>
        <w:jc w:val="left"/>
        <w:rPr>
          <w:rFonts w:hAnsi="宋体"/>
          <w:sz w:val="24"/>
        </w:rPr>
      </w:pPr>
    </w:p>
    <w:p w14:paraId="196C2454">
      <w:pPr>
        <w:adjustRightInd w:val="0"/>
        <w:spacing w:line="400" w:lineRule="exact"/>
        <w:ind w:firstLine="480" w:firstLineChars="200"/>
        <w:jc w:val="left"/>
        <w:rPr>
          <w:rFonts w:hAnsi="宋体"/>
          <w:sz w:val="24"/>
        </w:rPr>
      </w:pPr>
      <w:r>
        <w:rPr>
          <w:rFonts w:hint="eastAsia" w:hAnsi="宋体"/>
          <w:sz w:val="24"/>
        </w:rPr>
        <w:t>采购申请人：（盖单位章）</w:t>
      </w:r>
    </w:p>
    <w:p w14:paraId="25BF2AE8">
      <w:pPr>
        <w:adjustRightInd w:val="0"/>
        <w:spacing w:line="400" w:lineRule="exact"/>
        <w:ind w:firstLine="480" w:firstLineChars="200"/>
        <w:jc w:val="left"/>
        <w:rPr>
          <w:rFonts w:hAnsi="宋体"/>
          <w:sz w:val="24"/>
        </w:rPr>
      </w:pPr>
      <w:r>
        <w:rPr>
          <w:rFonts w:hint="eastAsia" w:hAnsi="宋体"/>
          <w:sz w:val="24"/>
        </w:rPr>
        <w:t>法定代表人或其授权代理人：（签字）</w:t>
      </w:r>
    </w:p>
    <w:p w14:paraId="79945B76">
      <w:pPr>
        <w:adjustRightInd w:val="0"/>
        <w:spacing w:line="400" w:lineRule="exact"/>
        <w:ind w:firstLine="480" w:firstLineChars="200"/>
        <w:jc w:val="left"/>
        <w:rPr>
          <w:rFonts w:hAnsi="宋体"/>
          <w:sz w:val="24"/>
        </w:rPr>
      </w:pPr>
      <w:r>
        <w:rPr>
          <w:rFonts w:hint="eastAsia" w:hAnsi="宋体"/>
          <w:sz w:val="24"/>
        </w:rPr>
        <w:t>日期：年月日</w:t>
      </w:r>
    </w:p>
    <w:p w14:paraId="2BA87470">
      <w:pPr>
        <w:spacing w:line="360" w:lineRule="auto"/>
        <w:ind w:firstLine="540" w:firstLineChars="225"/>
        <w:rPr>
          <w:rFonts w:ascii="宋体" w:cs="Arial"/>
          <w:kern w:val="0"/>
          <w:sz w:val="24"/>
        </w:rPr>
      </w:pPr>
    </w:p>
    <w:p w14:paraId="572021C9">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0597429">
      <w:pPr>
        <w:spacing w:line="360" w:lineRule="auto"/>
        <w:jc w:val="center"/>
        <w:rPr>
          <w:rFonts w:ascii="黑体" w:hAnsi="黑体" w:eastAsia="黑体"/>
          <w:b/>
          <w:bCs/>
          <w:sz w:val="28"/>
          <w:szCs w:val="28"/>
        </w:rPr>
      </w:pPr>
      <w:r>
        <w:rPr>
          <w:rFonts w:hint="eastAsia" w:ascii="黑体" w:hAnsi="黑体" w:eastAsia="黑体"/>
          <w:b/>
          <w:bCs/>
          <w:sz w:val="28"/>
          <w:szCs w:val="28"/>
        </w:rPr>
        <w:t>格式八、采购申请人认为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1FEB904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格式九、供应商报名表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5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586D3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A569EF5">
            <w:pPr>
              <w:spacing w:line="300" w:lineRule="exact"/>
              <w:jc w:val="center"/>
              <w:rPr>
                <w:rFonts w:asciiTheme="minorEastAsia" w:hAnsiTheme="minorEastAsia" w:eastAsiaTheme="minorEastAsia"/>
                <w:bCs/>
                <w:sz w:val="24"/>
              </w:rPr>
            </w:pPr>
          </w:p>
        </w:tc>
      </w:tr>
      <w:tr w14:paraId="51EB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A0DD4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02C5053">
            <w:pPr>
              <w:spacing w:line="300" w:lineRule="exact"/>
              <w:jc w:val="center"/>
              <w:rPr>
                <w:rFonts w:asciiTheme="minorEastAsia" w:hAnsiTheme="minorEastAsia" w:eastAsiaTheme="minorEastAsia"/>
                <w:bCs/>
                <w:sz w:val="24"/>
              </w:rPr>
            </w:pPr>
          </w:p>
        </w:tc>
      </w:tr>
      <w:tr w14:paraId="0B1D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2AB50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E3FC36C">
            <w:pPr>
              <w:spacing w:line="300" w:lineRule="exact"/>
              <w:jc w:val="center"/>
              <w:rPr>
                <w:rFonts w:asciiTheme="minorEastAsia" w:hAnsiTheme="minorEastAsia" w:eastAsiaTheme="minorEastAsia"/>
                <w:bCs/>
                <w:sz w:val="24"/>
              </w:rPr>
            </w:pPr>
          </w:p>
        </w:tc>
      </w:tr>
      <w:tr w14:paraId="509E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53B77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776698F">
            <w:pPr>
              <w:spacing w:line="300" w:lineRule="exact"/>
              <w:jc w:val="center"/>
              <w:rPr>
                <w:rFonts w:asciiTheme="minorEastAsia" w:hAnsiTheme="minorEastAsia" w:eastAsiaTheme="minorEastAsia"/>
                <w:bCs/>
                <w:sz w:val="24"/>
              </w:rPr>
            </w:pPr>
          </w:p>
        </w:tc>
      </w:tr>
      <w:tr w14:paraId="41D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8BCE5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C6AD271">
            <w:pPr>
              <w:spacing w:line="300" w:lineRule="exact"/>
              <w:jc w:val="center"/>
              <w:rPr>
                <w:rFonts w:asciiTheme="minorEastAsia" w:hAnsiTheme="minorEastAsia" w:eastAsiaTheme="minorEastAsia"/>
                <w:bCs/>
                <w:sz w:val="24"/>
              </w:rPr>
            </w:pPr>
          </w:p>
        </w:tc>
      </w:tr>
      <w:tr w14:paraId="4AC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73625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6A10D7B">
            <w:pPr>
              <w:spacing w:line="300" w:lineRule="exact"/>
              <w:jc w:val="center"/>
              <w:rPr>
                <w:rFonts w:asciiTheme="minorEastAsia" w:hAnsiTheme="minorEastAsia" w:eastAsiaTheme="minorEastAsia"/>
                <w:bCs/>
                <w:sz w:val="24"/>
              </w:rPr>
            </w:pPr>
          </w:p>
        </w:tc>
      </w:tr>
      <w:tr w14:paraId="383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F5CD99B">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6AF0E9D">
      <w:pPr>
        <w:spacing w:line="360" w:lineRule="auto"/>
        <w:jc w:val="center"/>
      </w:pPr>
    </w:p>
    <w:p w14:paraId="27377D11">
      <w:pPr>
        <w:pStyle w:val="17"/>
      </w:pPr>
      <w:r>
        <w:br w:type="page"/>
      </w:r>
    </w:p>
    <w:p w14:paraId="4BC1C487">
      <w:pPr>
        <w:pStyle w:val="39"/>
      </w:pPr>
      <w:bookmarkStart w:id="33" w:name="_Toc151046663"/>
      <w:r>
        <w:rPr>
          <w:rFonts w:hint="eastAsia"/>
        </w:rPr>
        <w:t>第四章  采购需求</w:t>
      </w:r>
      <w:bookmarkEnd w:id="33"/>
    </w:p>
    <w:p w14:paraId="1DD05845">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127A88EF">
      <w:pPr>
        <w:rPr>
          <w:b/>
          <w:bCs/>
          <w:sz w:val="28"/>
          <w:szCs w:val="28"/>
        </w:rPr>
      </w:pPr>
    </w:p>
    <w:p w14:paraId="665F1ABC">
      <w:pPr>
        <w:spacing w:line="360" w:lineRule="auto"/>
        <w:rPr>
          <w:b/>
          <w:bCs/>
          <w:sz w:val="28"/>
          <w:szCs w:val="28"/>
        </w:rPr>
      </w:pPr>
      <w:r>
        <w:rPr>
          <w:rFonts w:hint="eastAsia"/>
          <w:b/>
          <w:bCs/>
          <w:sz w:val="28"/>
          <w:szCs w:val="28"/>
        </w:rPr>
        <w:t>一、项目概况</w:t>
      </w:r>
    </w:p>
    <w:tbl>
      <w:tblPr>
        <w:tblStyle w:val="43"/>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140"/>
        <w:gridCol w:w="1591"/>
        <w:gridCol w:w="1604"/>
        <w:gridCol w:w="1970"/>
      </w:tblGrid>
      <w:tr w14:paraId="413E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0A3D69EC">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0C59D01F">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140" w:type="dxa"/>
            <w:vAlign w:val="center"/>
          </w:tcPr>
          <w:p w14:paraId="0968E758">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591" w:type="dxa"/>
            <w:vAlign w:val="center"/>
          </w:tcPr>
          <w:p w14:paraId="3EB2C021">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604" w:type="dxa"/>
            <w:vAlign w:val="center"/>
          </w:tcPr>
          <w:p w14:paraId="5BF1B126">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70" w:type="dxa"/>
            <w:vAlign w:val="center"/>
          </w:tcPr>
          <w:p w14:paraId="259C416D">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2DA0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385B7C2A">
            <w:pPr>
              <w:autoSpaceDE w:val="0"/>
              <w:autoSpaceDN w:val="0"/>
              <w:adjustRightInd w:val="0"/>
              <w:jc w:val="center"/>
              <w:rPr>
                <w:rFonts w:hint="eastAsia" w:eastAsia="宋体"/>
                <w:sz w:val="24"/>
                <w:lang w:eastAsia="zh-CN"/>
              </w:rPr>
            </w:pPr>
            <w:r>
              <w:rPr>
                <w:rFonts w:hint="eastAsia"/>
                <w:sz w:val="24"/>
                <w:lang w:eastAsia="zh-CN"/>
              </w:rPr>
              <w:t>数字图书馆服务</w:t>
            </w:r>
          </w:p>
        </w:tc>
        <w:tc>
          <w:tcPr>
            <w:tcW w:w="851" w:type="dxa"/>
            <w:vAlign w:val="center"/>
          </w:tcPr>
          <w:p w14:paraId="1DD4B101">
            <w:pPr>
              <w:autoSpaceDE w:val="0"/>
              <w:autoSpaceDN w:val="0"/>
              <w:adjustRightInd w:val="0"/>
              <w:jc w:val="center"/>
              <w:rPr>
                <w:rFonts w:ascii="宋体" w:hAnsi="宋体"/>
                <w:kern w:val="0"/>
                <w:sz w:val="24"/>
              </w:rPr>
            </w:pPr>
            <w:r>
              <w:rPr>
                <w:rFonts w:hint="eastAsia" w:ascii="宋体" w:hAnsi="宋体"/>
                <w:kern w:val="0"/>
                <w:sz w:val="24"/>
                <w:lang w:val="en-US" w:eastAsia="zh-CN"/>
              </w:rPr>
              <w:t>2</w:t>
            </w:r>
          </w:p>
        </w:tc>
        <w:tc>
          <w:tcPr>
            <w:tcW w:w="1140" w:type="dxa"/>
            <w:vAlign w:val="center"/>
          </w:tcPr>
          <w:p w14:paraId="577462CE">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年</w:t>
            </w:r>
          </w:p>
        </w:tc>
        <w:tc>
          <w:tcPr>
            <w:tcW w:w="1591" w:type="dxa"/>
            <w:vAlign w:val="center"/>
          </w:tcPr>
          <w:p w14:paraId="0A2DCD2E">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15</w:t>
            </w:r>
          </w:p>
        </w:tc>
        <w:tc>
          <w:tcPr>
            <w:tcW w:w="1604" w:type="dxa"/>
            <w:vAlign w:val="center"/>
          </w:tcPr>
          <w:p w14:paraId="25FD0C4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30</w:t>
            </w:r>
          </w:p>
        </w:tc>
        <w:tc>
          <w:tcPr>
            <w:tcW w:w="1970" w:type="dxa"/>
            <w:vAlign w:val="center"/>
          </w:tcPr>
          <w:p w14:paraId="1DAF2616">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30</w:t>
            </w:r>
          </w:p>
        </w:tc>
      </w:tr>
    </w:tbl>
    <w:p w14:paraId="20A9B9DC"/>
    <w:p w14:paraId="2C8CC6EE">
      <w:pPr>
        <w:rPr>
          <w:rFonts w:hint="eastAsia"/>
          <w:b/>
          <w:bCs/>
          <w:sz w:val="28"/>
          <w:szCs w:val="28"/>
        </w:rPr>
      </w:pPr>
      <w:r>
        <w:rPr>
          <w:rFonts w:hint="eastAsia"/>
          <w:b/>
          <w:bCs/>
          <w:sz w:val="28"/>
          <w:szCs w:val="28"/>
        </w:rPr>
        <w:t>★二、商务要求（实质性要求）</w:t>
      </w:r>
    </w:p>
    <w:p w14:paraId="1197AC58">
      <w:pPr>
        <w:pStyle w:val="17"/>
        <w:spacing w:before="120" w:beforeLines="50" w:after="120" w:afterLines="50" w:line="460" w:lineRule="exact"/>
        <w:rPr>
          <w:rFonts w:hint="eastAsia"/>
        </w:rPr>
      </w:pPr>
      <w:r>
        <w:rPr>
          <w:rFonts w:hint="eastAsia"/>
        </w:rPr>
        <w:t>1.履约时间</w:t>
      </w:r>
      <w:r>
        <w:rPr>
          <w:rFonts w:hint="eastAsia"/>
          <w:lang w:eastAsia="zh-CN"/>
        </w:rPr>
        <w:t>：</w:t>
      </w:r>
      <w:r>
        <w:rPr>
          <w:rFonts w:hint="eastAsia"/>
        </w:rPr>
        <w:t xml:space="preserve">合同签订生效之日起 </w:t>
      </w:r>
      <w:r>
        <w:rPr>
          <w:rFonts w:hint="eastAsia"/>
          <w:lang w:val="en-US" w:eastAsia="zh-CN"/>
        </w:rPr>
        <w:t>7</w:t>
      </w:r>
      <w:r>
        <w:rPr>
          <w:rFonts w:hint="eastAsia"/>
        </w:rPr>
        <w:t xml:space="preserve"> </w:t>
      </w:r>
      <w:r>
        <w:rPr>
          <w:rFonts w:hint="eastAsia"/>
          <w:lang w:val="en-US" w:eastAsia="zh-CN"/>
        </w:rPr>
        <w:t>个工作日</w:t>
      </w:r>
      <w:r>
        <w:rPr>
          <w:rFonts w:hint="eastAsia"/>
        </w:rPr>
        <w:t>内完成安装调试验收合格交付使用。</w:t>
      </w:r>
    </w:p>
    <w:p w14:paraId="6AA70307">
      <w:pPr>
        <w:pStyle w:val="17"/>
        <w:spacing w:before="120" w:beforeLines="50" w:after="120" w:afterLines="50" w:line="460" w:lineRule="exact"/>
        <w:rPr>
          <w:rFonts w:hint="eastAsia"/>
        </w:rPr>
      </w:pPr>
      <w:r>
        <w:rPr>
          <w:rFonts w:hint="eastAsia"/>
        </w:rPr>
        <w:t>2.履约地点</w:t>
      </w:r>
      <w:r>
        <w:rPr>
          <w:rFonts w:hint="eastAsia"/>
          <w:lang w:eastAsia="zh-CN"/>
        </w:rPr>
        <w:t>：</w:t>
      </w:r>
      <w:r>
        <w:rPr>
          <w:rFonts w:hint="eastAsia"/>
        </w:rPr>
        <w:t>采购人指定地点。</w:t>
      </w:r>
    </w:p>
    <w:p w14:paraId="6DB4C03F">
      <w:pPr>
        <w:pStyle w:val="17"/>
        <w:spacing w:before="120" w:beforeLines="50" w:after="120" w:afterLines="50" w:line="460" w:lineRule="exact"/>
        <w:rPr>
          <w:rFonts w:hint="eastAsia"/>
        </w:rPr>
      </w:pPr>
      <w:r>
        <w:rPr>
          <w:rFonts w:hint="eastAsia"/>
          <w:lang w:val="en-US" w:eastAsia="zh-CN"/>
        </w:rPr>
        <w:t>3.</w:t>
      </w:r>
      <w:r>
        <w:rPr>
          <w:rFonts w:hint="eastAsia"/>
        </w:rPr>
        <w:t>付款方法和条件</w:t>
      </w:r>
    </w:p>
    <w:p w14:paraId="4AFED251">
      <w:pPr>
        <w:pStyle w:val="17"/>
        <w:spacing w:before="120" w:beforeLines="50" w:after="120" w:afterLines="50" w:line="460" w:lineRule="exact"/>
        <w:rPr>
          <w:rFonts w:hint="eastAsia"/>
        </w:rPr>
      </w:pPr>
      <w:r>
        <w:rPr>
          <w:rFonts w:hint="eastAsia"/>
          <w:lang w:val="en-US" w:eastAsia="zh-CN"/>
        </w:rPr>
        <w:t>3.1.</w:t>
      </w:r>
      <w:r>
        <w:rPr>
          <w:rFonts w:hint="eastAsia"/>
        </w:rPr>
        <w:t>项目履约验收合格满后的</w:t>
      </w:r>
      <w:r>
        <w:rPr>
          <w:rFonts w:hint="eastAsia"/>
          <w:lang w:val="en-US" w:eastAsia="zh-CN"/>
        </w:rPr>
        <w:t>30</w:t>
      </w:r>
      <w:r>
        <w:rPr>
          <w:rFonts w:hint="eastAsia"/>
        </w:rPr>
        <w:t>日内支付合同总金额100%的款项。</w:t>
      </w:r>
    </w:p>
    <w:p w14:paraId="7391E524">
      <w:pPr>
        <w:pStyle w:val="17"/>
        <w:spacing w:before="120" w:beforeLines="50" w:after="120" w:afterLines="50" w:line="460" w:lineRule="exact"/>
        <w:rPr>
          <w:rFonts w:hint="eastAsia"/>
        </w:rPr>
      </w:pPr>
      <w:r>
        <w:rPr>
          <w:rFonts w:hint="eastAsia"/>
          <w:lang w:val="en-US" w:eastAsia="zh-CN"/>
        </w:rPr>
        <w:t>3.2.</w:t>
      </w:r>
      <w:r>
        <w:rPr>
          <w:rFonts w:hint="eastAsia"/>
        </w:rPr>
        <w:t>投标人须向采购方出具合法有效完整的完税发票及凭证资料进行支付结算。</w:t>
      </w:r>
    </w:p>
    <w:p w14:paraId="4176BBA0">
      <w:pPr>
        <w:pStyle w:val="17"/>
        <w:spacing w:before="120" w:beforeLines="50" w:after="120" w:afterLines="50" w:line="460" w:lineRule="exact"/>
        <w:rPr>
          <w:rFonts w:hint="eastAsia"/>
        </w:rPr>
      </w:pPr>
      <w:r>
        <w:rPr>
          <w:rFonts w:hint="eastAsia"/>
          <w:lang w:val="en-US" w:eastAsia="zh-CN"/>
        </w:rPr>
        <w:t>4.</w:t>
      </w:r>
      <w:r>
        <w:rPr>
          <w:rFonts w:hint="eastAsia"/>
          <w:lang w:eastAsia="zh-CN"/>
        </w:rPr>
        <w:t>服务期</w:t>
      </w:r>
      <w:r>
        <w:rPr>
          <w:rFonts w:hint="eastAsia"/>
        </w:rPr>
        <w:t>：</w:t>
      </w:r>
      <w:r>
        <w:rPr>
          <w:rFonts w:hint="eastAsia"/>
          <w:lang w:val="en-US" w:eastAsia="zh-CN"/>
        </w:rPr>
        <w:t>两年</w:t>
      </w:r>
      <w:r>
        <w:rPr>
          <w:rFonts w:hint="eastAsia"/>
        </w:rPr>
        <w:t>。</w:t>
      </w:r>
    </w:p>
    <w:p w14:paraId="47F4E08E">
      <w:pPr>
        <w:pStyle w:val="17"/>
        <w:spacing w:before="120" w:beforeLines="50" w:after="120" w:afterLines="50" w:line="460" w:lineRule="exact"/>
        <w:rPr>
          <w:rFonts w:hint="eastAsia"/>
        </w:rPr>
      </w:pPr>
      <w:r>
        <w:rPr>
          <w:rFonts w:hint="eastAsia"/>
          <w:lang w:val="en-US" w:eastAsia="zh-CN"/>
        </w:rPr>
        <w:t>5.</w:t>
      </w:r>
      <w:r>
        <w:rPr>
          <w:rFonts w:hint="eastAsia"/>
          <w:lang w:eastAsia="zh-CN"/>
        </w:rPr>
        <w:t>服务期</w:t>
      </w:r>
      <w:r>
        <w:rPr>
          <w:rFonts w:hint="eastAsia"/>
        </w:rPr>
        <w:t>内投标人应免费负责</w:t>
      </w:r>
      <w:r>
        <w:rPr>
          <w:rFonts w:hint="eastAsia"/>
          <w:lang w:val="en-US" w:eastAsia="zh-CN"/>
        </w:rPr>
        <w:t>系统维护，无须支付额外费用</w:t>
      </w:r>
      <w:r>
        <w:rPr>
          <w:rFonts w:hint="eastAsia"/>
        </w:rPr>
        <w:t>。</w:t>
      </w:r>
    </w:p>
    <w:p w14:paraId="752D6E2C">
      <w:pPr>
        <w:pStyle w:val="17"/>
        <w:spacing w:before="120" w:beforeLines="50" w:after="120" w:afterLines="50" w:line="460" w:lineRule="exact"/>
        <w:rPr>
          <w:rFonts w:hint="eastAsia"/>
        </w:rPr>
      </w:pPr>
      <w:r>
        <w:rPr>
          <w:rFonts w:hint="eastAsia"/>
          <w:lang w:val="en-US" w:eastAsia="zh-CN"/>
        </w:rPr>
        <w:t>6.</w:t>
      </w:r>
      <w:r>
        <w:rPr>
          <w:rFonts w:hint="eastAsia"/>
        </w:rPr>
        <w:t>安装及验收：投标人负责</w:t>
      </w:r>
      <w:r>
        <w:rPr>
          <w:rFonts w:hint="eastAsia"/>
          <w:lang w:val="en-US" w:eastAsia="zh-CN"/>
        </w:rPr>
        <w:t>系统搭建</w:t>
      </w:r>
      <w:r>
        <w:rPr>
          <w:rFonts w:hint="eastAsia"/>
        </w:rPr>
        <w:t>、调试</w:t>
      </w:r>
      <w:r>
        <w:rPr>
          <w:rFonts w:hint="eastAsia"/>
          <w:lang w:eastAsia="zh-CN"/>
        </w:rPr>
        <w:t>、</w:t>
      </w:r>
      <w:r>
        <w:rPr>
          <w:rFonts w:hint="eastAsia"/>
          <w:lang w:val="en-US" w:eastAsia="zh-CN"/>
        </w:rPr>
        <w:t>资源开通</w:t>
      </w:r>
      <w:r>
        <w:rPr>
          <w:rFonts w:hint="eastAsia"/>
        </w:rPr>
        <w:t>，达到正常使用要求。</w:t>
      </w:r>
    </w:p>
    <w:p w14:paraId="1690CD8B">
      <w:pPr>
        <w:pStyle w:val="17"/>
        <w:spacing w:before="120" w:beforeLines="50" w:after="120" w:afterLines="50" w:line="460" w:lineRule="exact"/>
        <w:rPr>
          <w:rFonts w:hint="eastAsia"/>
        </w:rPr>
      </w:pPr>
      <w:r>
        <w:rPr>
          <w:rFonts w:hint="eastAsia"/>
          <w:lang w:val="en-US" w:eastAsia="zh-CN"/>
        </w:rPr>
        <w:t>7.</w:t>
      </w:r>
      <w:r>
        <w:rPr>
          <w:rFonts w:hint="eastAsia"/>
        </w:rPr>
        <w:t>售后服务及质量承诺</w:t>
      </w:r>
    </w:p>
    <w:p w14:paraId="0F1BB002">
      <w:pPr>
        <w:pStyle w:val="17"/>
        <w:spacing w:before="120" w:beforeLines="50" w:after="120" w:afterLines="50" w:line="460" w:lineRule="exact"/>
        <w:rPr>
          <w:rFonts w:hint="eastAsia"/>
          <w:lang w:val="en-US" w:eastAsia="zh-CN"/>
        </w:rPr>
      </w:pPr>
      <w:r>
        <w:rPr>
          <w:rFonts w:hint="eastAsia"/>
          <w:lang w:val="en-US" w:eastAsia="zh-CN"/>
        </w:rPr>
        <w:t>7.1.服务响应：电话响应及时性，电话咨询反馈响应时间不超过2小时；现场响应到达时间，接到现场服务需求后：4小时内到达；网络故障修复时间，一般性故障≤12小时修复；严重故障≤24小时修复。</w:t>
      </w:r>
    </w:p>
    <w:p w14:paraId="54EE0C46">
      <w:pPr>
        <w:pStyle w:val="17"/>
        <w:spacing w:before="120" w:beforeLines="50" w:after="120" w:afterLines="50" w:line="460" w:lineRule="exact"/>
        <w:rPr>
          <w:rFonts w:hint="eastAsia"/>
          <w:lang w:val="en-US" w:eastAsia="zh-CN"/>
        </w:rPr>
      </w:pPr>
      <w:r>
        <w:rPr>
          <w:rFonts w:hint="eastAsia"/>
          <w:lang w:val="en-US" w:eastAsia="zh-CN"/>
        </w:rPr>
        <w:t>7.2.培训响应：需求响应及时性，接到用户培训需求后24小时内反馈计划；培训次数，服务期内培训（含线上培训）不少于2次；培训内容完整性，包含全部服务内容。</w:t>
      </w:r>
    </w:p>
    <w:p w14:paraId="00DDB849">
      <w:pPr>
        <w:pStyle w:val="17"/>
        <w:spacing w:before="120" w:beforeLines="50" w:after="120" w:afterLines="50" w:line="460" w:lineRule="exact"/>
        <w:rPr>
          <w:rFonts w:hint="eastAsia"/>
          <w:lang w:val="en-US" w:eastAsia="zh-CN"/>
        </w:rPr>
      </w:pPr>
      <w:r>
        <w:rPr>
          <w:rFonts w:hint="eastAsia"/>
          <w:lang w:val="en-US" w:eastAsia="zh-CN"/>
        </w:rPr>
        <w:t>7.3.系统账号开通：开通及时性，用户提交申请后24小时内完成开通；开通准确率，账号权限、账号用户名开通准确率100%。</w:t>
      </w:r>
    </w:p>
    <w:p w14:paraId="477F5126">
      <w:pPr>
        <w:pStyle w:val="17"/>
        <w:spacing w:before="120" w:beforeLines="50" w:after="120" w:afterLines="50" w:line="460" w:lineRule="exact"/>
      </w:pPr>
      <w:r>
        <w:rPr>
          <w:rFonts w:hint="eastAsia"/>
          <w:lang w:val="en-US" w:eastAsia="zh-CN"/>
        </w:rPr>
        <w:t>7.4.数据更新：数据库更新频率，月度数据更新；数据更新准确率，更新内容无错误（文献信息、分类标签等）</w:t>
      </w:r>
      <w:r>
        <w:rPr>
          <w:rFonts w:hint="eastAsia"/>
        </w:rPr>
        <w:t>。</w:t>
      </w:r>
    </w:p>
    <w:p w14:paraId="755892E9">
      <w:pPr>
        <w:rPr>
          <w:b/>
          <w:bCs/>
          <w:sz w:val="28"/>
          <w:szCs w:val="28"/>
        </w:rPr>
      </w:pPr>
      <w:r>
        <w:rPr>
          <w:rFonts w:hint="eastAsia"/>
          <w:b/>
          <w:bCs/>
          <w:sz w:val="28"/>
          <w:szCs w:val="28"/>
        </w:rPr>
        <w:t>三、技术要求</w:t>
      </w:r>
    </w:p>
    <w:p w14:paraId="5B83B408">
      <w:pPr>
        <w:pStyle w:val="17"/>
        <w:numPr>
          <w:ilvl w:val="0"/>
          <w:numId w:val="0"/>
        </w:numPr>
        <w:spacing w:before="120" w:beforeLines="50" w:after="120" w:afterLines="50" w:line="460" w:lineRule="exact"/>
        <w:rPr>
          <w:rFonts w:hint="eastAsia"/>
        </w:rPr>
      </w:pPr>
      <w:r>
        <w:rPr>
          <w:rFonts w:hint="eastAsia"/>
        </w:rPr>
        <w:t>1.项目建设总体需求</w:t>
      </w:r>
    </w:p>
    <w:p w14:paraId="4523F203">
      <w:pPr>
        <w:pStyle w:val="17"/>
        <w:numPr>
          <w:ilvl w:val="0"/>
          <w:numId w:val="0"/>
        </w:numPr>
        <w:spacing w:before="120" w:beforeLines="50" w:after="120" w:afterLines="50" w:line="460" w:lineRule="exact"/>
        <w:rPr>
          <w:rFonts w:hint="eastAsia"/>
        </w:rPr>
      </w:pPr>
      <w:r>
        <w:rPr>
          <w:rFonts w:hint="eastAsia"/>
        </w:rPr>
        <w:t>▲1.1.提供数字图书馆门户平台，并整合各类资源，满足医院核心医学文献需求，能满足医院各职能科室关于学术文献需求，也能一定程度上满足全院职工的业余文化需求。</w:t>
      </w:r>
    </w:p>
    <w:p w14:paraId="600C8ABE">
      <w:pPr>
        <w:pStyle w:val="17"/>
        <w:numPr>
          <w:ilvl w:val="0"/>
          <w:numId w:val="0"/>
        </w:numPr>
        <w:spacing w:before="120" w:beforeLines="50" w:after="120" w:afterLines="50" w:line="460" w:lineRule="exact"/>
        <w:rPr>
          <w:rFonts w:hint="eastAsia"/>
        </w:rPr>
      </w:pPr>
      <w:r>
        <w:rPr>
          <w:rFonts w:hint="eastAsia"/>
        </w:rPr>
        <w:t>▲1.2.医学文献资源，资源内容以中外文医学期刊、医学学位论文为主，医学会议论文、专利、标准、成果、法规为辅，保障临床科研使用；服务方式：网络访问。</w:t>
      </w:r>
    </w:p>
    <w:p w14:paraId="764EC490">
      <w:pPr>
        <w:pStyle w:val="17"/>
        <w:numPr>
          <w:ilvl w:val="0"/>
          <w:numId w:val="0"/>
        </w:numPr>
        <w:spacing w:before="120" w:beforeLines="50" w:after="120" w:afterLines="50" w:line="460" w:lineRule="exact"/>
        <w:rPr>
          <w:rFonts w:hint="eastAsia"/>
        </w:rPr>
      </w:pPr>
      <w:r>
        <w:rPr>
          <w:rFonts w:hint="eastAsia"/>
        </w:rPr>
        <w:t>▲1.3.平台应具备国家相关行业运营资质，内容权威、版权正规、知识产权解决规范，保证服务的长期稳定。</w:t>
      </w:r>
    </w:p>
    <w:p w14:paraId="32227083">
      <w:pPr>
        <w:pStyle w:val="17"/>
        <w:numPr>
          <w:ilvl w:val="0"/>
          <w:numId w:val="0"/>
        </w:numPr>
        <w:spacing w:before="120" w:beforeLines="50" w:after="120" w:afterLines="50" w:line="460" w:lineRule="exact"/>
        <w:rPr>
          <w:rFonts w:hint="eastAsia"/>
        </w:rPr>
      </w:pPr>
      <w:r>
        <w:rPr>
          <w:rFonts w:hint="eastAsia"/>
        </w:rPr>
        <w:t>▲1.4.平台使用方便，满足互联网、移动互联网的多种应用需求；</w:t>
      </w:r>
    </w:p>
    <w:p w14:paraId="415D6636">
      <w:pPr>
        <w:pStyle w:val="17"/>
        <w:numPr>
          <w:ilvl w:val="0"/>
          <w:numId w:val="0"/>
        </w:numPr>
        <w:spacing w:before="120" w:beforeLines="50" w:after="120" w:afterLines="50" w:line="460" w:lineRule="exact"/>
        <w:rPr>
          <w:rFonts w:hint="eastAsia"/>
        </w:rPr>
      </w:pPr>
      <w:r>
        <w:rPr>
          <w:rFonts w:hint="eastAsia"/>
        </w:rPr>
        <w:t>2.整体框架及功能：</w:t>
      </w:r>
    </w:p>
    <w:p w14:paraId="59C93420">
      <w:pPr>
        <w:pStyle w:val="17"/>
        <w:numPr>
          <w:ilvl w:val="0"/>
          <w:numId w:val="0"/>
        </w:numPr>
        <w:spacing w:before="120" w:beforeLines="50" w:after="120" w:afterLines="50" w:line="460" w:lineRule="exact"/>
        <w:rPr>
          <w:rFonts w:hint="eastAsia"/>
        </w:rPr>
      </w:pPr>
      <w:r>
        <w:rPr>
          <w:rFonts w:hint="eastAsia"/>
        </w:rPr>
        <w:t>2.1.图书馆整合门户网站：优化定制图书馆门户网站，并嵌入医院官方网站，实现院内与互联网资源的统一整合。</w:t>
      </w:r>
    </w:p>
    <w:p w14:paraId="6CF5C768">
      <w:pPr>
        <w:pStyle w:val="17"/>
        <w:numPr>
          <w:ilvl w:val="0"/>
          <w:numId w:val="0"/>
        </w:numPr>
        <w:spacing w:before="120" w:beforeLines="50" w:after="120" w:afterLines="50" w:line="460" w:lineRule="exact"/>
        <w:rPr>
          <w:rFonts w:hint="eastAsia"/>
        </w:rPr>
      </w:pPr>
      <w:r>
        <w:rPr>
          <w:rFonts w:hint="eastAsia"/>
        </w:rPr>
        <w:t>2.2.元数据整合：对不同来源数据库的同一篇文献进行自动去重且只保留一条记录。</w:t>
      </w:r>
    </w:p>
    <w:p w14:paraId="70926EAA">
      <w:pPr>
        <w:pStyle w:val="17"/>
        <w:numPr>
          <w:ilvl w:val="0"/>
          <w:numId w:val="0"/>
        </w:numPr>
        <w:spacing w:before="120" w:beforeLines="50" w:after="120" w:afterLines="50" w:line="460" w:lineRule="exact"/>
        <w:rPr>
          <w:rFonts w:hint="eastAsia"/>
        </w:rPr>
      </w:pPr>
      <w:r>
        <w:rPr>
          <w:rFonts w:hint="eastAsia"/>
        </w:rPr>
        <w:t>2.3.单点登录：图书馆门户网站一站式登录，整合医院所开通的全部资源内容，自动获取到图书馆各个服务模块的授权使用。</w:t>
      </w:r>
    </w:p>
    <w:p w14:paraId="5B88395F">
      <w:pPr>
        <w:pStyle w:val="17"/>
        <w:numPr>
          <w:ilvl w:val="0"/>
          <w:numId w:val="0"/>
        </w:numPr>
        <w:spacing w:before="120" w:beforeLines="50" w:after="120" w:afterLines="50" w:line="460" w:lineRule="exact"/>
        <w:rPr>
          <w:rFonts w:hint="eastAsia"/>
        </w:rPr>
      </w:pPr>
      <w:r>
        <w:rPr>
          <w:rFonts w:hint="eastAsia"/>
        </w:rPr>
        <w:t>2.4.统一检索系统：整合检索整合了万方数据、中华医学会、Pubmed、维普学术资源、图书馆联盟的高校资源、情报所联盟的情报资源，涵盖了中外期刊（万方数据、中华医学会、Pubmed、维普期刊）、学位、会议、成果、标准、专利、政策、图谱、资讯等多种资源类型。</w:t>
      </w:r>
    </w:p>
    <w:p w14:paraId="352AAFB7">
      <w:pPr>
        <w:pStyle w:val="17"/>
        <w:numPr>
          <w:ilvl w:val="0"/>
          <w:numId w:val="0"/>
        </w:numPr>
        <w:spacing w:before="120" w:beforeLines="50" w:after="120" w:afterLines="50" w:line="460" w:lineRule="exact"/>
        <w:rPr>
          <w:rFonts w:hint="eastAsia"/>
        </w:rPr>
      </w:pPr>
      <w:r>
        <w:rPr>
          <w:rFonts w:hint="eastAsia"/>
        </w:rPr>
        <w:t>2.5.原文传递：针对医院未购买资源，通过全国高校联盟图书馆提供原文传递服务，满足便捷获取全网文献的需求。</w:t>
      </w:r>
    </w:p>
    <w:p w14:paraId="70975246">
      <w:pPr>
        <w:pStyle w:val="17"/>
        <w:numPr>
          <w:ilvl w:val="0"/>
          <w:numId w:val="0"/>
        </w:numPr>
        <w:spacing w:before="120" w:beforeLines="50" w:after="120" w:afterLines="50" w:line="460" w:lineRule="exact"/>
        <w:rPr>
          <w:rFonts w:hint="eastAsia"/>
        </w:rPr>
      </w:pPr>
      <w:r>
        <w:rPr>
          <w:rFonts w:hint="eastAsia"/>
        </w:rPr>
        <w:t>2.6.移动端支持：微信端小程序或微信公众号嵌入。</w:t>
      </w:r>
    </w:p>
    <w:p w14:paraId="22BF1CF9">
      <w:pPr>
        <w:pStyle w:val="17"/>
        <w:numPr>
          <w:ilvl w:val="0"/>
          <w:numId w:val="0"/>
        </w:numPr>
        <w:spacing w:before="120" w:beforeLines="50" w:after="120" w:afterLines="50" w:line="460" w:lineRule="exact"/>
        <w:rPr>
          <w:rFonts w:hint="eastAsia"/>
        </w:rPr>
      </w:pPr>
      <w:r>
        <w:rPr>
          <w:rFonts w:hint="eastAsia"/>
        </w:rPr>
        <w:t>2.7.翻译：对接百度/谷歌翻译接口，支持外文数据自动翻译功能，提供便捷的查阅服务。</w:t>
      </w:r>
    </w:p>
    <w:p w14:paraId="095A91BE">
      <w:pPr>
        <w:pStyle w:val="17"/>
        <w:numPr>
          <w:ilvl w:val="0"/>
          <w:numId w:val="0"/>
        </w:numPr>
        <w:spacing w:before="120" w:beforeLines="50" w:after="120" w:afterLines="50" w:line="460" w:lineRule="exact"/>
        <w:rPr>
          <w:rFonts w:hint="eastAsia"/>
        </w:rPr>
      </w:pPr>
      <w:r>
        <w:rPr>
          <w:rFonts w:hint="eastAsia"/>
        </w:rPr>
        <w:t>3.图书馆平台需求</w:t>
      </w:r>
    </w:p>
    <w:p w14:paraId="2003D974">
      <w:pPr>
        <w:pStyle w:val="17"/>
        <w:numPr>
          <w:ilvl w:val="0"/>
          <w:numId w:val="0"/>
        </w:numPr>
        <w:spacing w:before="120" w:beforeLines="50" w:after="120" w:afterLines="50" w:line="460" w:lineRule="exact"/>
        <w:rPr>
          <w:rFonts w:hint="eastAsia"/>
        </w:rPr>
      </w:pPr>
      <w:r>
        <w:rPr>
          <w:rFonts w:hint="eastAsia"/>
        </w:rPr>
        <w:t>3.1.图书馆门户网站：构建对外展示的图书馆门户网站，界面美观实用，功能齐全，并支持嵌入至医院官网。</w:t>
      </w:r>
    </w:p>
    <w:p w14:paraId="156D4E2C">
      <w:pPr>
        <w:pStyle w:val="17"/>
        <w:numPr>
          <w:ilvl w:val="0"/>
          <w:numId w:val="0"/>
        </w:numPr>
        <w:spacing w:before="120" w:beforeLines="50" w:after="120" w:afterLines="50" w:line="460" w:lineRule="exact"/>
        <w:rPr>
          <w:rFonts w:hint="eastAsia"/>
        </w:rPr>
      </w:pPr>
      <w:r>
        <w:rPr>
          <w:rFonts w:hint="eastAsia"/>
        </w:rPr>
        <w:t>3.2.平台整合万方、中华医学会、Pubmed、维普学术资源、图书馆联盟的高校资源、情报所联盟的情报资源，涵盖了中外期刊、学位、会议、报纸、专著、成果、标准、专利、政策、图谱、资讯等多种资源类型。</w:t>
      </w:r>
    </w:p>
    <w:p w14:paraId="7E094E51">
      <w:pPr>
        <w:pStyle w:val="17"/>
        <w:numPr>
          <w:ilvl w:val="0"/>
          <w:numId w:val="0"/>
        </w:numPr>
        <w:spacing w:before="120" w:beforeLines="50" w:after="120" w:afterLines="50" w:line="460" w:lineRule="exact"/>
        <w:rPr>
          <w:rFonts w:hint="eastAsia"/>
        </w:rPr>
      </w:pPr>
      <w:r>
        <w:rPr>
          <w:rFonts w:hint="eastAsia"/>
        </w:rPr>
        <w:t>★3.3.AI增强检索：提供自然语句，通过大模型进行关键词提炼后自动生成检索结果。</w:t>
      </w:r>
    </w:p>
    <w:p w14:paraId="68255DA3">
      <w:pPr>
        <w:pStyle w:val="17"/>
        <w:numPr>
          <w:ilvl w:val="0"/>
          <w:numId w:val="0"/>
        </w:numPr>
        <w:spacing w:before="120" w:beforeLines="50" w:after="120" w:afterLines="50" w:line="460" w:lineRule="exact"/>
        <w:rPr>
          <w:rFonts w:hint="eastAsia"/>
        </w:rPr>
      </w:pPr>
      <w:r>
        <w:rPr>
          <w:rFonts w:hint="eastAsia"/>
        </w:rPr>
        <w:t>▲3.4.元数据整合：对不同来源数据库的同一篇文献进行自动去重且只保留一条记录，元数据总量不低于5亿条，提供全方位的文献资源保障体系。</w:t>
      </w:r>
    </w:p>
    <w:p w14:paraId="7CA81E69">
      <w:pPr>
        <w:pStyle w:val="17"/>
        <w:numPr>
          <w:ilvl w:val="0"/>
          <w:numId w:val="0"/>
        </w:numPr>
        <w:spacing w:before="120" w:beforeLines="50" w:after="120" w:afterLines="50" w:line="460" w:lineRule="exact"/>
        <w:rPr>
          <w:rFonts w:hint="eastAsia"/>
        </w:rPr>
      </w:pPr>
      <w:r>
        <w:rPr>
          <w:rFonts w:hint="eastAsia"/>
        </w:rPr>
        <w:t>▲3.5.元数据整合统一检索：在建立统一元数据规范基础上，整合多家第三方数据资源和自建资源到本地定制库中，用户执行一次检索实现多个数据库同时检索。</w:t>
      </w:r>
    </w:p>
    <w:p w14:paraId="14EB1E00">
      <w:pPr>
        <w:pStyle w:val="17"/>
        <w:numPr>
          <w:ilvl w:val="0"/>
          <w:numId w:val="0"/>
        </w:numPr>
        <w:spacing w:before="120" w:beforeLines="50" w:after="120" w:afterLines="50" w:line="460" w:lineRule="exact"/>
        <w:rPr>
          <w:rFonts w:hint="eastAsia"/>
        </w:rPr>
      </w:pPr>
      <w:r>
        <w:rPr>
          <w:rFonts w:hint="eastAsia"/>
        </w:rPr>
        <w:t>★3.6.多数据资源分类导航与单点登录：将医院已开通数据库进行整合，技术覆盖万方、维普、PubMed、Springer、ScienceDirect、Johnwiley  Balckwell、HighWire、EBSCO、ProQuest、Nature、BioMed Central、RSC、BMA、DOAJ、ACS、PMC等数据库厂商，实现一键跳转登录。</w:t>
      </w:r>
    </w:p>
    <w:p w14:paraId="63055906">
      <w:pPr>
        <w:pStyle w:val="17"/>
        <w:numPr>
          <w:ilvl w:val="0"/>
          <w:numId w:val="0"/>
        </w:numPr>
        <w:spacing w:before="120" w:beforeLines="50" w:after="120" w:afterLines="50" w:line="460" w:lineRule="exact"/>
        <w:rPr>
          <w:rFonts w:hint="eastAsia"/>
        </w:rPr>
      </w:pPr>
      <w:r>
        <w:rPr>
          <w:rFonts w:hint="eastAsia"/>
        </w:rPr>
        <w:t>3.7.构建馆藏资源推荐与信息发布平台，融合咨询、通知公告、知识专题等形式搭建适合本院的学科信息服务平台。</w:t>
      </w:r>
    </w:p>
    <w:p w14:paraId="00DF9330">
      <w:pPr>
        <w:pStyle w:val="17"/>
        <w:numPr>
          <w:ilvl w:val="0"/>
          <w:numId w:val="0"/>
        </w:numPr>
        <w:spacing w:before="120" w:beforeLines="50" w:after="120" w:afterLines="50" w:line="460" w:lineRule="exact"/>
        <w:rPr>
          <w:rFonts w:hint="eastAsia"/>
        </w:rPr>
      </w:pPr>
      <w:r>
        <w:rPr>
          <w:rFonts w:hint="eastAsia"/>
        </w:rPr>
        <w:t>3.8.提供统一的检索界面和统一的检索语言，使用户能对各个数据库资源同时进行检索，同时还供简单搜索、二次搜索、高级搜索、模糊搜索、精确搜索、字段组合搜索、分类导航检索、全文检索、历史检索、跨库检索、相似检索、拼音检索等综合搜索功能。</w:t>
      </w:r>
    </w:p>
    <w:p w14:paraId="45F5EB57">
      <w:pPr>
        <w:pStyle w:val="17"/>
        <w:numPr>
          <w:ilvl w:val="0"/>
          <w:numId w:val="0"/>
        </w:numPr>
        <w:spacing w:before="120" w:beforeLines="50" w:after="120" w:afterLines="50" w:line="460" w:lineRule="exact"/>
        <w:rPr>
          <w:rFonts w:hint="eastAsia"/>
        </w:rPr>
      </w:pPr>
      <w:r>
        <w:rPr>
          <w:rFonts w:hint="eastAsia"/>
        </w:rPr>
        <w:t>3.9.能够对检索结果集按照相关度、时效性排序，检索结果排序支持相关度排序、时效性排序。支持将检索结果按查新、引文、EndNote、NoteExpress等格式导出。检索结果提供分面聚类的筛选，包括文献类型、出版年份、主题词、作者、分类号、语言等。</w:t>
      </w:r>
    </w:p>
    <w:p w14:paraId="7016DA9B">
      <w:pPr>
        <w:pStyle w:val="17"/>
        <w:numPr>
          <w:ilvl w:val="0"/>
          <w:numId w:val="0"/>
        </w:numPr>
        <w:spacing w:before="120" w:beforeLines="50" w:after="120" w:afterLines="50" w:line="460" w:lineRule="exact"/>
        <w:rPr>
          <w:rFonts w:hint="eastAsia"/>
        </w:rPr>
      </w:pPr>
      <w:r>
        <w:rPr>
          <w:rFonts w:hint="eastAsia"/>
        </w:rPr>
        <w:t>3.10.能够提供一次文献原文定位功能，提供网络访问定位、原文下载和原文传递等多种文献获取方式。对于图书馆已购买资源可以无感链接到对应数据库下载，未购买资源通过本平台提供文献传递服务，多渠道保障用户的文献获取需求。</w:t>
      </w:r>
    </w:p>
    <w:p w14:paraId="6C66B564">
      <w:pPr>
        <w:pStyle w:val="17"/>
        <w:numPr>
          <w:ilvl w:val="0"/>
          <w:numId w:val="0"/>
        </w:numPr>
        <w:spacing w:before="120" w:beforeLines="50" w:after="120" w:afterLines="50" w:line="460" w:lineRule="exact"/>
        <w:rPr>
          <w:rFonts w:hint="eastAsia"/>
        </w:rPr>
      </w:pPr>
      <w:r>
        <w:rPr>
          <w:rFonts w:hint="eastAsia"/>
        </w:rPr>
        <w:t>3.11.提供参考文献链接、共引文献、作者、机构等链接，实现对知识的挖掘和发现，能够动态展现各个资源的关联信息，并通过点击获取该信息的详细情况。</w:t>
      </w:r>
    </w:p>
    <w:p w14:paraId="1D7D5066">
      <w:pPr>
        <w:pStyle w:val="17"/>
        <w:numPr>
          <w:ilvl w:val="0"/>
          <w:numId w:val="0"/>
        </w:numPr>
        <w:spacing w:before="120" w:beforeLines="50" w:after="120" w:afterLines="50" w:line="460" w:lineRule="exact"/>
        <w:rPr>
          <w:rFonts w:hint="eastAsia"/>
        </w:rPr>
      </w:pPr>
    </w:p>
    <w:p w14:paraId="178193D6">
      <w:pPr>
        <w:pStyle w:val="17"/>
        <w:numPr>
          <w:ilvl w:val="0"/>
          <w:numId w:val="0"/>
        </w:numPr>
        <w:spacing w:before="120" w:beforeLines="50" w:after="120" w:afterLines="50" w:line="460" w:lineRule="exact"/>
        <w:rPr>
          <w:rFonts w:hint="eastAsia"/>
        </w:rPr>
      </w:pPr>
      <w:r>
        <w:rPr>
          <w:rFonts w:hint="eastAsia"/>
        </w:rPr>
        <w:t>4.核心资源需求</w:t>
      </w:r>
    </w:p>
    <w:p w14:paraId="32A4E6D5">
      <w:pPr>
        <w:pStyle w:val="17"/>
        <w:numPr>
          <w:ilvl w:val="0"/>
          <w:numId w:val="0"/>
        </w:numPr>
        <w:spacing w:before="120" w:beforeLines="50" w:after="120" w:afterLines="50" w:line="460" w:lineRule="exact"/>
        <w:rPr>
          <w:rFonts w:hint="eastAsia"/>
        </w:rPr>
      </w:pPr>
      <w:r>
        <w:rPr>
          <w:rFonts w:hint="eastAsia"/>
        </w:rPr>
        <w:t>★4.1.中文医学期刊：必须包括中华医学会系列期刊并能够提供对应数据库正版下载服务，同时也能够整合收录国内其他各类医学学协会系列期刊。期刊总数不少于1500种，数据及时更新并提供实时在线下载，并提供罕见文献原文传递服务。</w:t>
      </w:r>
    </w:p>
    <w:p w14:paraId="539480F2">
      <w:pPr>
        <w:pStyle w:val="17"/>
        <w:numPr>
          <w:ilvl w:val="0"/>
          <w:numId w:val="0"/>
        </w:numPr>
        <w:spacing w:before="120" w:beforeLines="50" w:after="120" w:afterLines="50" w:line="460" w:lineRule="exact"/>
        <w:rPr>
          <w:rFonts w:hint="eastAsia"/>
        </w:rPr>
      </w:pPr>
      <w:r>
        <w:rPr>
          <w:rFonts w:hint="eastAsia"/>
        </w:rPr>
        <w:t>★4.2.外文医学期刊：系统数据不低于3000万条，收录期刊范围为1946年至今。</w:t>
      </w:r>
    </w:p>
    <w:p w14:paraId="6560D868">
      <w:pPr>
        <w:pStyle w:val="17"/>
        <w:numPr>
          <w:ilvl w:val="0"/>
          <w:numId w:val="0"/>
        </w:numPr>
        <w:spacing w:before="120" w:beforeLines="50" w:after="120" w:afterLines="50" w:line="460" w:lineRule="exact"/>
        <w:rPr>
          <w:rFonts w:hint="eastAsia"/>
        </w:rPr>
      </w:pPr>
      <w:r>
        <w:rPr>
          <w:rFonts w:hint="eastAsia"/>
        </w:rPr>
        <w:t>★4.3.医学学位论文：要求能够覆盖国内大多数医药卫生类学位论文授予单位，总体收录数量不得低于200家；文献总量不少于100万，年更新量不少于4万篇。</w:t>
      </w:r>
    </w:p>
    <w:p w14:paraId="1958E52E">
      <w:pPr>
        <w:pStyle w:val="17"/>
        <w:numPr>
          <w:ilvl w:val="0"/>
          <w:numId w:val="0"/>
        </w:numPr>
        <w:spacing w:before="120" w:beforeLines="50" w:after="120" w:afterLines="50" w:line="460" w:lineRule="exact"/>
        <w:rPr>
          <w:rFonts w:hint="eastAsia"/>
        </w:rPr>
      </w:pPr>
      <w:r>
        <w:rPr>
          <w:rFonts w:hint="eastAsia"/>
        </w:rPr>
        <w:t>★4.4.中华医学系列期刊：系统必须能够正规合法的调用中华医学期刊全文数据库（yiigle.com）全文检索及实时下载服务，同时提供该平台账号导入权限，如有涉及到的各类可能产生的包括但不限于接口费等各类费用均包含在本项目报价中，医院不再另行支付费用。如有涉及的各类可能产生的包括但不限于授权接口费等各类费用均由供应商承担，提供承诺函并提供系统实现全文实时下载方案和对接方案，以及接口成本构成。</w:t>
      </w:r>
    </w:p>
    <w:p w14:paraId="459150DE">
      <w:pPr>
        <w:pStyle w:val="17"/>
        <w:numPr>
          <w:ilvl w:val="0"/>
          <w:numId w:val="0"/>
        </w:numPr>
        <w:spacing w:before="120" w:beforeLines="50" w:after="120" w:afterLines="50" w:line="460" w:lineRule="exact"/>
        <w:rPr>
          <w:rFonts w:hint="eastAsia"/>
        </w:rPr>
      </w:pPr>
      <w:r>
        <w:rPr>
          <w:rFonts w:hint="eastAsia"/>
        </w:rPr>
        <w:t>4.5.论文格式：论文全文应为pdf格式，系统或者提供自带阅读器，或者提供标准pdf阅读软件均可，持打开PDF文档，且实现文字复制粘贴功能。</w:t>
      </w:r>
    </w:p>
    <w:p w14:paraId="2F418E4C">
      <w:pPr>
        <w:pStyle w:val="17"/>
        <w:numPr>
          <w:ilvl w:val="0"/>
          <w:numId w:val="0"/>
        </w:numPr>
        <w:spacing w:before="120" w:beforeLines="50" w:after="120" w:afterLines="50" w:line="460" w:lineRule="exact"/>
        <w:rPr>
          <w:rFonts w:hint="eastAsia"/>
        </w:rPr>
      </w:pPr>
      <w:r>
        <w:rPr>
          <w:rFonts w:hint="eastAsia"/>
        </w:rPr>
        <w:t>5.科研诚信</w:t>
      </w:r>
    </w:p>
    <w:p w14:paraId="2A8A86D3">
      <w:pPr>
        <w:pStyle w:val="17"/>
        <w:numPr>
          <w:ilvl w:val="0"/>
          <w:numId w:val="0"/>
        </w:numPr>
        <w:spacing w:before="120" w:beforeLines="50" w:after="120" w:afterLines="50" w:line="460" w:lineRule="exact"/>
        <w:rPr>
          <w:rFonts w:hint="eastAsia"/>
        </w:rPr>
      </w:pPr>
      <w:r>
        <w:rPr>
          <w:rFonts w:hint="eastAsia"/>
        </w:rPr>
        <w:t>★5.1.科研诚信监测预警-线索核查：多维度核查科研诚信风险内容。包括：A.针对论文、期刊、作者、机构是否存在撤稿、质疑、惩处等科研诚信记录；针对科研项目核查是否存在自然科学、科技部等部门惩处记录。要求提供该功能系统使用界面截图及页面链接备查。</w:t>
      </w:r>
    </w:p>
    <w:p w14:paraId="41905265">
      <w:pPr>
        <w:pStyle w:val="17"/>
        <w:numPr>
          <w:ilvl w:val="0"/>
          <w:numId w:val="0"/>
        </w:numPr>
        <w:spacing w:before="120" w:beforeLines="50" w:after="120" w:afterLines="50" w:line="460" w:lineRule="exact"/>
        <w:rPr>
          <w:rFonts w:hint="eastAsia"/>
        </w:rPr>
      </w:pPr>
      <w:r>
        <w:rPr>
          <w:rFonts w:hint="eastAsia"/>
        </w:rPr>
        <w:t>★5.2.科研诚信监测预警-监测设置：预警消息订阅与自定义预警规则。</w:t>
      </w:r>
    </w:p>
    <w:p w14:paraId="489E7EAC">
      <w:pPr>
        <w:pStyle w:val="17"/>
        <w:numPr>
          <w:ilvl w:val="0"/>
          <w:numId w:val="0"/>
        </w:numPr>
        <w:spacing w:before="120" w:beforeLines="50" w:after="120" w:afterLines="50" w:line="460" w:lineRule="exact"/>
        <w:rPr>
          <w:rFonts w:hint="eastAsia"/>
        </w:rPr>
      </w:pPr>
      <w:r>
        <w:rPr>
          <w:rFonts w:hint="eastAsia"/>
        </w:rPr>
        <w:t>包括：A.监测范围设置-支持用户定制预警范围，设置多条件的智能预警规则；B.消息通知设置-支持系统通知、邮件通知两种方式，实时推送风险预警信息。</w:t>
      </w:r>
    </w:p>
    <w:p w14:paraId="458BE780">
      <w:pPr>
        <w:pStyle w:val="17"/>
        <w:numPr>
          <w:ilvl w:val="0"/>
          <w:numId w:val="0"/>
        </w:numPr>
        <w:spacing w:before="120" w:beforeLines="50" w:after="120" w:afterLines="50" w:line="460" w:lineRule="exact"/>
        <w:rPr>
          <w:rFonts w:hint="eastAsia"/>
        </w:rPr>
      </w:pPr>
      <w:r>
        <w:rPr>
          <w:rFonts w:hint="eastAsia"/>
        </w:rPr>
        <w:t>▲5.3.科研诚信监测预警-预警消息：学术风险动态监测。</w:t>
      </w:r>
    </w:p>
    <w:p w14:paraId="055276E6">
      <w:pPr>
        <w:pStyle w:val="17"/>
        <w:numPr>
          <w:ilvl w:val="0"/>
          <w:numId w:val="0"/>
        </w:numPr>
        <w:spacing w:before="120" w:beforeLines="50" w:after="120" w:afterLines="50" w:line="460" w:lineRule="exact"/>
        <w:rPr>
          <w:rFonts w:hint="eastAsia"/>
        </w:rPr>
      </w:pPr>
      <w:r>
        <w:rPr>
          <w:rFonts w:hint="eastAsia"/>
        </w:rPr>
        <w:t>包括A.学术风险动态监测-基于科研诚信大数据，动态监测本机构的预警线索，实时监测并每日推送科研诚信风险数据，要求提供该功能系统使用界面截图及页面链接备查。预警消息推送频率为：非凌晨时段每六小时监测一次。</w:t>
      </w:r>
    </w:p>
    <w:p w14:paraId="61D2A3B5">
      <w:pPr>
        <w:pStyle w:val="17"/>
        <w:numPr>
          <w:ilvl w:val="0"/>
          <w:numId w:val="0"/>
        </w:numPr>
        <w:spacing w:before="120" w:beforeLines="50" w:after="120" w:afterLines="50" w:line="460" w:lineRule="exact"/>
        <w:rPr>
          <w:rFonts w:hint="eastAsia"/>
        </w:rPr>
      </w:pPr>
      <w:r>
        <w:rPr>
          <w:rFonts w:hint="eastAsia"/>
        </w:rPr>
        <w:t>▲5.4.科研诚信监测预警-在线统计与定期报告：风险线索统计分析以及报告推送。</w:t>
      </w:r>
    </w:p>
    <w:p w14:paraId="4C414CB6">
      <w:pPr>
        <w:pStyle w:val="17"/>
        <w:numPr>
          <w:ilvl w:val="0"/>
          <w:numId w:val="0"/>
        </w:numPr>
        <w:spacing w:before="120" w:beforeLines="50" w:after="120" w:afterLines="50" w:line="460" w:lineRule="exact"/>
        <w:rPr>
          <w:rFonts w:hint="eastAsia"/>
        </w:rPr>
      </w:pPr>
      <w:r>
        <w:rPr>
          <w:rFonts w:hint="eastAsia"/>
        </w:rPr>
        <w:t>包括：A.在线可视化分析-多维度数据统计，生成多种类型可视化图表；B.风险统计报告-每月生成并推送本机构的科研诚信风险信息监测报告。</w:t>
      </w:r>
    </w:p>
    <w:p w14:paraId="3A7F2F61">
      <w:pPr>
        <w:pStyle w:val="17"/>
        <w:numPr>
          <w:ilvl w:val="0"/>
          <w:numId w:val="0"/>
        </w:numPr>
        <w:spacing w:before="120" w:beforeLines="50" w:after="120" w:afterLines="50" w:line="460" w:lineRule="exact"/>
        <w:rPr>
          <w:rFonts w:hint="eastAsia"/>
        </w:rPr>
      </w:pPr>
      <w:r>
        <w:rPr>
          <w:rFonts w:hint="eastAsia"/>
        </w:rPr>
        <w:t>★5.5.科研诚信检测核查系列工具：通过论文文本检测、图片检测、大模型AIGC检测等检测核查类工具应对事后的成果评估及调查处理环节工作，帮助医院有效开展科技论文的作者核查、文本相似检测、AI生成风险检测、图片检测与引文风险监测等多维度失信风险审查，核查论文成果、发表刊物、项目、学者等主体的科研诚信大数据记录等。要求提供系统满足包含“论文文本检测、图片检测、大模型AIGC检测、参考文献风险检测”的系统检测功能界面截图（并提供页面链接备查）和论文检测报告截图。</w:t>
      </w:r>
    </w:p>
    <w:p w14:paraId="205FDE9A">
      <w:pPr>
        <w:pStyle w:val="17"/>
        <w:numPr>
          <w:ilvl w:val="0"/>
          <w:numId w:val="0"/>
        </w:numPr>
        <w:spacing w:before="120" w:beforeLines="50" w:after="120" w:afterLines="50" w:line="460" w:lineRule="exact"/>
        <w:rPr>
          <w:rFonts w:hint="eastAsia"/>
        </w:rPr>
      </w:pPr>
      <w:r>
        <w:rPr>
          <w:rFonts w:hint="eastAsia"/>
        </w:rPr>
        <w:t>5.6.检查论文内容；论文单篇送检提交后，可对所提交的论文进行再次检查，按模块查看论文信息识别的正确性，能实现对需修改论文进行简单便捷的修改，提高核查结果的准确率和丰富性。要求提供该功能系统使用界面截图及页面链接备查。</w:t>
      </w:r>
    </w:p>
    <w:p w14:paraId="363BA889">
      <w:pPr>
        <w:pStyle w:val="17"/>
        <w:numPr>
          <w:ilvl w:val="0"/>
          <w:numId w:val="0"/>
        </w:numPr>
        <w:spacing w:before="120" w:beforeLines="50" w:after="120" w:afterLines="50" w:line="460" w:lineRule="exact"/>
        <w:rPr>
          <w:rFonts w:hint="eastAsia"/>
        </w:rPr>
      </w:pPr>
      <w:r>
        <w:rPr>
          <w:rFonts w:hint="eastAsia"/>
        </w:rPr>
        <w:t>5.7.科研成果核查涉及对题名、作者、资助项目情况、DOI号、来源、对比截止日期以及论文内容等多类型、多维度全方位信息的采集，核查内容相对全面。</w:t>
      </w:r>
    </w:p>
    <w:p w14:paraId="1EEF7771">
      <w:pPr>
        <w:pStyle w:val="17"/>
        <w:numPr>
          <w:ilvl w:val="0"/>
          <w:numId w:val="0"/>
        </w:numPr>
        <w:spacing w:before="120" w:beforeLines="50" w:after="120" w:afterLines="50" w:line="460" w:lineRule="exact"/>
        <w:rPr>
          <w:rFonts w:hint="eastAsia"/>
        </w:rPr>
      </w:pPr>
      <w:r>
        <w:rPr>
          <w:rFonts w:hint="eastAsia"/>
        </w:rPr>
        <w:t>5.8.提供多样化的论文提交方式，用户可自由选择提交论文的不同方式：本地上传：用户可直接上传本地科研成果文件进行核查；粘贴文本：可复制成果内容，直接粘贴到网页对应模块进行核查；库内查找：支持在本医学数字图书馆文献系统中调用查找已发表论文来进行核查，如有涉及的各类可能产生的包括但不限于授权费、接口费等各类费用均由供应商承担。要求供应商提供承诺函（含成本价格构成）。</w:t>
      </w:r>
    </w:p>
    <w:p w14:paraId="447FEA41">
      <w:pPr>
        <w:pStyle w:val="17"/>
        <w:numPr>
          <w:ilvl w:val="0"/>
          <w:numId w:val="0"/>
        </w:numPr>
        <w:spacing w:before="120" w:beforeLines="50" w:after="120" w:afterLines="50" w:line="460" w:lineRule="exact"/>
        <w:rPr>
          <w:rFonts w:hint="eastAsia"/>
        </w:rPr>
      </w:pPr>
      <w:r>
        <w:rPr>
          <w:rFonts w:hint="eastAsia"/>
        </w:rPr>
        <w:t>★5.9.查看/下载详细报告结果，报告涵盖文本相似比、AI生成文本比、图片相似情况、作者风险情况、项目风险情况、参考文献情况等多维度的核查结果。</w:t>
      </w:r>
    </w:p>
    <w:p w14:paraId="3710D964">
      <w:pPr>
        <w:pStyle w:val="17"/>
        <w:numPr>
          <w:ilvl w:val="0"/>
          <w:numId w:val="0"/>
        </w:numPr>
        <w:spacing w:before="120" w:beforeLines="50" w:after="120" w:afterLines="50" w:line="460" w:lineRule="exact"/>
        <w:rPr>
          <w:rFonts w:hint="eastAsia"/>
        </w:rPr>
      </w:pPr>
      <w:r>
        <w:rPr>
          <w:rFonts w:hint="eastAsia"/>
        </w:rPr>
        <w:t>5.10.支持单篇送检（填写基本信息加论文文件即可送检进行察验）和批量送检（提交论文基本信息表+压缩包即可批量察验）多种送检途径。</w:t>
      </w:r>
    </w:p>
    <w:p w14:paraId="6DB796D2">
      <w:pPr>
        <w:pStyle w:val="17"/>
        <w:numPr>
          <w:ilvl w:val="0"/>
          <w:numId w:val="0"/>
        </w:numPr>
        <w:spacing w:before="120" w:beforeLines="50" w:after="120" w:afterLines="50" w:line="460" w:lineRule="exact"/>
        <w:rPr>
          <w:rFonts w:hint="eastAsia"/>
        </w:rPr>
      </w:pPr>
      <w:r>
        <w:rPr>
          <w:rFonts w:hint="eastAsia"/>
        </w:rPr>
        <w:t>5.11.检测核查工具比对资源：1.文本检测模块比对资源包含不少于12个比对资源库，全文比对资源不少于6亿篇；2.图像检测模块比对资源包含以医学领域为主的期刊论文、会议论文及学位论文图像资源不少于6000万张；3.参考文献风险模块及作者失信惩处记录模块比对资源需包含中英文论文撤稿记录、学术同行质疑记录、预警期刊发文记录及失信惩处通报记录。</w:t>
      </w:r>
    </w:p>
    <w:p w14:paraId="75B7FDCE">
      <w:pPr>
        <w:pStyle w:val="17"/>
        <w:numPr>
          <w:ilvl w:val="0"/>
          <w:numId w:val="0"/>
        </w:numPr>
        <w:spacing w:before="120" w:beforeLines="50" w:after="120" w:afterLines="50" w:line="460" w:lineRule="exact"/>
        <w:rPr>
          <w:rFonts w:hint="eastAsia"/>
        </w:rPr>
      </w:pPr>
      <w:r>
        <w:rPr>
          <w:rFonts w:hint="eastAsia"/>
        </w:rPr>
        <w:t>★5.12.科研诚信培训：通过以专题资源聚合与原创课程为基础的科研诚信培训系统：课程学习包括名师讲堂、精品课程（至少包括新晋导师科研诚信培训、全球视野下的科研诚信教育、科研诚信典型案例分析、科研诚信与科技伦理重要政策解读、科研诚信与学术规范、科技伦理生命科学与医学等）、公益讲座；</w:t>
      </w:r>
    </w:p>
    <w:p w14:paraId="541C6F6F">
      <w:pPr>
        <w:pStyle w:val="17"/>
        <w:numPr>
          <w:ilvl w:val="0"/>
          <w:numId w:val="0"/>
        </w:numPr>
        <w:spacing w:before="120" w:beforeLines="50" w:after="120" w:afterLines="50" w:line="460" w:lineRule="exact"/>
        <w:rPr>
          <w:rFonts w:hint="eastAsia"/>
        </w:rPr>
      </w:pPr>
      <w:r>
        <w:rPr>
          <w:rFonts w:hint="eastAsia"/>
        </w:rPr>
        <w:t>★5.13.学习资源包括政策法规（精选最基本最重要的中央及各部委发布的政策法规文件）、行业规范（重要的行业学协会及科研机构的机构规范）、学术不端案例库（收集来自科技部、卫健委、自科基金三个官方渠道的公布案例，进行重新数据清洗标引及关联，形成科研诚信不端警示案例）。</w:t>
      </w:r>
    </w:p>
    <w:p w14:paraId="37A0EF7D">
      <w:pPr>
        <w:pStyle w:val="17"/>
        <w:numPr>
          <w:ilvl w:val="0"/>
          <w:numId w:val="0"/>
        </w:numPr>
        <w:spacing w:before="120" w:beforeLines="50" w:after="120" w:afterLines="50" w:line="460" w:lineRule="exact"/>
      </w:pPr>
      <w:r>
        <w:rPr>
          <w:rFonts w:hint="eastAsia" w:hAnsi="宋体" w:cs="宋体"/>
          <w:b/>
          <w:bCs/>
          <w:color w:val="000000"/>
          <w:sz w:val="24"/>
          <w:szCs w:val="24"/>
          <w:highlight w:val="none"/>
          <w:vertAlign w:val="baseline"/>
          <w:lang w:val="en-US" w:eastAsia="zh-CN" w:bidi="ar-SA"/>
        </w:rPr>
        <w:t>注：标注</w:t>
      </w:r>
      <w:r>
        <w:rPr>
          <w:rFonts w:hint="eastAsia" w:ascii="宋体" w:hAnsi="宋体" w:eastAsia="宋体" w:cs="宋体"/>
          <w:b/>
          <w:bCs/>
          <w:i w:val="0"/>
          <w:iCs w:val="0"/>
          <w:color w:val="000000"/>
          <w:sz w:val="24"/>
          <w:szCs w:val="24"/>
          <w:highlight w:val="none"/>
          <w:vertAlign w:val="baseline"/>
          <w:lang w:val="en-US" w:eastAsia="zh-CN" w:bidi="ar-SA"/>
        </w:rPr>
        <w:t>▲</w:t>
      </w:r>
      <w:r>
        <w:rPr>
          <w:rFonts w:hint="eastAsia" w:hAnsi="宋体" w:cs="宋体"/>
          <w:b/>
          <w:bCs/>
          <w:i w:val="0"/>
          <w:iCs w:val="0"/>
          <w:color w:val="000000"/>
          <w:sz w:val="24"/>
          <w:szCs w:val="24"/>
          <w:highlight w:val="none"/>
          <w:vertAlign w:val="baseline"/>
          <w:lang w:val="en-US" w:eastAsia="zh-CN" w:bidi="ar-SA"/>
        </w:rPr>
        <w:t>的参数为重要参数，未标注符号的参数为一般参数，重要参数与一般参数负偏离做扣分处理；标注</w:t>
      </w:r>
      <w:r>
        <w:rPr>
          <w:rFonts w:hint="eastAsia" w:ascii="宋体" w:hAnsi="宋体" w:eastAsia="宋体" w:cs="宋体"/>
          <w:b/>
          <w:bCs/>
          <w:color w:val="000000"/>
          <w:sz w:val="24"/>
          <w:szCs w:val="24"/>
          <w:highlight w:val="none"/>
          <w:lang w:val="en-US" w:eastAsia="zh-Hans"/>
        </w:rPr>
        <w:t>★</w:t>
      </w:r>
      <w:r>
        <w:rPr>
          <w:rFonts w:hint="eastAsia" w:hAnsi="宋体" w:cs="宋体"/>
          <w:b/>
          <w:bCs/>
          <w:color w:val="000000"/>
          <w:sz w:val="24"/>
          <w:szCs w:val="24"/>
          <w:highlight w:val="none"/>
          <w:lang w:val="en-US" w:eastAsia="zh-CN"/>
        </w:rPr>
        <w:t>的参数为实质性要求参数，不允许负偏离，负偏离做无效响应处理。</w:t>
      </w:r>
      <w:r>
        <w:br w:type="page"/>
      </w:r>
    </w:p>
    <w:p w14:paraId="47E99B09">
      <w:pPr>
        <w:pStyle w:val="39"/>
      </w:pPr>
      <w:bookmarkStart w:id="34" w:name="_Toc151046664"/>
      <w:r>
        <w:rPr>
          <w:rFonts w:hint="eastAsia"/>
        </w:rPr>
        <w:t>第五章  评审办法</w:t>
      </w:r>
      <w:bookmarkEnd w:id="34"/>
    </w:p>
    <w:p w14:paraId="2F4F4918">
      <w:pPr>
        <w:jc w:val="center"/>
        <w:rPr>
          <w:rFonts w:ascii="黑体" w:hAnsi="黑体" w:eastAsia="黑体" w:cs="黑体"/>
          <w:b/>
          <w:bCs/>
          <w:sz w:val="24"/>
        </w:rPr>
      </w:pPr>
      <w:r>
        <w:rPr>
          <w:rFonts w:hint="eastAsia" w:ascii="黑体" w:hAnsi="黑体" w:eastAsia="黑体" w:cs="黑体"/>
          <w:b/>
          <w:bCs/>
          <w:sz w:val="24"/>
        </w:rPr>
        <w:t>1、总则</w:t>
      </w:r>
    </w:p>
    <w:p w14:paraId="3AE58645">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2A9730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73ADA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7ED93C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5C3BD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51597DE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87659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7EF3B0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686E6D8">
      <w:pPr>
        <w:jc w:val="center"/>
        <w:rPr>
          <w:rFonts w:ascii="黑体" w:hAnsi="黑体" w:eastAsia="黑体" w:cs="黑体"/>
          <w:b/>
          <w:bCs/>
          <w:sz w:val="24"/>
        </w:rPr>
      </w:pPr>
      <w:bookmarkStart w:id="35" w:name="_Toc217446098"/>
      <w:r>
        <w:rPr>
          <w:rFonts w:hint="eastAsia" w:ascii="黑体" w:hAnsi="黑体" w:eastAsia="黑体" w:cs="黑体"/>
          <w:b/>
          <w:bCs/>
          <w:sz w:val="24"/>
        </w:rPr>
        <w:t>2、评审方法</w:t>
      </w:r>
    </w:p>
    <w:p w14:paraId="2C42EF52">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2.1本项目评审方法为：综合评分法。</w:t>
      </w:r>
    </w:p>
    <w:bookmarkEnd w:id="35"/>
    <w:p w14:paraId="4AE3BAF4">
      <w:pPr>
        <w:jc w:val="center"/>
        <w:rPr>
          <w:rFonts w:ascii="黑体" w:hAnsi="黑体" w:eastAsia="黑体" w:cs="黑体"/>
          <w:b/>
          <w:bCs/>
          <w:sz w:val="24"/>
        </w:rPr>
      </w:pPr>
      <w:bookmarkStart w:id="36" w:name="_Toc217446099"/>
      <w:r>
        <w:rPr>
          <w:rFonts w:hint="eastAsia" w:ascii="黑体" w:hAnsi="黑体" w:eastAsia="黑体" w:cs="黑体"/>
          <w:b/>
          <w:bCs/>
          <w:sz w:val="24"/>
        </w:rPr>
        <w:t>3、评审程序</w:t>
      </w:r>
    </w:p>
    <w:p w14:paraId="7C52886F">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55587475">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58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802446">
            <w:pPr>
              <w:jc w:val="center"/>
              <w:rPr>
                <w:b/>
                <w:sz w:val="24"/>
              </w:rPr>
            </w:pPr>
            <w:r>
              <w:rPr>
                <w:rFonts w:hint="eastAsia"/>
                <w:b/>
                <w:sz w:val="24"/>
              </w:rPr>
              <w:t>序号</w:t>
            </w:r>
          </w:p>
        </w:tc>
        <w:tc>
          <w:tcPr>
            <w:tcW w:w="7117" w:type="dxa"/>
            <w:vMerge w:val="restart"/>
            <w:vAlign w:val="center"/>
          </w:tcPr>
          <w:p w14:paraId="014E0848">
            <w:pPr>
              <w:jc w:val="center"/>
              <w:rPr>
                <w:b/>
                <w:sz w:val="24"/>
              </w:rPr>
            </w:pPr>
            <w:r>
              <w:rPr>
                <w:rFonts w:hint="eastAsia"/>
                <w:b/>
                <w:sz w:val="24"/>
              </w:rPr>
              <w:t>资格审查内容</w:t>
            </w:r>
          </w:p>
        </w:tc>
        <w:tc>
          <w:tcPr>
            <w:tcW w:w="1842" w:type="dxa"/>
            <w:gridSpan w:val="2"/>
            <w:vAlign w:val="center"/>
          </w:tcPr>
          <w:p w14:paraId="5234472A">
            <w:pPr>
              <w:jc w:val="center"/>
              <w:rPr>
                <w:b/>
                <w:sz w:val="24"/>
              </w:rPr>
            </w:pPr>
            <w:r>
              <w:rPr>
                <w:rFonts w:hint="eastAsia"/>
                <w:b/>
                <w:sz w:val="24"/>
              </w:rPr>
              <w:t>审查情况</w:t>
            </w:r>
          </w:p>
        </w:tc>
      </w:tr>
      <w:tr w14:paraId="491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15E33A">
            <w:pPr>
              <w:jc w:val="center"/>
              <w:rPr>
                <w:b/>
                <w:sz w:val="24"/>
              </w:rPr>
            </w:pPr>
          </w:p>
        </w:tc>
        <w:tc>
          <w:tcPr>
            <w:tcW w:w="7117" w:type="dxa"/>
            <w:vMerge w:val="continue"/>
            <w:vAlign w:val="center"/>
          </w:tcPr>
          <w:p w14:paraId="17166CD5">
            <w:pPr>
              <w:jc w:val="center"/>
              <w:rPr>
                <w:b/>
                <w:sz w:val="24"/>
              </w:rPr>
            </w:pPr>
          </w:p>
        </w:tc>
        <w:tc>
          <w:tcPr>
            <w:tcW w:w="850" w:type="dxa"/>
            <w:vAlign w:val="center"/>
          </w:tcPr>
          <w:p w14:paraId="5DC1F1D6">
            <w:pPr>
              <w:jc w:val="center"/>
              <w:rPr>
                <w:b/>
                <w:sz w:val="24"/>
              </w:rPr>
            </w:pPr>
            <w:r>
              <w:rPr>
                <w:rFonts w:hint="eastAsia"/>
                <w:b/>
                <w:sz w:val="24"/>
              </w:rPr>
              <w:t>通过</w:t>
            </w:r>
          </w:p>
        </w:tc>
        <w:tc>
          <w:tcPr>
            <w:tcW w:w="992" w:type="dxa"/>
            <w:vAlign w:val="center"/>
          </w:tcPr>
          <w:p w14:paraId="545FB8D1">
            <w:pPr>
              <w:jc w:val="center"/>
              <w:rPr>
                <w:b/>
                <w:sz w:val="24"/>
              </w:rPr>
            </w:pPr>
            <w:r>
              <w:rPr>
                <w:rFonts w:hint="eastAsia"/>
                <w:b/>
                <w:sz w:val="24"/>
              </w:rPr>
              <w:t>不通过</w:t>
            </w:r>
          </w:p>
        </w:tc>
      </w:tr>
      <w:tr w14:paraId="7D2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B9BB3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AC115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F396AD0">
            <w:pPr>
              <w:rPr>
                <w:rFonts w:asciiTheme="minorEastAsia" w:hAnsiTheme="minorEastAsia" w:eastAsiaTheme="minorEastAsia" w:cstheme="minorEastAsia"/>
                <w:sz w:val="24"/>
              </w:rPr>
            </w:pPr>
          </w:p>
        </w:tc>
        <w:tc>
          <w:tcPr>
            <w:tcW w:w="992" w:type="dxa"/>
            <w:vAlign w:val="center"/>
          </w:tcPr>
          <w:p w14:paraId="1BB4EE4A">
            <w:pPr>
              <w:rPr>
                <w:rFonts w:asciiTheme="minorEastAsia" w:hAnsiTheme="minorEastAsia" w:eastAsiaTheme="minorEastAsia" w:cstheme="minorEastAsia"/>
                <w:sz w:val="24"/>
              </w:rPr>
            </w:pPr>
          </w:p>
        </w:tc>
      </w:tr>
      <w:tr w14:paraId="40C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FFFE1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FA32B3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A1EA49D">
            <w:pPr>
              <w:rPr>
                <w:rFonts w:asciiTheme="minorEastAsia" w:hAnsiTheme="minorEastAsia" w:eastAsiaTheme="minorEastAsia" w:cstheme="minorEastAsia"/>
                <w:sz w:val="24"/>
              </w:rPr>
            </w:pPr>
          </w:p>
        </w:tc>
        <w:tc>
          <w:tcPr>
            <w:tcW w:w="992" w:type="dxa"/>
            <w:vAlign w:val="center"/>
          </w:tcPr>
          <w:p w14:paraId="31DC933C">
            <w:pPr>
              <w:rPr>
                <w:rFonts w:asciiTheme="minorEastAsia" w:hAnsiTheme="minorEastAsia" w:eastAsiaTheme="minorEastAsia" w:cstheme="minorEastAsia"/>
                <w:sz w:val="24"/>
              </w:rPr>
            </w:pPr>
          </w:p>
        </w:tc>
      </w:tr>
      <w:tr w14:paraId="47C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B5797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E9D4B2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D001F6A">
            <w:pPr>
              <w:rPr>
                <w:rFonts w:asciiTheme="minorEastAsia" w:hAnsiTheme="minorEastAsia" w:eastAsiaTheme="minorEastAsia" w:cstheme="minorEastAsia"/>
                <w:sz w:val="24"/>
              </w:rPr>
            </w:pPr>
          </w:p>
        </w:tc>
        <w:tc>
          <w:tcPr>
            <w:tcW w:w="992" w:type="dxa"/>
            <w:vAlign w:val="center"/>
          </w:tcPr>
          <w:p w14:paraId="642AE182">
            <w:pPr>
              <w:rPr>
                <w:rFonts w:asciiTheme="minorEastAsia" w:hAnsiTheme="minorEastAsia" w:eastAsiaTheme="minorEastAsia" w:cstheme="minorEastAsia"/>
                <w:sz w:val="24"/>
              </w:rPr>
            </w:pPr>
          </w:p>
        </w:tc>
      </w:tr>
      <w:tr w14:paraId="14B0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180CD7F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CCC98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005B780">
            <w:pPr>
              <w:rPr>
                <w:rFonts w:asciiTheme="minorEastAsia" w:hAnsiTheme="minorEastAsia" w:eastAsiaTheme="minorEastAsia" w:cstheme="minorEastAsia"/>
                <w:sz w:val="24"/>
              </w:rPr>
            </w:pPr>
          </w:p>
        </w:tc>
        <w:tc>
          <w:tcPr>
            <w:tcW w:w="992" w:type="dxa"/>
            <w:vAlign w:val="center"/>
          </w:tcPr>
          <w:p w14:paraId="0C46F542">
            <w:pPr>
              <w:rPr>
                <w:rFonts w:asciiTheme="minorEastAsia" w:hAnsiTheme="minorEastAsia" w:eastAsiaTheme="minorEastAsia" w:cstheme="minorEastAsia"/>
                <w:sz w:val="24"/>
              </w:rPr>
            </w:pPr>
          </w:p>
        </w:tc>
      </w:tr>
      <w:tr w14:paraId="002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6B511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885F7C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626B9D0">
            <w:pPr>
              <w:rPr>
                <w:rFonts w:asciiTheme="minorEastAsia" w:hAnsiTheme="minorEastAsia" w:eastAsiaTheme="minorEastAsia" w:cstheme="minorEastAsia"/>
                <w:sz w:val="24"/>
              </w:rPr>
            </w:pPr>
          </w:p>
        </w:tc>
        <w:tc>
          <w:tcPr>
            <w:tcW w:w="992" w:type="dxa"/>
            <w:vAlign w:val="center"/>
          </w:tcPr>
          <w:p w14:paraId="56620AC1">
            <w:pPr>
              <w:rPr>
                <w:rFonts w:asciiTheme="minorEastAsia" w:hAnsiTheme="minorEastAsia" w:eastAsiaTheme="minorEastAsia" w:cstheme="minorEastAsia"/>
                <w:sz w:val="24"/>
              </w:rPr>
            </w:pPr>
          </w:p>
        </w:tc>
      </w:tr>
      <w:tr w14:paraId="61C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4AE350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387AA8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3646A7D">
            <w:pPr>
              <w:rPr>
                <w:rFonts w:asciiTheme="minorEastAsia" w:hAnsiTheme="minorEastAsia" w:eastAsiaTheme="minorEastAsia" w:cstheme="minorEastAsia"/>
                <w:sz w:val="24"/>
              </w:rPr>
            </w:pPr>
          </w:p>
        </w:tc>
        <w:tc>
          <w:tcPr>
            <w:tcW w:w="992" w:type="dxa"/>
            <w:vAlign w:val="center"/>
          </w:tcPr>
          <w:p w14:paraId="0B6D439B">
            <w:pPr>
              <w:rPr>
                <w:rFonts w:asciiTheme="minorEastAsia" w:hAnsiTheme="minorEastAsia" w:eastAsiaTheme="minorEastAsia" w:cstheme="minorEastAsia"/>
                <w:sz w:val="24"/>
              </w:rPr>
            </w:pPr>
          </w:p>
        </w:tc>
      </w:tr>
      <w:tr w14:paraId="3D5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745F1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28540F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4F2E6981">
            <w:pPr>
              <w:rPr>
                <w:rFonts w:asciiTheme="minorEastAsia" w:hAnsiTheme="minorEastAsia" w:eastAsiaTheme="minorEastAsia" w:cstheme="minorEastAsia"/>
                <w:sz w:val="24"/>
              </w:rPr>
            </w:pPr>
          </w:p>
        </w:tc>
        <w:tc>
          <w:tcPr>
            <w:tcW w:w="992" w:type="dxa"/>
            <w:vAlign w:val="center"/>
          </w:tcPr>
          <w:p w14:paraId="7F128456">
            <w:pPr>
              <w:rPr>
                <w:rFonts w:asciiTheme="minorEastAsia" w:hAnsiTheme="minorEastAsia" w:eastAsiaTheme="minorEastAsia" w:cstheme="minorEastAsia"/>
                <w:sz w:val="24"/>
              </w:rPr>
            </w:pPr>
          </w:p>
        </w:tc>
      </w:tr>
      <w:tr w14:paraId="413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0915BAA">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6FE65C5">
            <w:pPr>
              <w:numPr>
                <w:ilvl w:val="0"/>
                <w:numId w:val="4"/>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EFD92C">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4934976">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70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D56E5F">
            <w:pPr>
              <w:jc w:val="center"/>
              <w:rPr>
                <w:b/>
                <w:sz w:val="24"/>
              </w:rPr>
            </w:pPr>
            <w:r>
              <w:rPr>
                <w:rFonts w:hint="eastAsia"/>
                <w:b/>
                <w:sz w:val="24"/>
              </w:rPr>
              <w:t>序号</w:t>
            </w:r>
          </w:p>
        </w:tc>
        <w:tc>
          <w:tcPr>
            <w:tcW w:w="7117" w:type="dxa"/>
            <w:vMerge w:val="restart"/>
            <w:vAlign w:val="center"/>
          </w:tcPr>
          <w:p w14:paraId="0A3C2950">
            <w:pPr>
              <w:jc w:val="center"/>
              <w:rPr>
                <w:b/>
                <w:sz w:val="24"/>
              </w:rPr>
            </w:pPr>
            <w:r>
              <w:rPr>
                <w:rFonts w:hint="eastAsia"/>
                <w:b/>
                <w:sz w:val="24"/>
              </w:rPr>
              <w:t>符合性审查内容</w:t>
            </w:r>
          </w:p>
        </w:tc>
        <w:tc>
          <w:tcPr>
            <w:tcW w:w="1842" w:type="dxa"/>
            <w:gridSpan w:val="2"/>
            <w:vAlign w:val="center"/>
          </w:tcPr>
          <w:p w14:paraId="0B72842D">
            <w:pPr>
              <w:jc w:val="center"/>
              <w:rPr>
                <w:b/>
                <w:sz w:val="24"/>
              </w:rPr>
            </w:pPr>
            <w:r>
              <w:rPr>
                <w:rFonts w:hint="eastAsia"/>
                <w:b/>
                <w:sz w:val="24"/>
              </w:rPr>
              <w:t>审查情况</w:t>
            </w:r>
          </w:p>
        </w:tc>
      </w:tr>
      <w:tr w14:paraId="208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CAD523">
            <w:pPr>
              <w:jc w:val="center"/>
              <w:rPr>
                <w:b/>
                <w:sz w:val="24"/>
              </w:rPr>
            </w:pPr>
          </w:p>
        </w:tc>
        <w:tc>
          <w:tcPr>
            <w:tcW w:w="7117" w:type="dxa"/>
            <w:vMerge w:val="continue"/>
            <w:vAlign w:val="center"/>
          </w:tcPr>
          <w:p w14:paraId="08E85AED">
            <w:pPr>
              <w:jc w:val="center"/>
              <w:rPr>
                <w:b/>
                <w:sz w:val="24"/>
              </w:rPr>
            </w:pPr>
          </w:p>
        </w:tc>
        <w:tc>
          <w:tcPr>
            <w:tcW w:w="850" w:type="dxa"/>
            <w:vAlign w:val="center"/>
          </w:tcPr>
          <w:p w14:paraId="7D74E9A4">
            <w:pPr>
              <w:jc w:val="center"/>
              <w:rPr>
                <w:b/>
                <w:sz w:val="24"/>
              </w:rPr>
            </w:pPr>
            <w:r>
              <w:rPr>
                <w:rFonts w:hint="eastAsia"/>
                <w:b/>
                <w:sz w:val="24"/>
              </w:rPr>
              <w:t>通过</w:t>
            </w:r>
          </w:p>
        </w:tc>
        <w:tc>
          <w:tcPr>
            <w:tcW w:w="992" w:type="dxa"/>
            <w:vAlign w:val="center"/>
          </w:tcPr>
          <w:p w14:paraId="012E4C07">
            <w:pPr>
              <w:jc w:val="center"/>
              <w:rPr>
                <w:b/>
                <w:sz w:val="24"/>
              </w:rPr>
            </w:pPr>
            <w:r>
              <w:rPr>
                <w:rFonts w:hint="eastAsia"/>
                <w:b/>
                <w:sz w:val="24"/>
              </w:rPr>
              <w:t>不通过</w:t>
            </w:r>
          </w:p>
        </w:tc>
      </w:tr>
      <w:tr w14:paraId="2FB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FE48F7">
            <w:pPr>
              <w:jc w:val="center"/>
              <w:rPr>
                <w:sz w:val="24"/>
              </w:rPr>
            </w:pPr>
            <w:r>
              <w:rPr>
                <w:rFonts w:hint="eastAsia"/>
                <w:sz w:val="24"/>
              </w:rPr>
              <w:t>1</w:t>
            </w:r>
          </w:p>
        </w:tc>
        <w:tc>
          <w:tcPr>
            <w:tcW w:w="7117" w:type="dxa"/>
            <w:vAlign w:val="center"/>
          </w:tcPr>
          <w:p w14:paraId="04AE0268">
            <w:pPr>
              <w:rPr>
                <w:sz w:val="24"/>
              </w:rPr>
            </w:pPr>
            <w:r>
              <w:rPr>
                <w:rFonts w:hint="eastAsia"/>
                <w:sz w:val="24"/>
              </w:rPr>
              <w:t>采购申请文件正副本数量是否符合采购文件规定</w:t>
            </w:r>
          </w:p>
        </w:tc>
        <w:tc>
          <w:tcPr>
            <w:tcW w:w="850" w:type="dxa"/>
            <w:vAlign w:val="center"/>
          </w:tcPr>
          <w:p w14:paraId="25933729">
            <w:pPr>
              <w:rPr>
                <w:sz w:val="24"/>
              </w:rPr>
            </w:pPr>
          </w:p>
        </w:tc>
        <w:tc>
          <w:tcPr>
            <w:tcW w:w="992" w:type="dxa"/>
            <w:vAlign w:val="center"/>
          </w:tcPr>
          <w:p w14:paraId="75F681DF">
            <w:pPr>
              <w:rPr>
                <w:sz w:val="24"/>
              </w:rPr>
            </w:pPr>
          </w:p>
        </w:tc>
      </w:tr>
      <w:tr w14:paraId="1D8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A3F9772">
            <w:pPr>
              <w:jc w:val="center"/>
              <w:rPr>
                <w:sz w:val="24"/>
              </w:rPr>
            </w:pPr>
            <w:r>
              <w:rPr>
                <w:rFonts w:hint="eastAsia"/>
                <w:sz w:val="24"/>
              </w:rPr>
              <w:t>2</w:t>
            </w:r>
          </w:p>
        </w:tc>
        <w:tc>
          <w:tcPr>
            <w:tcW w:w="7117" w:type="dxa"/>
            <w:vAlign w:val="center"/>
          </w:tcPr>
          <w:p w14:paraId="3D7749D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D2781AA">
            <w:pPr>
              <w:rPr>
                <w:sz w:val="24"/>
              </w:rPr>
            </w:pPr>
          </w:p>
        </w:tc>
        <w:tc>
          <w:tcPr>
            <w:tcW w:w="992" w:type="dxa"/>
            <w:vAlign w:val="center"/>
          </w:tcPr>
          <w:p w14:paraId="188DE353">
            <w:pPr>
              <w:rPr>
                <w:sz w:val="24"/>
              </w:rPr>
            </w:pPr>
          </w:p>
        </w:tc>
      </w:tr>
      <w:tr w14:paraId="373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2BA24">
            <w:pPr>
              <w:jc w:val="center"/>
              <w:rPr>
                <w:sz w:val="24"/>
              </w:rPr>
            </w:pPr>
            <w:r>
              <w:rPr>
                <w:rFonts w:hint="eastAsia"/>
                <w:sz w:val="24"/>
              </w:rPr>
              <w:t>3</w:t>
            </w:r>
          </w:p>
        </w:tc>
        <w:tc>
          <w:tcPr>
            <w:tcW w:w="7117" w:type="dxa"/>
            <w:vAlign w:val="center"/>
          </w:tcPr>
          <w:p w14:paraId="3609E9FF">
            <w:pPr>
              <w:rPr>
                <w:sz w:val="24"/>
              </w:rPr>
            </w:pPr>
            <w:r>
              <w:rPr>
                <w:rFonts w:hint="eastAsia"/>
                <w:sz w:val="24"/>
              </w:rPr>
              <w:t>采购报价不符合采购文件规定的限价或其他报价规定的</w:t>
            </w:r>
          </w:p>
        </w:tc>
        <w:tc>
          <w:tcPr>
            <w:tcW w:w="850" w:type="dxa"/>
            <w:vAlign w:val="center"/>
          </w:tcPr>
          <w:p w14:paraId="4887F5CE">
            <w:pPr>
              <w:rPr>
                <w:sz w:val="24"/>
              </w:rPr>
            </w:pPr>
          </w:p>
        </w:tc>
        <w:tc>
          <w:tcPr>
            <w:tcW w:w="992" w:type="dxa"/>
            <w:vAlign w:val="center"/>
          </w:tcPr>
          <w:p w14:paraId="21A5F0F7">
            <w:pPr>
              <w:rPr>
                <w:sz w:val="24"/>
              </w:rPr>
            </w:pPr>
          </w:p>
        </w:tc>
      </w:tr>
      <w:tr w14:paraId="300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67F294">
            <w:pPr>
              <w:jc w:val="center"/>
              <w:rPr>
                <w:sz w:val="24"/>
              </w:rPr>
            </w:pPr>
            <w:r>
              <w:rPr>
                <w:rFonts w:hint="eastAsia"/>
                <w:sz w:val="24"/>
              </w:rPr>
              <w:t>4</w:t>
            </w:r>
          </w:p>
        </w:tc>
        <w:tc>
          <w:tcPr>
            <w:tcW w:w="7117" w:type="dxa"/>
            <w:vAlign w:val="center"/>
          </w:tcPr>
          <w:p w14:paraId="47B39BD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E72F276">
            <w:pPr>
              <w:rPr>
                <w:sz w:val="24"/>
              </w:rPr>
            </w:pPr>
          </w:p>
        </w:tc>
        <w:tc>
          <w:tcPr>
            <w:tcW w:w="992" w:type="dxa"/>
            <w:vAlign w:val="center"/>
          </w:tcPr>
          <w:p w14:paraId="55E5AD08">
            <w:pPr>
              <w:rPr>
                <w:sz w:val="24"/>
              </w:rPr>
            </w:pPr>
          </w:p>
        </w:tc>
      </w:tr>
      <w:tr w14:paraId="103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C974677">
            <w:pPr>
              <w:jc w:val="center"/>
              <w:rPr>
                <w:sz w:val="24"/>
              </w:rPr>
            </w:pPr>
            <w:r>
              <w:rPr>
                <w:rFonts w:hint="eastAsia"/>
                <w:sz w:val="24"/>
              </w:rPr>
              <w:t>5</w:t>
            </w:r>
          </w:p>
        </w:tc>
        <w:tc>
          <w:tcPr>
            <w:tcW w:w="7117" w:type="dxa"/>
            <w:vAlign w:val="center"/>
          </w:tcPr>
          <w:p w14:paraId="4449B761">
            <w:pPr>
              <w:rPr>
                <w:sz w:val="24"/>
              </w:rPr>
            </w:pPr>
            <w:r>
              <w:rPr>
                <w:rFonts w:hint="eastAsia"/>
                <w:sz w:val="24"/>
              </w:rPr>
              <w:t>采购申请文件是否完全满足本项目的实质性要求</w:t>
            </w:r>
          </w:p>
        </w:tc>
        <w:tc>
          <w:tcPr>
            <w:tcW w:w="850" w:type="dxa"/>
            <w:vAlign w:val="center"/>
          </w:tcPr>
          <w:p w14:paraId="5BF724C2">
            <w:pPr>
              <w:rPr>
                <w:sz w:val="24"/>
              </w:rPr>
            </w:pPr>
          </w:p>
        </w:tc>
        <w:tc>
          <w:tcPr>
            <w:tcW w:w="992" w:type="dxa"/>
            <w:vAlign w:val="center"/>
          </w:tcPr>
          <w:p w14:paraId="11B7A440">
            <w:pPr>
              <w:rPr>
                <w:sz w:val="24"/>
              </w:rPr>
            </w:pPr>
          </w:p>
        </w:tc>
      </w:tr>
      <w:tr w14:paraId="0AD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ABAAD9">
            <w:pPr>
              <w:jc w:val="center"/>
              <w:rPr>
                <w:sz w:val="24"/>
              </w:rPr>
            </w:pPr>
            <w:r>
              <w:rPr>
                <w:rFonts w:hint="eastAsia"/>
                <w:sz w:val="24"/>
              </w:rPr>
              <w:t>6</w:t>
            </w:r>
          </w:p>
        </w:tc>
        <w:tc>
          <w:tcPr>
            <w:tcW w:w="7117" w:type="dxa"/>
            <w:vAlign w:val="center"/>
          </w:tcPr>
          <w:p w14:paraId="3C5AA010">
            <w:pPr>
              <w:rPr>
                <w:sz w:val="24"/>
              </w:rPr>
            </w:pPr>
            <w:r>
              <w:rPr>
                <w:rFonts w:hint="eastAsia"/>
                <w:sz w:val="24"/>
              </w:rPr>
              <w:t>采购文件规定的其它无效情形</w:t>
            </w:r>
          </w:p>
        </w:tc>
        <w:tc>
          <w:tcPr>
            <w:tcW w:w="850" w:type="dxa"/>
            <w:vAlign w:val="center"/>
          </w:tcPr>
          <w:p w14:paraId="02F2C58A">
            <w:pPr>
              <w:rPr>
                <w:sz w:val="24"/>
              </w:rPr>
            </w:pPr>
          </w:p>
        </w:tc>
        <w:tc>
          <w:tcPr>
            <w:tcW w:w="992" w:type="dxa"/>
            <w:vAlign w:val="center"/>
          </w:tcPr>
          <w:p w14:paraId="428D0E7E">
            <w:pPr>
              <w:rPr>
                <w:sz w:val="24"/>
              </w:rPr>
            </w:pPr>
          </w:p>
        </w:tc>
      </w:tr>
    </w:tbl>
    <w:p w14:paraId="0A4197A2">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848CC1A">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DE711E6">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062BB638">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19D7E915">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3A405005">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D691D02">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7" w:name="_Toc217446104"/>
      <w:bookmarkEnd w:id="37"/>
      <w:bookmarkStart w:id="38" w:name="_Toc183682422"/>
      <w:bookmarkEnd w:id="38"/>
      <w:bookmarkStart w:id="39" w:name="_Toc183582287"/>
      <w:bookmarkEnd w:id="39"/>
    </w:p>
    <w:p w14:paraId="49501804">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47E30CB7">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3.3.1本项目采用综合评分法，推荐候选申请人按评审后得分由高到低顺序排列。</w:t>
      </w:r>
    </w:p>
    <w:p w14:paraId="6053A48B">
      <w:pPr>
        <w:jc w:val="center"/>
        <w:rPr>
          <w:rFonts w:ascii="黑体" w:hAnsi="黑体" w:eastAsia="黑体" w:cs="黑体"/>
          <w:b/>
          <w:bCs/>
          <w:sz w:val="24"/>
        </w:rPr>
      </w:pPr>
      <w:bookmarkStart w:id="40" w:name="_Toc217446103"/>
      <w:r>
        <w:rPr>
          <w:rFonts w:hint="eastAsia" w:ascii="黑体" w:hAnsi="黑体" w:eastAsia="黑体" w:cs="黑体"/>
          <w:b/>
          <w:bCs/>
          <w:sz w:val="24"/>
        </w:rPr>
        <w:t>4、评审细则及标准</w:t>
      </w:r>
      <w:bookmarkEnd w:id="40"/>
    </w:p>
    <w:p w14:paraId="52E356E4">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01323B5E">
      <w:pPr>
        <w:tabs>
          <w:tab w:val="left" w:pos="720"/>
        </w:tabs>
        <w:spacing w:before="120" w:beforeLines="50" w:after="120" w:afterLines="50" w:line="460" w:lineRule="exact"/>
        <w:ind w:firstLine="480" w:firstLineChars="200"/>
        <w:rPr>
          <w:rFonts w:hint="eastAsia" w:hAnsi="宋体"/>
          <w:sz w:val="24"/>
        </w:rPr>
      </w:pPr>
      <w:r>
        <w:rPr>
          <w:rFonts w:hint="eastAsia" w:hAnsi="宋体"/>
          <w:sz w:val="24"/>
        </w:rPr>
        <w:t>4.</w:t>
      </w:r>
      <w:r>
        <w:rPr>
          <w:rFonts w:hAnsi="宋体"/>
          <w:sz w:val="24"/>
        </w:rPr>
        <w:t>2</w:t>
      </w:r>
      <w:bookmarkStart w:id="41" w:name="_Toc217446060"/>
      <w:r>
        <w:rPr>
          <w:rFonts w:hint="eastAsia" w:hAnsi="宋体"/>
          <w:sz w:val="24"/>
        </w:rPr>
        <w:t>综合评分明细表</w:t>
      </w:r>
    </w:p>
    <w:tbl>
      <w:tblPr>
        <w:tblStyle w:val="42"/>
        <w:tblW w:w="9850" w:type="dxa"/>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70"/>
        <w:gridCol w:w="913"/>
        <w:gridCol w:w="6039"/>
        <w:gridCol w:w="1124"/>
      </w:tblGrid>
      <w:tr w14:paraId="567D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4" w:type="dxa"/>
            <w:noWrap w:val="0"/>
            <w:vAlign w:val="center"/>
          </w:tcPr>
          <w:p w14:paraId="727A7157">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070" w:type="dxa"/>
            <w:noWrap w:val="0"/>
            <w:vAlign w:val="center"/>
          </w:tcPr>
          <w:p w14:paraId="076758AE">
            <w:pPr>
              <w:widowControl/>
              <w:jc w:val="center"/>
              <w:rPr>
                <w:rFonts w:ascii="宋体" w:hAnsi="宋体" w:eastAsia="宋体" w:cs="宋体"/>
                <w:b/>
                <w:bCs/>
                <w:kern w:val="0"/>
                <w:szCs w:val="21"/>
              </w:rPr>
            </w:pPr>
            <w:r>
              <w:rPr>
                <w:rFonts w:hint="eastAsia" w:ascii="宋体" w:hAnsi="宋体" w:eastAsia="宋体" w:cs="宋体"/>
                <w:b/>
                <w:bCs/>
                <w:kern w:val="0"/>
                <w:szCs w:val="21"/>
              </w:rPr>
              <w:t>评分因素及权重</w:t>
            </w:r>
          </w:p>
        </w:tc>
        <w:tc>
          <w:tcPr>
            <w:tcW w:w="913" w:type="dxa"/>
            <w:noWrap w:val="0"/>
            <w:vAlign w:val="center"/>
          </w:tcPr>
          <w:p w14:paraId="6EFD89CC">
            <w:pPr>
              <w:widowControl/>
              <w:jc w:val="center"/>
              <w:rPr>
                <w:rFonts w:ascii="宋体" w:hAnsi="宋体" w:eastAsia="宋体" w:cs="宋体"/>
                <w:b/>
                <w:bCs/>
                <w:kern w:val="0"/>
                <w:szCs w:val="21"/>
              </w:rPr>
            </w:pPr>
            <w:r>
              <w:rPr>
                <w:rFonts w:hint="eastAsia" w:ascii="宋体" w:hAnsi="宋体" w:eastAsia="宋体" w:cs="宋体"/>
                <w:b/>
                <w:bCs/>
                <w:kern w:val="0"/>
                <w:szCs w:val="21"/>
              </w:rPr>
              <w:t>分值</w:t>
            </w:r>
          </w:p>
        </w:tc>
        <w:tc>
          <w:tcPr>
            <w:tcW w:w="6039" w:type="dxa"/>
            <w:noWrap w:val="0"/>
            <w:vAlign w:val="center"/>
          </w:tcPr>
          <w:p w14:paraId="11DE7EEB">
            <w:pPr>
              <w:widowControl/>
              <w:jc w:val="center"/>
              <w:rPr>
                <w:rFonts w:ascii="宋体" w:hAnsi="宋体" w:eastAsia="宋体" w:cs="宋体"/>
                <w:b/>
                <w:bCs/>
                <w:kern w:val="0"/>
                <w:szCs w:val="21"/>
              </w:rPr>
            </w:pPr>
            <w:r>
              <w:rPr>
                <w:rFonts w:hint="eastAsia" w:ascii="宋体" w:hAnsi="宋体" w:eastAsia="宋体" w:cs="宋体"/>
                <w:b/>
                <w:bCs/>
                <w:kern w:val="0"/>
                <w:szCs w:val="21"/>
              </w:rPr>
              <w:t>评分标准</w:t>
            </w:r>
          </w:p>
        </w:tc>
        <w:tc>
          <w:tcPr>
            <w:tcW w:w="1124" w:type="dxa"/>
            <w:noWrap w:val="0"/>
            <w:vAlign w:val="center"/>
          </w:tcPr>
          <w:p w14:paraId="469EA792">
            <w:pPr>
              <w:widowControl/>
              <w:jc w:val="center"/>
              <w:rPr>
                <w:rFonts w:ascii="宋体" w:hAnsi="宋体" w:eastAsia="宋体" w:cs="宋体"/>
                <w:b/>
                <w:bCs/>
                <w:kern w:val="0"/>
                <w:szCs w:val="21"/>
              </w:rPr>
            </w:pPr>
            <w:r>
              <w:rPr>
                <w:rFonts w:hint="eastAsia" w:ascii="宋体" w:hAnsi="宋体" w:eastAsia="宋体" w:cs="宋体"/>
                <w:b/>
                <w:bCs/>
                <w:kern w:val="0"/>
                <w:szCs w:val="21"/>
              </w:rPr>
              <w:t>说明</w:t>
            </w:r>
          </w:p>
        </w:tc>
      </w:tr>
      <w:tr w14:paraId="111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14:paraId="12335DB6">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1</w:t>
            </w:r>
          </w:p>
        </w:tc>
        <w:tc>
          <w:tcPr>
            <w:tcW w:w="1070" w:type="dxa"/>
            <w:noWrap w:val="0"/>
            <w:vAlign w:val="center"/>
          </w:tcPr>
          <w:p w14:paraId="0B076AD1">
            <w:pPr>
              <w:widowControl/>
              <w:jc w:val="center"/>
              <w:rPr>
                <w:rFonts w:ascii="宋体" w:hAnsi="宋体" w:eastAsia="宋体" w:cs="宋体"/>
                <w:kern w:val="0"/>
                <w:szCs w:val="21"/>
              </w:rPr>
            </w:pPr>
            <w:r>
              <w:rPr>
                <w:rFonts w:hint="eastAsia" w:ascii="宋体" w:hAnsi="宋体" w:eastAsia="宋体" w:cs="宋体"/>
                <w:kern w:val="0"/>
                <w:szCs w:val="21"/>
              </w:rPr>
              <w:t>报价</w:t>
            </w:r>
            <w:r>
              <w:rPr>
                <w:rFonts w:hint="eastAsia" w:ascii="Times New Roman" w:hAnsi="Times New Roman" w:cs="Times New Roman"/>
                <w:kern w:val="0"/>
                <w:szCs w:val="21"/>
                <w:lang w:val="en-US" w:eastAsia="zh-CN"/>
              </w:rPr>
              <w:t>13</w:t>
            </w:r>
            <w:r>
              <w:rPr>
                <w:rFonts w:ascii="Times New Roman" w:hAnsi="Times New Roman" w:eastAsia="宋体" w:cs="Times New Roman"/>
                <w:kern w:val="0"/>
                <w:szCs w:val="21"/>
              </w:rPr>
              <w:t>%</w:t>
            </w:r>
          </w:p>
        </w:tc>
        <w:tc>
          <w:tcPr>
            <w:tcW w:w="913" w:type="dxa"/>
            <w:noWrap w:val="0"/>
            <w:vAlign w:val="center"/>
          </w:tcPr>
          <w:p w14:paraId="1417F81F">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lang w:val="en-US" w:eastAsia="zh-CN"/>
              </w:rPr>
              <w:t>13</w:t>
            </w:r>
            <w:r>
              <w:rPr>
                <w:rFonts w:hint="eastAsia" w:ascii="宋体" w:hAnsi="宋体" w:eastAsia="宋体" w:cs="Times New Roman"/>
                <w:kern w:val="0"/>
                <w:szCs w:val="21"/>
              </w:rPr>
              <w:t>分</w:t>
            </w:r>
          </w:p>
        </w:tc>
        <w:tc>
          <w:tcPr>
            <w:tcW w:w="6039" w:type="dxa"/>
            <w:noWrap w:val="0"/>
            <w:vAlign w:val="center"/>
          </w:tcPr>
          <w:p w14:paraId="39A0528E">
            <w:pPr>
              <w:widowControl/>
              <w:jc w:val="left"/>
              <w:rPr>
                <w:rFonts w:ascii="宋体" w:hAnsi="宋体" w:eastAsia="宋体" w:cs="宋体"/>
                <w:kern w:val="0"/>
                <w:szCs w:val="21"/>
              </w:rPr>
            </w:pPr>
            <w:r>
              <w:rPr>
                <w:rFonts w:hint="eastAsia" w:ascii="宋体" w:hAnsi="宋体" w:eastAsia="宋体" w:cs="宋体"/>
                <w:kern w:val="0"/>
                <w:szCs w:val="21"/>
              </w:rPr>
              <w:t>满足招标文件要求且投标价格最低的投标报价为评标基准价，其价格分为满分。其他投标人的价格分统一按照下列公式计算：投标报价得分=(评标基准价／投标报价)×30%×100</w:t>
            </w:r>
          </w:p>
        </w:tc>
        <w:tc>
          <w:tcPr>
            <w:tcW w:w="1124" w:type="dxa"/>
            <w:noWrap w:val="0"/>
            <w:vAlign w:val="center"/>
          </w:tcPr>
          <w:p w14:paraId="209A531F">
            <w:pPr>
              <w:widowControl/>
              <w:jc w:val="left"/>
              <w:rPr>
                <w:rFonts w:ascii="宋体" w:hAnsi="宋体" w:eastAsia="宋体" w:cs="宋体"/>
                <w:kern w:val="0"/>
                <w:szCs w:val="21"/>
              </w:rPr>
            </w:pPr>
          </w:p>
        </w:tc>
      </w:tr>
      <w:tr w14:paraId="2978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restart"/>
            <w:noWrap w:val="0"/>
            <w:vAlign w:val="center"/>
          </w:tcPr>
          <w:p w14:paraId="77D0C1B2">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2</w:t>
            </w:r>
          </w:p>
        </w:tc>
        <w:tc>
          <w:tcPr>
            <w:tcW w:w="1070" w:type="dxa"/>
            <w:vMerge w:val="restart"/>
            <w:noWrap w:val="0"/>
            <w:vAlign w:val="center"/>
          </w:tcPr>
          <w:p w14:paraId="5D01520E">
            <w:pPr>
              <w:widowControl/>
              <w:jc w:val="center"/>
              <w:rPr>
                <w:rFonts w:ascii="宋体" w:hAnsi="宋体" w:eastAsia="宋体" w:cs="宋体"/>
                <w:kern w:val="0"/>
                <w:szCs w:val="21"/>
              </w:rPr>
            </w:pPr>
            <w:r>
              <w:rPr>
                <w:rFonts w:hint="eastAsia" w:ascii="宋体" w:hAnsi="宋体" w:eastAsia="宋体" w:cs="宋体"/>
                <w:kern w:val="0"/>
                <w:szCs w:val="21"/>
              </w:rPr>
              <w:t>技术</w:t>
            </w:r>
            <w:r>
              <w:rPr>
                <w:rFonts w:hint="eastAsia" w:ascii="宋体" w:hAnsi="宋体" w:cs="宋体"/>
                <w:kern w:val="0"/>
                <w:szCs w:val="21"/>
                <w:lang w:val="en-US" w:eastAsia="zh-CN"/>
              </w:rPr>
              <w:t>62</w:t>
            </w:r>
            <w:r>
              <w:rPr>
                <w:rFonts w:ascii="Times New Roman" w:hAnsi="Times New Roman" w:eastAsia="宋体" w:cs="Times New Roman"/>
                <w:kern w:val="0"/>
                <w:szCs w:val="21"/>
              </w:rPr>
              <w:t>%</w:t>
            </w:r>
          </w:p>
        </w:tc>
        <w:tc>
          <w:tcPr>
            <w:tcW w:w="913" w:type="dxa"/>
            <w:vMerge w:val="restart"/>
            <w:noWrap w:val="0"/>
            <w:vAlign w:val="center"/>
          </w:tcPr>
          <w:p w14:paraId="662A0D86">
            <w:pPr>
              <w:widowControl/>
              <w:jc w:val="center"/>
              <w:rPr>
                <w:rFonts w:ascii="Times New Roman" w:hAnsi="Times New Roman" w:eastAsia="等线" w:cs="Times New Roman"/>
                <w:kern w:val="0"/>
                <w:szCs w:val="21"/>
              </w:rPr>
            </w:pPr>
            <w:r>
              <w:rPr>
                <w:rFonts w:hint="eastAsia" w:ascii="宋体" w:hAnsi="宋体" w:cs="Times New Roman"/>
                <w:kern w:val="0"/>
                <w:szCs w:val="21"/>
                <w:lang w:val="en-US" w:eastAsia="zh-CN"/>
              </w:rPr>
              <w:t>62</w:t>
            </w:r>
            <w:r>
              <w:rPr>
                <w:rFonts w:hint="eastAsia" w:ascii="宋体" w:hAnsi="宋体" w:eastAsia="宋体" w:cs="Times New Roman"/>
                <w:kern w:val="0"/>
                <w:szCs w:val="21"/>
              </w:rPr>
              <w:t>分</w:t>
            </w:r>
          </w:p>
        </w:tc>
        <w:tc>
          <w:tcPr>
            <w:tcW w:w="6039" w:type="dxa"/>
            <w:noWrap w:val="0"/>
            <w:vAlign w:val="center"/>
          </w:tcPr>
          <w:p w14:paraId="218F6FBB">
            <w:pPr>
              <w:widowControl/>
              <w:rPr>
                <w:rFonts w:ascii="宋体" w:hAnsi="宋体" w:eastAsia="宋体" w:cs="宋体"/>
                <w:kern w:val="0"/>
                <w:szCs w:val="21"/>
              </w:rPr>
            </w:pPr>
            <w:r>
              <w:rPr>
                <w:rFonts w:hint="eastAsia" w:ascii="宋体" w:hAnsi="宋体" w:eastAsia="宋体" w:cs="宋体"/>
                <w:kern w:val="0"/>
                <w:szCs w:val="21"/>
              </w:rPr>
              <w:t>1、完全符合招标文件技术参数要求没有负偏离得</w:t>
            </w:r>
            <w:r>
              <w:rPr>
                <w:rFonts w:hint="eastAsia" w:ascii="宋体" w:hAnsi="宋体" w:cs="宋体"/>
                <w:kern w:val="0"/>
                <w:szCs w:val="21"/>
                <w:lang w:val="en-US" w:eastAsia="zh-CN"/>
              </w:rPr>
              <w:t>62</w:t>
            </w:r>
            <w:r>
              <w:rPr>
                <w:rFonts w:hint="eastAsia" w:ascii="宋体" w:hAnsi="宋体" w:eastAsia="宋体" w:cs="宋体"/>
                <w:kern w:val="0"/>
                <w:szCs w:val="21"/>
              </w:rPr>
              <w:t>分；</w:t>
            </w:r>
          </w:p>
        </w:tc>
        <w:tc>
          <w:tcPr>
            <w:tcW w:w="1124" w:type="dxa"/>
            <w:vMerge w:val="restart"/>
            <w:noWrap w:val="0"/>
            <w:vAlign w:val="center"/>
          </w:tcPr>
          <w:p w14:paraId="6498514B">
            <w:pPr>
              <w:widowControl/>
              <w:rPr>
                <w:rFonts w:ascii="宋体" w:hAnsi="宋体" w:eastAsia="宋体" w:cs="宋体"/>
                <w:kern w:val="0"/>
                <w:szCs w:val="21"/>
              </w:rPr>
            </w:pPr>
          </w:p>
        </w:tc>
      </w:tr>
      <w:tr w14:paraId="1AAE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noWrap w:val="0"/>
            <w:vAlign w:val="center"/>
          </w:tcPr>
          <w:p w14:paraId="7C17F041">
            <w:pPr>
              <w:widowControl/>
              <w:jc w:val="left"/>
              <w:rPr>
                <w:rFonts w:ascii="Times New Roman" w:hAnsi="Times New Roman" w:eastAsia="等线" w:cs="Times New Roman"/>
                <w:kern w:val="0"/>
                <w:szCs w:val="21"/>
              </w:rPr>
            </w:pPr>
          </w:p>
        </w:tc>
        <w:tc>
          <w:tcPr>
            <w:tcW w:w="1070" w:type="dxa"/>
            <w:vMerge w:val="continue"/>
            <w:noWrap w:val="0"/>
            <w:vAlign w:val="center"/>
          </w:tcPr>
          <w:p w14:paraId="08D406E4">
            <w:pPr>
              <w:widowControl/>
              <w:jc w:val="left"/>
              <w:rPr>
                <w:rFonts w:ascii="宋体" w:hAnsi="宋体" w:eastAsia="宋体" w:cs="宋体"/>
                <w:kern w:val="0"/>
                <w:szCs w:val="21"/>
              </w:rPr>
            </w:pPr>
          </w:p>
        </w:tc>
        <w:tc>
          <w:tcPr>
            <w:tcW w:w="913" w:type="dxa"/>
            <w:vMerge w:val="continue"/>
            <w:noWrap w:val="0"/>
            <w:vAlign w:val="center"/>
          </w:tcPr>
          <w:p w14:paraId="5C4323B7">
            <w:pPr>
              <w:widowControl/>
              <w:jc w:val="left"/>
              <w:rPr>
                <w:rFonts w:ascii="Times New Roman" w:hAnsi="Times New Roman" w:eastAsia="等线" w:cs="Times New Roman"/>
                <w:kern w:val="0"/>
                <w:szCs w:val="21"/>
              </w:rPr>
            </w:pPr>
          </w:p>
        </w:tc>
        <w:tc>
          <w:tcPr>
            <w:tcW w:w="6039" w:type="dxa"/>
            <w:noWrap w:val="0"/>
            <w:vAlign w:val="center"/>
          </w:tcPr>
          <w:p w14:paraId="24F639BD">
            <w:pPr>
              <w:widowControl/>
              <w:rPr>
                <w:rFonts w:ascii="宋体" w:hAnsi="宋体" w:eastAsia="宋体" w:cs="宋体"/>
                <w:kern w:val="0"/>
                <w:szCs w:val="21"/>
              </w:rPr>
            </w:pPr>
            <w:r>
              <w:rPr>
                <w:rFonts w:hint="eastAsia" w:ascii="宋体" w:hAnsi="宋体" w:eastAsia="宋体" w:cs="宋体"/>
                <w:kern w:val="0"/>
                <w:szCs w:val="21"/>
              </w:rPr>
              <w:t>2、“▲”符号为</w:t>
            </w:r>
            <w:r>
              <w:rPr>
                <w:rFonts w:hint="eastAsia" w:ascii="宋体" w:hAnsi="宋体" w:eastAsia="宋体" w:cs="宋体"/>
                <w:kern w:val="0"/>
                <w:szCs w:val="21"/>
                <w:lang w:val="en-US" w:eastAsia="zh-CN"/>
              </w:rPr>
              <w:t>重要</w:t>
            </w:r>
            <w:r>
              <w:rPr>
                <w:rFonts w:hint="eastAsia" w:ascii="宋体" w:hAnsi="宋体" w:eastAsia="宋体" w:cs="宋体"/>
                <w:kern w:val="0"/>
                <w:szCs w:val="21"/>
              </w:rPr>
              <w:t>参数，若有一条不满足或负偏离扣</w:t>
            </w:r>
            <w:r>
              <w:rPr>
                <w:rFonts w:hint="eastAsia" w:ascii="宋体" w:hAnsi="宋体" w:cs="宋体"/>
                <w:kern w:val="0"/>
                <w:szCs w:val="21"/>
                <w:u w:val="single"/>
                <w:lang w:val="en-US" w:eastAsia="zh-CN"/>
              </w:rPr>
              <w:t>4</w:t>
            </w:r>
            <w:r>
              <w:rPr>
                <w:rFonts w:hint="eastAsia" w:ascii="宋体" w:hAnsi="宋体" w:eastAsia="宋体" w:cs="宋体"/>
                <w:kern w:val="0"/>
                <w:szCs w:val="21"/>
              </w:rPr>
              <w:t>分，</w:t>
            </w:r>
            <w:r>
              <w:rPr>
                <w:rFonts w:hint="eastAsia" w:ascii="宋体" w:hAnsi="宋体" w:eastAsia="宋体" w:cs="宋体"/>
                <w:color w:val="000000"/>
                <w:szCs w:val="21"/>
                <w:lang w:val="en-US" w:eastAsia="zh-CN"/>
              </w:rPr>
              <w:t>重要</w:t>
            </w:r>
            <w:r>
              <w:rPr>
                <w:rFonts w:hint="eastAsia" w:ascii="宋体" w:hAnsi="宋体" w:cs="宋体"/>
                <w:color w:val="000000"/>
                <w:szCs w:val="21"/>
              </w:rPr>
              <w:t>技术参数条款</w:t>
            </w:r>
            <w:r>
              <w:rPr>
                <w:rFonts w:hint="eastAsia" w:ascii="宋体" w:hAnsi="宋体" w:cs="宋体"/>
                <w:szCs w:val="21"/>
                <w:u w:val="single"/>
                <w:lang w:val="en-US" w:eastAsia="zh-CN"/>
              </w:rPr>
              <w:t>8</w:t>
            </w:r>
            <w:r>
              <w:rPr>
                <w:rFonts w:hint="eastAsia" w:ascii="宋体" w:hAnsi="宋体" w:cs="宋体"/>
                <w:color w:val="000000"/>
                <w:szCs w:val="21"/>
              </w:rPr>
              <w:t xml:space="preserve">项，共 </w:t>
            </w:r>
            <w:r>
              <w:rPr>
                <w:rFonts w:hint="eastAsia" w:ascii="宋体" w:hAnsi="宋体" w:cs="宋体"/>
                <w:color w:val="000000"/>
                <w:szCs w:val="21"/>
                <w:u w:val="single"/>
                <w:lang w:val="en-US" w:eastAsia="zh-CN"/>
              </w:rPr>
              <w:t>32</w:t>
            </w:r>
            <w:r>
              <w:rPr>
                <w:rFonts w:hint="eastAsia" w:ascii="宋体" w:hAnsi="宋体" w:cs="宋体"/>
                <w:color w:val="000000"/>
                <w:szCs w:val="21"/>
              </w:rPr>
              <w:t xml:space="preserve"> 分</w:t>
            </w:r>
            <w:r>
              <w:rPr>
                <w:rFonts w:hint="eastAsia" w:ascii="宋体" w:hAnsi="宋体" w:eastAsia="宋体" w:cs="宋体"/>
                <w:kern w:val="0"/>
                <w:szCs w:val="21"/>
              </w:rPr>
              <w:t>。</w:t>
            </w:r>
          </w:p>
        </w:tc>
        <w:tc>
          <w:tcPr>
            <w:tcW w:w="1124" w:type="dxa"/>
            <w:vMerge w:val="continue"/>
            <w:noWrap w:val="0"/>
            <w:vAlign w:val="center"/>
          </w:tcPr>
          <w:p w14:paraId="418007A1">
            <w:pPr>
              <w:widowControl/>
              <w:rPr>
                <w:rFonts w:ascii="宋体" w:hAnsi="宋体" w:eastAsia="宋体" w:cs="宋体"/>
                <w:kern w:val="0"/>
                <w:szCs w:val="21"/>
              </w:rPr>
            </w:pPr>
          </w:p>
        </w:tc>
      </w:tr>
      <w:tr w14:paraId="76AB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04" w:type="dxa"/>
            <w:vMerge w:val="continue"/>
            <w:noWrap w:val="0"/>
            <w:vAlign w:val="center"/>
          </w:tcPr>
          <w:p w14:paraId="005661A2">
            <w:pPr>
              <w:widowControl/>
              <w:jc w:val="left"/>
              <w:rPr>
                <w:rFonts w:ascii="Times New Roman" w:hAnsi="Times New Roman" w:eastAsia="等线" w:cs="Times New Roman"/>
                <w:kern w:val="0"/>
                <w:szCs w:val="21"/>
              </w:rPr>
            </w:pPr>
          </w:p>
        </w:tc>
        <w:tc>
          <w:tcPr>
            <w:tcW w:w="1070" w:type="dxa"/>
            <w:vMerge w:val="continue"/>
            <w:noWrap w:val="0"/>
            <w:vAlign w:val="center"/>
          </w:tcPr>
          <w:p w14:paraId="59C2FB73">
            <w:pPr>
              <w:widowControl/>
              <w:jc w:val="left"/>
              <w:rPr>
                <w:rFonts w:ascii="宋体" w:hAnsi="宋体" w:eastAsia="宋体" w:cs="宋体"/>
                <w:kern w:val="0"/>
                <w:szCs w:val="21"/>
              </w:rPr>
            </w:pPr>
          </w:p>
        </w:tc>
        <w:tc>
          <w:tcPr>
            <w:tcW w:w="913" w:type="dxa"/>
            <w:vMerge w:val="continue"/>
            <w:noWrap w:val="0"/>
            <w:vAlign w:val="center"/>
          </w:tcPr>
          <w:p w14:paraId="26DAA4B5">
            <w:pPr>
              <w:widowControl/>
              <w:jc w:val="left"/>
              <w:rPr>
                <w:rFonts w:ascii="Times New Roman" w:hAnsi="Times New Roman" w:eastAsia="等线" w:cs="Times New Roman"/>
                <w:kern w:val="0"/>
                <w:szCs w:val="21"/>
              </w:rPr>
            </w:pPr>
          </w:p>
        </w:tc>
        <w:tc>
          <w:tcPr>
            <w:tcW w:w="6039" w:type="dxa"/>
            <w:noWrap w:val="0"/>
            <w:vAlign w:val="center"/>
          </w:tcPr>
          <w:p w14:paraId="596617F8">
            <w:pPr>
              <w:widowControl/>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r>
              <w:rPr>
                <w:rFonts w:hint="eastAsia" w:ascii="宋体" w:hAnsi="宋体" w:eastAsia="宋体" w:cs="宋体"/>
                <w:kern w:val="0"/>
                <w:szCs w:val="21"/>
              </w:rPr>
              <w:t>非“★”</w:t>
            </w:r>
            <w:r>
              <w:rPr>
                <w:rFonts w:hint="eastAsia" w:ascii="宋体" w:hAnsi="宋体" w:eastAsia="宋体" w:cs="宋体"/>
                <w:kern w:val="0"/>
                <w:szCs w:val="21"/>
                <w:lang w:val="en-US" w:eastAsia="zh-CN"/>
              </w:rPr>
              <w:t>和</w:t>
            </w:r>
            <w:r>
              <w:rPr>
                <w:rFonts w:hint="eastAsia" w:ascii="宋体" w:hAnsi="宋体" w:eastAsia="宋体" w:cs="宋体"/>
                <w:kern w:val="0"/>
                <w:szCs w:val="21"/>
              </w:rPr>
              <w:t>“▲”符号为一般参数，若有一条不满足或负偏离扣</w:t>
            </w:r>
            <w:r>
              <w:rPr>
                <w:rFonts w:hint="eastAsia" w:ascii="宋体" w:hAnsi="宋体" w:cs="宋体"/>
                <w:kern w:val="0"/>
                <w:szCs w:val="21"/>
                <w:u w:val="single"/>
                <w:lang w:val="en-US" w:eastAsia="zh-CN"/>
              </w:rPr>
              <w:t>1.5</w:t>
            </w:r>
            <w:r>
              <w:rPr>
                <w:rFonts w:hint="eastAsia" w:ascii="宋体" w:hAnsi="宋体" w:eastAsia="宋体" w:cs="宋体"/>
                <w:kern w:val="0"/>
                <w:szCs w:val="21"/>
              </w:rPr>
              <w:t>分，</w:t>
            </w:r>
            <w:r>
              <w:rPr>
                <w:rFonts w:hint="eastAsia" w:ascii="宋体" w:hAnsi="宋体" w:cs="宋体"/>
                <w:color w:val="000000"/>
                <w:szCs w:val="21"/>
              </w:rPr>
              <w:t>一般技术参数条款</w:t>
            </w:r>
            <w:r>
              <w:rPr>
                <w:rFonts w:hint="eastAsia" w:ascii="宋体" w:hAnsi="宋体" w:cs="宋体"/>
                <w:szCs w:val="21"/>
                <w:u w:val="single"/>
                <w:lang w:val="en-US" w:eastAsia="zh-CN"/>
              </w:rPr>
              <w:t>20</w:t>
            </w:r>
            <w:r>
              <w:rPr>
                <w:rFonts w:hint="eastAsia" w:ascii="宋体" w:hAnsi="宋体" w:cs="宋体"/>
                <w:color w:val="000000"/>
                <w:szCs w:val="21"/>
              </w:rPr>
              <w:t xml:space="preserve">项，共 </w:t>
            </w:r>
            <w:r>
              <w:rPr>
                <w:rFonts w:hint="eastAsia" w:ascii="宋体" w:hAnsi="宋体" w:cs="宋体"/>
                <w:color w:val="000000"/>
                <w:szCs w:val="21"/>
                <w:u w:val="single"/>
                <w:lang w:val="en-US" w:eastAsia="zh-CN"/>
              </w:rPr>
              <w:t>30</w:t>
            </w:r>
            <w:r>
              <w:rPr>
                <w:rFonts w:hint="eastAsia" w:ascii="宋体" w:hAnsi="宋体" w:cs="宋体"/>
                <w:color w:val="000000"/>
                <w:szCs w:val="21"/>
              </w:rPr>
              <w:t xml:space="preserve"> 分</w:t>
            </w:r>
            <w:r>
              <w:rPr>
                <w:rFonts w:hint="eastAsia" w:ascii="宋体" w:hAnsi="宋体" w:eastAsia="宋体" w:cs="宋体"/>
                <w:kern w:val="0"/>
                <w:szCs w:val="21"/>
              </w:rPr>
              <w:t>。</w:t>
            </w:r>
          </w:p>
        </w:tc>
        <w:tc>
          <w:tcPr>
            <w:tcW w:w="1124" w:type="dxa"/>
            <w:vMerge w:val="continue"/>
            <w:noWrap w:val="0"/>
            <w:vAlign w:val="center"/>
          </w:tcPr>
          <w:p w14:paraId="21F18CC1">
            <w:pPr>
              <w:widowControl/>
              <w:rPr>
                <w:rFonts w:ascii="宋体" w:hAnsi="宋体" w:eastAsia="宋体" w:cs="宋体"/>
                <w:kern w:val="0"/>
                <w:szCs w:val="21"/>
              </w:rPr>
            </w:pPr>
          </w:p>
        </w:tc>
      </w:tr>
      <w:tr w14:paraId="50A9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04" w:type="dxa"/>
            <w:vMerge w:val="continue"/>
            <w:noWrap w:val="0"/>
            <w:vAlign w:val="center"/>
          </w:tcPr>
          <w:p w14:paraId="2F248A76">
            <w:pPr>
              <w:widowControl/>
              <w:jc w:val="left"/>
              <w:rPr>
                <w:rFonts w:ascii="Times New Roman" w:hAnsi="Times New Roman" w:eastAsia="等线" w:cs="Times New Roman"/>
                <w:kern w:val="0"/>
                <w:szCs w:val="21"/>
              </w:rPr>
            </w:pPr>
          </w:p>
        </w:tc>
        <w:tc>
          <w:tcPr>
            <w:tcW w:w="1070" w:type="dxa"/>
            <w:vMerge w:val="continue"/>
            <w:noWrap w:val="0"/>
            <w:vAlign w:val="center"/>
          </w:tcPr>
          <w:p w14:paraId="02B87933">
            <w:pPr>
              <w:widowControl/>
              <w:jc w:val="left"/>
              <w:rPr>
                <w:rFonts w:ascii="宋体" w:hAnsi="宋体" w:eastAsia="宋体" w:cs="宋体"/>
                <w:kern w:val="0"/>
                <w:szCs w:val="21"/>
              </w:rPr>
            </w:pPr>
          </w:p>
        </w:tc>
        <w:tc>
          <w:tcPr>
            <w:tcW w:w="913" w:type="dxa"/>
            <w:vMerge w:val="continue"/>
            <w:noWrap w:val="0"/>
            <w:vAlign w:val="center"/>
          </w:tcPr>
          <w:p w14:paraId="7354A8CD">
            <w:pPr>
              <w:widowControl/>
              <w:jc w:val="left"/>
              <w:rPr>
                <w:rFonts w:ascii="Times New Roman" w:hAnsi="Times New Roman" w:eastAsia="等线" w:cs="Times New Roman"/>
                <w:kern w:val="0"/>
                <w:szCs w:val="21"/>
              </w:rPr>
            </w:pPr>
          </w:p>
        </w:tc>
        <w:tc>
          <w:tcPr>
            <w:tcW w:w="6039" w:type="dxa"/>
            <w:noWrap w:val="0"/>
            <w:vAlign w:val="center"/>
          </w:tcPr>
          <w:p w14:paraId="3E19F6FD">
            <w:pPr>
              <w:widowControl/>
              <w:rPr>
                <w:rFonts w:ascii="宋体" w:hAnsi="宋体" w:eastAsia="宋体" w:cs="宋体"/>
                <w:kern w:val="0"/>
                <w:szCs w:val="21"/>
              </w:rPr>
            </w:pPr>
            <w:r>
              <w:rPr>
                <w:rFonts w:hint="eastAsia" w:ascii="宋体" w:hAnsi="宋体" w:eastAsia="宋体" w:cs="宋体"/>
                <w:kern w:val="0"/>
                <w:szCs w:val="21"/>
              </w:rPr>
              <w:t>注：①“★”号条款为实质性要求，不满足视为无效投标；</w:t>
            </w:r>
          </w:p>
          <w:p w14:paraId="6AFE16FE">
            <w:pPr>
              <w:widowControl/>
              <w:rPr>
                <w:rFonts w:ascii="宋体" w:hAnsi="宋体" w:eastAsia="宋体" w:cs="宋体"/>
                <w:kern w:val="0"/>
                <w:szCs w:val="21"/>
              </w:rPr>
            </w:pPr>
            <w:r>
              <w:rPr>
                <w:rFonts w:hint="eastAsia" w:ascii="宋体" w:hAnsi="宋体" w:eastAsia="宋体" w:cs="宋体"/>
                <w:kern w:val="0"/>
                <w:szCs w:val="21"/>
              </w:rPr>
              <w:t>②技术参数条款中要求佐证资料的，需按照要求提供佐证材料，未做明确要求的，在投标产品技术参数响应表中响应即可，但供应商必须如实响应，自行承担相关法律责任。</w:t>
            </w:r>
          </w:p>
        </w:tc>
        <w:tc>
          <w:tcPr>
            <w:tcW w:w="1124" w:type="dxa"/>
            <w:vMerge w:val="continue"/>
            <w:noWrap w:val="0"/>
            <w:vAlign w:val="center"/>
          </w:tcPr>
          <w:p w14:paraId="28AC60D9">
            <w:pPr>
              <w:widowControl/>
              <w:rPr>
                <w:rFonts w:ascii="宋体" w:hAnsi="宋体" w:eastAsia="宋体" w:cs="宋体"/>
                <w:kern w:val="0"/>
                <w:szCs w:val="21"/>
              </w:rPr>
            </w:pPr>
          </w:p>
        </w:tc>
      </w:tr>
      <w:tr w14:paraId="119E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04" w:type="dxa"/>
            <w:shd w:val="clear" w:color="auto" w:fill="auto"/>
            <w:noWrap w:val="0"/>
            <w:vAlign w:val="center"/>
          </w:tcPr>
          <w:p w14:paraId="60817309">
            <w:pPr>
              <w:widowControl/>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lang w:val="en-US" w:eastAsia="zh-CN"/>
              </w:rPr>
              <w:t>3</w:t>
            </w:r>
          </w:p>
        </w:tc>
        <w:tc>
          <w:tcPr>
            <w:tcW w:w="1070" w:type="dxa"/>
            <w:shd w:val="clear" w:color="auto" w:fill="auto"/>
            <w:noWrap w:val="0"/>
            <w:vAlign w:val="center"/>
          </w:tcPr>
          <w:p w14:paraId="78F2474A">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售后服务方案</w:t>
            </w:r>
            <w:r>
              <w:rPr>
                <w:rFonts w:hint="eastAsia" w:ascii="宋体" w:hAnsi="宋体" w:eastAsia="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w:t>
            </w:r>
          </w:p>
        </w:tc>
        <w:tc>
          <w:tcPr>
            <w:tcW w:w="913" w:type="dxa"/>
            <w:shd w:val="clear" w:color="auto" w:fill="auto"/>
            <w:noWrap w:val="0"/>
            <w:vAlign w:val="center"/>
          </w:tcPr>
          <w:p w14:paraId="5D6BC86D">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5</w:t>
            </w:r>
            <w:r>
              <w:rPr>
                <w:rFonts w:hint="eastAsia" w:ascii="宋体" w:hAnsi="宋体" w:eastAsia="宋体" w:cs="宋体"/>
                <w:color w:val="auto"/>
                <w:kern w:val="0"/>
                <w:szCs w:val="21"/>
                <w:highlight w:val="none"/>
                <w:shd w:val="clear" w:color="auto" w:fill="auto"/>
              </w:rPr>
              <w:t>分</w:t>
            </w:r>
          </w:p>
        </w:tc>
        <w:tc>
          <w:tcPr>
            <w:tcW w:w="6039" w:type="dxa"/>
            <w:shd w:val="clear" w:color="auto" w:fill="auto"/>
            <w:noWrap w:val="0"/>
            <w:vAlign w:val="center"/>
          </w:tcPr>
          <w:p w14:paraId="035E8686">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根据供应商针对本项目提供的售后服务方案作为评审依据，包括以下内容：①售后服务范围；②售后服务流程；③日常运行技术支持；④故障应急预案；⑤售后服务质量保证方案；方案完整且无缺陷的得5分；缺一项扣1分；每有一处缺陷扣0.5分，扣完为止。</w:t>
            </w:r>
          </w:p>
          <w:p w14:paraId="59250710">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注：不符合包括但不限于：非专门针对本项目或不适用项目特性的情形、内容不完整或缺少关键节点、套用其他项目方案、内容前后矛盾、涉及的规范及标准错误、不利于项目实施、不可能实现的情形或明显错误等任意一种情形。</w:t>
            </w:r>
          </w:p>
        </w:tc>
        <w:tc>
          <w:tcPr>
            <w:tcW w:w="1124" w:type="dxa"/>
            <w:shd w:val="clear" w:color="auto" w:fill="auto"/>
            <w:noWrap w:val="0"/>
            <w:vAlign w:val="center"/>
          </w:tcPr>
          <w:p w14:paraId="249B84E1">
            <w:pPr>
              <w:widowControl/>
              <w:rPr>
                <w:rFonts w:hint="eastAsia" w:ascii="宋体" w:hAnsi="宋体" w:eastAsia="宋体" w:cs="宋体"/>
                <w:color w:val="auto"/>
                <w:kern w:val="0"/>
                <w:szCs w:val="21"/>
                <w:highlight w:val="none"/>
                <w:shd w:val="clear" w:color="auto" w:fill="auto"/>
              </w:rPr>
            </w:pPr>
          </w:p>
        </w:tc>
      </w:tr>
      <w:tr w14:paraId="2DED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4" w:type="dxa"/>
            <w:shd w:val="clear" w:color="auto" w:fill="auto"/>
            <w:noWrap w:val="0"/>
            <w:vAlign w:val="center"/>
          </w:tcPr>
          <w:p w14:paraId="6AC1BD79">
            <w:pPr>
              <w:widowControl/>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lang w:val="en-US" w:eastAsia="zh-CN"/>
              </w:rPr>
              <w:t>4</w:t>
            </w:r>
          </w:p>
        </w:tc>
        <w:tc>
          <w:tcPr>
            <w:tcW w:w="1070" w:type="dxa"/>
            <w:shd w:val="clear" w:color="auto" w:fill="auto"/>
            <w:noWrap w:val="0"/>
            <w:vAlign w:val="center"/>
          </w:tcPr>
          <w:p w14:paraId="50E9CE25">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实施方案</w:t>
            </w:r>
          </w:p>
          <w:p w14:paraId="6E60FF2B">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w:t>
            </w:r>
            <w:r>
              <w:rPr>
                <w:rFonts w:hint="eastAsia" w:ascii="宋体" w:hAnsi="宋体" w:eastAsia="宋体" w:cs="宋体"/>
                <w:color w:val="auto"/>
                <w:kern w:val="0"/>
                <w:szCs w:val="21"/>
                <w:highlight w:val="none"/>
                <w:shd w:val="clear" w:color="auto" w:fill="auto"/>
                <w:lang w:val="en-US" w:eastAsia="zh-CN"/>
              </w:rPr>
              <w:t>0</w:t>
            </w:r>
            <w:r>
              <w:rPr>
                <w:rFonts w:hint="eastAsia" w:ascii="宋体" w:hAnsi="宋体" w:eastAsia="宋体" w:cs="宋体"/>
                <w:color w:val="auto"/>
                <w:kern w:val="0"/>
                <w:szCs w:val="21"/>
                <w:highlight w:val="none"/>
                <w:shd w:val="clear" w:color="auto" w:fill="auto"/>
              </w:rPr>
              <w:t>%</w:t>
            </w:r>
          </w:p>
        </w:tc>
        <w:tc>
          <w:tcPr>
            <w:tcW w:w="913" w:type="dxa"/>
            <w:shd w:val="clear" w:color="auto" w:fill="auto"/>
            <w:noWrap w:val="0"/>
            <w:vAlign w:val="center"/>
          </w:tcPr>
          <w:p w14:paraId="7BF76F78">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12分</w:t>
            </w:r>
          </w:p>
        </w:tc>
        <w:tc>
          <w:tcPr>
            <w:tcW w:w="6039" w:type="dxa"/>
            <w:shd w:val="clear" w:color="auto" w:fill="auto"/>
            <w:noWrap w:val="0"/>
            <w:vAlign w:val="center"/>
          </w:tcPr>
          <w:p w14:paraId="268DE8E8">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根据供应商针对本项目提供的项目实施方案作为评审依据，包括以下内容：①安装计划及安排、②系统调试方案、③应急预案、④质量保障方案，方案完整且无缺陷的得</w:t>
            </w:r>
            <w:r>
              <w:rPr>
                <w:rFonts w:hint="eastAsia" w:ascii="宋体" w:hAnsi="宋体" w:eastAsia="宋体" w:cs="宋体"/>
                <w:color w:val="auto"/>
                <w:kern w:val="0"/>
                <w:szCs w:val="21"/>
                <w:highlight w:val="none"/>
                <w:shd w:val="clear" w:color="auto" w:fill="auto"/>
                <w:lang w:val="en-US" w:eastAsia="zh-CN"/>
              </w:rPr>
              <w:t>10</w:t>
            </w:r>
            <w:r>
              <w:rPr>
                <w:rFonts w:hint="eastAsia" w:ascii="宋体" w:hAnsi="宋体" w:eastAsia="宋体" w:cs="宋体"/>
                <w:color w:val="auto"/>
                <w:kern w:val="0"/>
                <w:szCs w:val="21"/>
                <w:highlight w:val="none"/>
                <w:shd w:val="clear" w:color="auto" w:fill="auto"/>
              </w:rPr>
              <w:t>分；缺一项扣</w:t>
            </w:r>
            <w:r>
              <w:rPr>
                <w:rFonts w:hint="eastAsia" w:ascii="宋体" w:hAnsi="宋体" w:eastAsia="宋体" w:cs="宋体"/>
                <w:color w:val="auto"/>
                <w:kern w:val="0"/>
                <w:szCs w:val="21"/>
                <w:highlight w:val="none"/>
                <w:shd w:val="clear" w:color="auto" w:fill="auto"/>
                <w:lang w:val="en-US" w:eastAsia="zh-CN"/>
              </w:rPr>
              <w:t>3</w:t>
            </w:r>
            <w:r>
              <w:rPr>
                <w:rFonts w:hint="eastAsia" w:ascii="宋体" w:hAnsi="宋体" w:eastAsia="宋体" w:cs="宋体"/>
                <w:color w:val="auto"/>
                <w:kern w:val="0"/>
                <w:szCs w:val="21"/>
                <w:highlight w:val="none"/>
                <w:shd w:val="clear" w:color="auto" w:fill="auto"/>
              </w:rPr>
              <w:t>分；每有一处缺陷扣</w:t>
            </w:r>
            <w:r>
              <w:rPr>
                <w:rFonts w:hint="eastAsia" w:ascii="宋体" w:hAnsi="宋体" w:eastAsia="宋体" w:cs="宋体"/>
                <w:color w:val="auto"/>
                <w:kern w:val="0"/>
                <w:szCs w:val="21"/>
                <w:highlight w:val="none"/>
                <w:shd w:val="clear" w:color="auto" w:fill="auto"/>
                <w:lang w:val="en-US" w:eastAsia="zh-CN"/>
              </w:rPr>
              <w:t>1</w:t>
            </w:r>
            <w:r>
              <w:rPr>
                <w:rFonts w:hint="eastAsia" w:ascii="宋体" w:hAnsi="宋体" w:eastAsia="宋体" w:cs="宋体"/>
                <w:color w:val="auto"/>
                <w:kern w:val="0"/>
                <w:szCs w:val="21"/>
                <w:highlight w:val="none"/>
                <w:shd w:val="clear" w:color="auto" w:fill="auto"/>
              </w:rPr>
              <w:t>分，扣完为止。</w:t>
            </w:r>
          </w:p>
          <w:p w14:paraId="2E0A053B">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注：不符合包括但不限于：非专门针对本项目或不适用项目特性的情形、内容不完整或缺少关键节点、套用其他项目方案、内容前后矛盾、涉及的规范及标准错误、不利于项目实施、不可能实现的情形或明显错误等任意一种情形。</w:t>
            </w:r>
          </w:p>
        </w:tc>
        <w:tc>
          <w:tcPr>
            <w:tcW w:w="1124" w:type="dxa"/>
            <w:shd w:val="clear" w:color="auto" w:fill="auto"/>
            <w:noWrap w:val="0"/>
            <w:vAlign w:val="center"/>
          </w:tcPr>
          <w:p w14:paraId="1015293E">
            <w:pPr>
              <w:widowControl/>
              <w:rPr>
                <w:rFonts w:hint="eastAsia" w:ascii="宋体" w:hAnsi="宋体" w:eastAsia="宋体" w:cs="宋体"/>
                <w:color w:val="auto"/>
                <w:kern w:val="0"/>
                <w:szCs w:val="21"/>
                <w:highlight w:val="none"/>
                <w:shd w:val="clear" w:color="auto" w:fill="auto"/>
              </w:rPr>
            </w:pPr>
          </w:p>
        </w:tc>
      </w:tr>
      <w:tr w14:paraId="554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4" w:type="dxa"/>
            <w:shd w:val="clear" w:color="auto" w:fill="auto"/>
            <w:noWrap w:val="0"/>
            <w:vAlign w:val="center"/>
          </w:tcPr>
          <w:p w14:paraId="7AA2C454">
            <w:pPr>
              <w:widowControl/>
              <w:jc w:val="center"/>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lang w:val="en-US" w:eastAsia="zh-CN"/>
              </w:rPr>
              <w:t>5</w:t>
            </w:r>
          </w:p>
        </w:tc>
        <w:tc>
          <w:tcPr>
            <w:tcW w:w="1070" w:type="dxa"/>
            <w:shd w:val="clear" w:color="auto" w:fill="auto"/>
            <w:noWrap w:val="0"/>
            <w:vAlign w:val="center"/>
          </w:tcPr>
          <w:p w14:paraId="771F552F">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类似项目业绩</w:t>
            </w:r>
            <w:r>
              <w:rPr>
                <w:rFonts w:hint="eastAsia" w:ascii="宋体" w:hAnsi="宋体" w:eastAsia="宋体" w:cs="宋体"/>
                <w:color w:val="auto"/>
                <w:kern w:val="0"/>
                <w:szCs w:val="21"/>
                <w:highlight w:val="none"/>
                <w:shd w:val="clear" w:color="auto" w:fill="auto"/>
                <w:lang w:val="en-US" w:eastAsia="zh-CN"/>
              </w:rPr>
              <w:t>8</w:t>
            </w:r>
            <w:r>
              <w:rPr>
                <w:rFonts w:hint="eastAsia" w:ascii="宋体" w:hAnsi="宋体" w:eastAsia="宋体" w:cs="宋体"/>
                <w:color w:val="auto"/>
                <w:kern w:val="0"/>
                <w:szCs w:val="21"/>
                <w:highlight w:val="none"/>
                <w:shd w:val="clear" w:color="auto" w:fill="auto"/>
              </w:rPr>
              <w:t>%</w:t>
            </w:r>
          </w:p>
        </w:tc>
        <w:tc>
          <w:tcPr>
            <w:tcW w:w="913" w:type="dxa"/>
            <w:shd w:val="clear" w:color="auto" w:fill="auto"/>
            <w:noWrap w:val="0"/>
            <w:vAlign w:val="center"/>
          </w:tcPr>
          <w:p w14:paraId="1D2718A6">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8</w:t>
            </w:r>
            <w:r>
              <w:rPr>
                <w:rFonts w:hint="eastAsia" w:ascii="宋体" w:hAnsi="宋体" w:eastAsia="宋体" w:cs="宋体"/>
                <w:color w:val="auto"/>
                <w:kern w:val="0"/>
                <w:szCs w:val="21"/>
                <w:highlight w:val="none"/>
                <w:shd w:val="clear" w:color="auto" w:fill="auto"/>
              </w:rPr>
              <w:t>分</w:t>
            </w:r>
          </w:p>
        </w:tc>
        <w:tc>
          <w:tcPr>
            <w:tcW w:w="6039" w:type="dxa"/>
            <w:shd w:val="clear" w:color="auto" w:fill="auto"/>
            <w:noWrap w:val="0"/>
            <w:vAlign w:val="center"/>
          </w:tcPr>
          <w:p w14:paraId="1AFD7389">
            <w:pPr>
              <w:widowControl/>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供应商自2022年1月1日（含）至递交响应文件截止时间，每提供一个类似业绩得2分，最多得8分。</w:t>
            </w:r>
          </w:p>
          <w:p w14:paraId="2CDEBBB4">
            <w:pPr>
              <w:widowControl/>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注：①提供加盖供应商公章（鲜章）的合同复印件。②类似业绩指数字图书类业绩。</w:t>
            </w:r>
          </w:p>
          <w:p w14:paraId="52F7BA94">
            <w:pPr>
              <w:widowControl/>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注：提供合同或中标（成交）通知书复印件，并加盖供应商公章。</w:t>
            </w:r>
          </w:p>
        </w:tc>
        <w:tc>
          <w:tcPr>
            <w:tcW w:w="1124" w:type="dxa"/>
            <w:shd w:val="clear" w:color="auto" w:fill="auto"/>
            <w:noWrap w:val="0"/>
            <w:vAlign w:val="center"/>
          </w:tcPr>
          <w:p w14:paraId="7AC04676">
            <w:pPr>
              <w:widowControl/>
              <w:rPr>
                <w:rFonts w:hint="eastAsia" w:ascii="宋体" w:hAnsi="宋体" w:eastAsia="宋体" w:cs="宋体"/>
                <w:color w:val="auto"/>
                <w:kern w:val="0"/>
                <w:szCs w:val="21"/>
                <w:highlight w:val="none"/>
                <w:shd w:val="clear" w:color="auto" w:fill="auto"/>
              </w:rPr>
            </w:pPr>
          </w:p>
        </w:tc>
      </w:tr>
    </w:tbl>
    <w:p w14:paraId="3C31CB02">
      <w:pPr>
        <w:pStyle w:val="17"/>
      </w:pPr>
    </w:p>
    <w:p w14:paraId="77A45183">
      <w:pPr>
        <w:jc w:val="center"/>
        <w:rPr>
          <w:rFonts w:ascii="黑体" w:hAnsi="黑体" w:eastAsia="黑体" w:cs="黑体"/>
          <w:b/>
          <w:bCs/>
          <w:sz w:val="24"/>
        </w:rPr>
      </w:pPr>
      <w:r>
        <w:rPr>
          <w:rFonts w:hint="eastAsia" w:ascii="黑体" w:hAnsi="黑体" w:eastAsia="黑体" w:cs="黑体"/>
          <w:b/>
          <w:bCs/>
          <w:sz w:val="24"/>
        </w:rPr>
        <w:t>5、重新组织</w:t>
      </w:r>
    </w:p>
    <w:p w14:paraId="1BA481FB">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2F2BAD3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3E355E42">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4D96BF19">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6"/>
    <w:bookmarkEnd w:id="41"/>
    <w:p w14:paraId="7C3D93A7">
      <w:pPr>
        <w:jc w:val="center"/>
        <w:rPr>
          <w:rFonts w:ascii="黑体" w:hAnsi="黑体" w:eastAsia="黑体" w:cs="黑体"/>
          <w:b/>
          <w:bCs/>
          <w:sz w:val="24"/>
        </w:rPr>
      </w:pPr>
      <w:bookmarkStart w:id="42" w:name="_Toc183682432"/>
      <w:bookmarkStart w:id="43" w:name="_Toc183582297"/>
      <w:bookmarkStart w:id="44" w:name="_Toc208849022"/>
      <w:bookmarkStart w:id="45" w:name="_Toc217446105"/>
      <w:r>
        <w:rPr>
          <w:rFonts w:hint="eastAsia" w:ascii="黑体" w:hAnsi="黑体" w:eastAsia="黑体" w:cs="黑体"/>
          <w:b/>
          <w:bCs/>
          <w:sz w:val="24"/>
        </w:rPr>
        <w:t>6、</w:t>
      </w:r>
      <w:bookmarkStart w:id="46" w:name="_Toc217446061"/>
      <w:r>
        <w:rPr>
          <w:rFonts w:hint="eastAsia" w:ascii="黑体" w:hAnsi="黑体" w:eastAsia="黑体" w:cs="黑体"/>
          <w:b/>
          <w:bCs/>
          <w:sz w:val="24"/>
        </w:rPr>
        <w:t>成交人的确定</w:t>
      </w:r>
    </w:p>
    <w:p w14:paraId="0FAB2A60">
      <w:pPr>
        <w:spacing w:before="120" w:beforeLines="50" w:after="120" w:afterLines="50" w:line="500" w:lineRule="exact"/>
        <w:ind w:firstLine="480" w:firstLineChars="200"/>
        <w:rPr>
          <w:rFonts w:hint="eastAsia" w:hAnsi="宋体"/>
          <w:sz w:val="24"/>
        </w:rPr>
      </w:pPr>
      <w:r>
        <w:rPr>
          <w:rFonts w:hint="eastAsia" w:hAnsi="宋体"/>
          <w:sz w:val="24"/>
        </w:rPr>
        <w:t>6.1. 确定原则</w:t>
      </w:r>
      <w:bookmarkEnd w:id="46"/>
      <w:r>
        <w:rPr>
          <w:rFonts w:hint="eastAsia" w:hAnsi="宋体"/>
          <w:sz w:val="24"/>
        </w:rPr>
        <w:t>：</w:t>
      </w:r>
    </w:p>
    <w:p w14:paraId="07170A1C">
      <w:pPr>
        <w:rPr>
          <w:rFonts w:hint="eastAsia" w:hAnsi="宋体"/>
          <w:sz w:val="24"/>
        </w:rPr>
      </w:pPr>
      <w:r>
        <w:rPr>
          <w:rFonts w:hint="eastAsia" w:hAnsi="宋体"/>
          <w:sz w:val="24"/>
        </w:rPr>
        <w:br w:type="page"/>
      </w:r>
    </w:p>
    <w:p w14:paraId="5D08700A">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96D877A">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02725">
      <w:pPr>
        <w:spacing w:before="120" w:beforeLines="50" w:after="120" w:afterLines="50" w:line="500" w:lineRule="exact"/>
        <w:ind w:firstLine="480" w:firstLineChars="200"/>
        <w:rPr>
          <w:rFonts w:hAnsi="宋体"/>
          <w:sz w:val="24"/>
        </w:rPr>
      </w:pPr>
      <w:bookmarkStart w:id="47" w:name="_Toc217446062"/>
      <w:r>
        <w:rPr>
          <w:rFonts w:hint="eastAsia" w:hAnsi="宋体"/>
          <w:sz w:val="24"/>
        </w:rPr>
        <w:t>1）成交候选人放弃中选的；</w:t>
      </w:r>
    </w:p>
    <w:p w14:paraId="795FDF87">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03DE3B26">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198AA3">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0801366A">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19B8158B">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768110F8">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5BEC0C60">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F3558BA">
      <w:pPr>
        <w:spacing w:before="120" w:beforeLines="50" w:after="120" w:afterLines="50" w:line="500" w:lineRule="exact"/>
        <w:ind w:firstLine="480" w:firstLineChars="200"/>
        <w:rPr>
          <w:rFonts w:hAnsi="宋体"/>
          <w:sz w:val="24"/>
        </w:rPr>
      </w:pPr>
      <w:r>
        <w:rPr>
          <w:rFonts w:hint="eastAsia" w:hAnsi="宋体"/>
          <w:sz w:val="24"/>
        </w:rPr>
        <w:t>6.2. 确定程序</w:t>
      </w:r>
      <w:bookmarkEnd w:id="47"/>
    </w:p>
    <w:p w14:paraId="7E0A981A">
      <w:pPr>
        <w:spacing w:before="120" w:beforeLines="50" w:after="120" w:afterLines="50" w:line="500" w:lineRule="exact"/>
        <w:ind w:firstLine="480"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55942B25">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66F69DD">
      <w:pPr>
        <w:jc w:val="center"/>
        <w:rPr>
          <w:rFonts w:ascii="黑体" w:hAnsi="黑体" w:eastAsia="黑体" w:cs="黑体"/>
          <w:b/>
          <w:bCs/>
          <w:sz w:val="24"/>
        </w:rPr>
      </w:pPr>
      <w:r>
        <w:rPr>
          <w:rFonts w:hint="eastAsia" w:ascii="黑体" w:hAnsi="黑体" w:eastAsia="黑体" w:cs="黑体"/>
          <w:b/>
          <w:bCs/>
          <w:sz w:val="24"/>
        </w:rPr>
        <w:t>7、</w:t>
      </w:r>
      <w:bookmarkEnd w:id="42"/>
      <w:bookmarkEnd w:id="43"/>
      <w:bookmarkEnd w:id="44"/>
      <w:bookmarkEnd w:id="45"/>
      <w:r>
        <w:rPr>
          <w:rFonts w:hint="eastAsia" w:ascii="黑体" w:hAnsi="黑体" w:eastAsia="黑体" w:cs="黑体"/>
          <w:b/>
          <w:bCs/>
          <w:sz w:val="24"/>
        </w:rPr>
        <w:t>评审专家在采购活动中承担以下义务：</w:t>
      </w:r>
    </w:p>
    <w:p w14:paraId="76D00EB4">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7F91B25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33EF32F9">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0106C25D">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D5914B7">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681A409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7EAF8075">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525845FF">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7FD9171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B42A5C">
      <w:pPr>
        <w:pStyle w:val="39"/>
      </w:pPr>
      <w:bookmarkStart w:id="48" w:name="_Toc151046665"/>
      <w:r>
        <w:rPr>
          <w:rFonts w:hint="eastAsia"/>
        </w:rPr>
        <w:t>第六章  广安市人民医院供应商黑名单管理办法</w:t>
      </w:r>
      <w:bookmarkEnd w:id="48"/>
    </w:p>
    <w:p w14:paraId="0A8FA3FB">
      <w:pPr>
        <w:jc w:val="center"/>
        <w:rPr>
          <w:b/>
          <w:bCs/>
          <w:sz w:val="28"/>
          <w:szCs w:val="28"/>
        </w:rPr>
      </w:pPr>
    </w:p>
    <w:p w14:paraId="3CD8EA9F">
      <w:pPr>
        <w:widowControl/>
        <w:jc w:val="center"/>
        <w:rPr>
          <w:b/>
          <w:bCs/>
          <w:sz w:val="28"/>
          <w:szCs w:val="28"/>
        </w:rPr>
      </w:pPr>
      <w:r>
        <w:rPr>
          <w:rFonts w:hint="eastAsia"/>
          <w:b/>
          <w:bCs/>
          <w:sz w:val="28"/>
          <w:szCs w:val="28"/>
        </w:rPr>
        <w:t>第一章 总则</w:t>
      </w:r>
    </w:p>
    <w:p w14:paraId="57B4DC83">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5798A41">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1DF5A6A">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874342A">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157F9A61">
      <w:pPr>
        <w:widowControl/>
        <w:jc w:val="center"/>
        <w:rPr>
          <w:b/>
          <w:bCs/>
          <w:sz w:val="28"/>
          <w:szCs w:val="28"/>
        </w:rPr>
      </w:pPr>
      <w:r>
        <w:rPr>
          <w:rFonts w:hint="eastAsia"/>
          <w:b/>
          <w:bCs/>
          <w:sz w:val="28"/>
          <w:szCs w:val="28"/>
        </w:rPr>
        <w:t>第二章 列入供应商黑名单依据</w:t>
      </w:r>
    </w:p>
    <w:p w14:paraId="25A76E44">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8B738C0">
      <w:pPr>
        <w:widowControl/>
        <w:ind w:firstLine="480" w:firstLineChars="200"/>
        <w:rPr>
          <w:sz w:val="24"/>
        </w:rPr>
      </w:pPr>
      <w:r>
        <w:rPr>
          <w:rFonts w:hint="eastAsia"/>
          <w:sz w:val="24"/>
        </w:rPr>
        <w:t>（一）实施商业贿赂行为的。</w:t>
      </w:r>
    </w:p>
    <w:p w14:paraId="1D6ED27F">
      <w:pPr>
        <w:widowControl/>
        <w:ind w:firstLine="480" w:firstLineChars="200"/>
        <w:rPr>
          <w:sz w:val="24"/>
        </w:rPr>
      </w:pPr>
      <w:r>
        <w:rPr>
          <w:rFonts w:hint="eastAsia"/>
          <w:sz w:val="24"/>
        </w:rPr>
        <w:t>（二）威胁、恐吓医院工作人员，扰乱医院正常工作秩序的。</w:t>
      </w:r>
    </w:p>
    <w:p w14:paraId="4F5A3EF4">
      <w:pPr>
        <w:widowControl/>
        <w:ind w:firstLine="480" w:firstLineChars="200"/>
        <w:rPr>
          <w:sz w:val="24"/>
        </w:rPr>
      </w:pPr>
      <w:r>
        <w:rPr>
          <w:rFonts w:hint="eastAsia"/>
          <w:sz w:val="24"/>
        </w:rPr>
        <w:t>（三）提供虚假营业执照、资质证书、体系认证、业绩证明、项目管理人员资质信息和发票的。</w:t>
      </w:r>
    </w:p>
    <w:p w14:paraId="3250742E">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623A4BE">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FA722C4">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5E171B8F">
      <w:pPr>
        <w:widowControl/>
        <w:ind w:firstLine="480" w:firstLineChars="200"/>
        <w:rPr>
          <w:sz w:val="24"/>
        </w:rPr>
      </w:pPr>
      <w:r>
        <w:rPr>
          <w:rFonts w:hint="eastAsia"/>
          <w:sz w:val="24"/>
        </w:rPr>
        <w:t>（七）恶意拖欠或克扣员工、雇工工资或报酬引起纠纷，给医院造成不良声誉影响的。</w:t>
      </w:r>
    </w:p>
    <w:p w14:paraId="1C9FCDF7">
      <w:pPr>
        <w:widowControl/>
        <w:ind w:firstLine="480" w:firstLineChars="200"/>
        <w:rPr>
          <w:sz w:val="24"/>
        </w:rPr>
      </w:pPr>
      <w:r>
        <w:rPr>
          <w:rFonts w:hint="eastAsia"/>
          <w:sz w:val="24"/>
        </w:rPr>
        <w:t>（八）其它违反国家法律法规给医院带来不良影响的。</w:t>
      </w:r>
    </w:p>
    <w:p w14:paraId="0D12418B">
      <w:pPr>
        <w:widowControl/>
        <w:jc w:val="center"/>
        <w:rPr>
          <w:b/>
          <w:bCs/>
          <w:sz w:val="28"/>
          <w:szCs w:val="28"/>
        </w:rPr>
      </w:pPr>
      <w:r>
        <w:rPr>
          <w:rFonts w:hint="eastAsia"/>
          <w:b/>
          <w:bCs/>
          <w:sz w:val="28"/>
          <w:szCs w:val="28"/>
        </w:rPr>
        <w:t>第三章 供应商黑名单的建立和管理</w:t>
      </w:r>
    </w:p>
    <w:p w14:paraId="47D9EFD8">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98BD5EA">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0B130B96">
      <w:pPr>
        <w:widowControl/>
        <w:rPr>
          <w:sz w:val="24"/>
        </w:rPr>
      </w:pPr>
      <w:r>
        <w:rPr>
          <w:rFonts w:hint="eastAsia"/>
          <w:sz w:val="24"/>
        </w:rPr>
        <w:t>工作，督促各职能科室及时向医院上报供应商黑名单，定期（每半年）或不定期（每次黑名单更新后）向各职能科室通报供应商黑名单。</w:t>
      </w:r>
    </w:p>
    <w:p w14:paraId="66815520">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69D978D6">
      <w:pPr>
        <w:widowControl/>
        <w:jc w:val="center"/>
        <w:rPr>
          <w:b/>
          <w:bCs/>
          <w:sz w:val="28"/>
          <w:szCs w:val="28"/>
        </w:rPr>
      </w:pPr>
      <w:r>
        <w:rPr>
          <w:rFonts w:hint="eastAsia"/>
          <w:b/>
          <w:bCs/>
          <w:sz w:val="28"/>
          <w:szCs w:val="28"/>
        </w:rPr>
        <w:t>第四章 黑名单供应商惩戒标准及措施</w:t>
      </w:r>
    </w:p>
    <w:p w14:paraId="4C01AFA4">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C3C9AA5">
      <w:pPr>
        <w:widowControl/>
        <w:ind w:firstLine="480" w:firstLineChars="200"/>
        <w:rPr>
          <w:sz w:val="24"/>
        </w:rPr>
      </w:pPr>
      <w:r>
        <w:rPr>
          <w:rFonts w:hint="eastAsia"/>
          <w:sz w:val="24"/>
        </w:rPr>
        <w:t>（一）给医院工作人员赠送“红包”、回扣等，导致医院工作人员被纪检监察机关追责问责的。</w:t>
      </w:r>
    </w:p>
    <w:p w14:paraId="68BA954E">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5AC4A913">
      <w:pPr>
        <w:widowControl/>
        <w:ind w:firstLine="480" w:firstLineChars="200"/>
        <w:rPr>
          <w:sz w:val="24"/>
        </w:rPr>
      </w:pPr>
      <w:r>
        <w:rPr>
          <w:rFonts w:hint="eastAsia"/>
          <w:sz w:val="24"/>
        </w:rPr>
        <w:t>（三）因质量或售后服务差，给医院业务造成一定损失（直接损失1万元至10万元，不含10万元）或影响的。</w:t>
      </w:r>
    </w:p>
    <w:p w14:paraId="79619CC9">
      <w:pPr>
        <w:widowControl/>
        <w:ind w:firstLine="480" w:firstLineChars="200"/>
        <w:rPr>
          <w:sz w:val="24"/>
        </w:rPr>
      </w:pPr>
      <w:r>
        <w:rPr>
          <w:rFonts w:hint="eastAsia"/>
          <w:sz w:val="24"/>
        </w:rPr>
        <w:t>（四）采取不正当手段诋毁、排挤其他供应商，故意以虚构事实等方式进行投诉的。</w:t>
      </w:r>
    </w:p>
    <w:p w14:paraId="23393D2D">
      <w:pPr>
        <w:widowControl/>
        <w:ind w:firstLine="480" w:firstLineChars="200"/>
        <w:rPr>
          <w:sz w:val="24"/>
        </w:rPr>
      </w:pPr>
      <w:r>
        <w:rPr>
          <w:rFonts w:hint="eastAsia"/>
          <w:sz w:val="24"/>
        </w:rPr>
        <w:t>（五）拒不按规定交纳保证金的。</w:t>
      </w:r>
    </w:p>
    <w:p w14:paraId="1A99801E">
      <w:pPr>
        <w:widowControl/>
        <w:ind w:firstLine="480" w:firstLineChars="200"/>
        <w:rPr>
          <w:sz w:val="24"/>
        </w:rPr>
      </w:pPr>
      <w:r>
        <w:rPr>
          <w:rFonts w:hint="eastAsia"/>
          <w:sz w:val="24"/>
        </w:rPr>
        <w:t>（六）弄虚作假，虚报资质业绩或以其它欺诈方式骗取中标或成交的。</w:t>
      </w:r>
    </w:p>
    <w:p w14:paraId="61A91244">
      <w:pPr>
        <w:widowControl/>
        <w:ind w:firstLine="480" w:firstLineChars="200"/>
        <w:rPr>
          <w:sz w:val="24"/>
        </w:rPr>
      </w:pPr>
      <w:r>
        <w:rPr>
          <w:rFonts w:hint="eastAsia"/>
          <w:sz w:val="24"/>
        </w:rPr>
        <w:t>（七）在签订合同时提出无理的附加条件或擅自更改合同实质性内容的。</w:t>
      </w:r>
    </w:p>
    <w:p w14:paraId="0821554C">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E31E19">
      <w:pPr>
        <w:widowControl/>
        <w:ind w:firstLine="480" w:firstLineChars="200"/>
        <w:rPr>
          <w:sz w:val="24"/>
        </w:rPr>
      </w:pPr>
      <w:r>
        <w:rPr>
          <w:rFonts w:hint="eastAsia"/>
          <w:sz w:val="24"/>
        </w:rPr>
        <w:t>（一）给医院工作人员赠送“红包”、回扣等，导致医院相关工作人员被司法机关认定为职务犯罪的。</w:t>
      </w:r>
    </w:p>
    <w:p w14:paraId="47B9CF39">
      <w:pPr>
        <w:widowControl/>
        <w:ind w:firstLine="480" w:firstLineChars="200"/>
        <w:rPr>
          <w:sz w:val="24"/>
        </w:rPr>
      </w:pPr>
      <w:r>
        <w:rPr>
          <w:rFonts w:hint="eastAsia"/>
          <w:sz w:val="24"/>
        </w:rPr>
        <w:t>（二）对医院工作人员进行恐吓、威胁或组织、参与在医院诊疗及办公区域进行群体性聚集的。</w:t>
      </w:r>
    </w:p>
    <w:p w14:paraId="1B9AAA1D">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05420E7D">
      <w:pPr>
        <w:widowControl/>
        <w:ind w:firstLine="480" w:firstLineChars="200"/>
        <w:rPr>
          <w:sz w:val="24"/>
        </w:rPr>
      </w:pPr>
      <w:r>
        <w:rPr>
          <w:rFonts w:hint="eastAsia"/>
          <w:sz w:val="24"/>
        </w:rPr>
        <w:t>（四）发生重特大质量、安全事故，给医院或患者造成较大经济损失的（直接损失10万元以上，含10万元）。</w:t>
      </w:r>
    </w:p>
    <w:p w14:paraId="6E4F581A">
      <w:pPr>
        <w:widowControl/>
        <w:ind w:firstLine="480" w:firstLineChars="200"/>
        <w:rPr>
          <w:sz w:val="24"/>
        </w:rPr>
      </w:pPr>
      <w:r>
        <w:rPr>
          <w:rFonts w:hint="eastAsia"/>
          <w:sz w:val="24"/>
        </w:rPr>
        <w:t>（五）拒不接受医院监督的。</w:t>
      </w:r>
    </w:p>
    <w:p w14:paraId="46BAFB6D">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BBB4795">
      <w:pPr>
        <w:widowControl/>
        <w:jc w:val="center"/>
        <w:rPr>
          <w:b/>
          <w:bCs/>
          <w:sz w:val="28"/>
          <w:szCs w:val="28"/>
        </w:rPr>
      </w:pPr>
      <w:r>
        <w:rPr>
          <w:rFonts w:hint="eastAsia"/>
          <w:b/>
          <w:bCs/>
          <w:sz w:val="28"/>
          <w:szCs w:val="28"/>
        </w:rPr>
        <w:t>第五章 附则</w:t>
      </w:r>
    </w:p>
    <w:p w14:paraId="62F27325">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6B45CAF5">
      <w:pPr>
        <w:widowControl/>
        <w:ind w:firstLine="482" w:firstLineChars="200"/>
        <w:rPr>
          <w:sz w:val="24"/>
        </w:rPr>
      </w:pPr>
      <w:r>
        <w:rPr>
          <w:rFonts w:hint="eastAsia"/>
          <w:b/>
          <w:bCs/>
          <w:sz w:val="24"/>
        </w:rPr>
        <w:t>第十三条</w:t>
      </w:r>
      <w:r>
        <w:rPr>
          <w:rFonts w:hint="eastAsia"/>
          <w:sz w:val="24"/>
        </w:rPr>
        <w:t xml:space="preserve"> 本办法自印发之日起施行。</w:t>
      </w:r>
    </w:p>
    <w:p w14:paraId="00646E5B">
      <w:pPr>
        <w:pStyle w:val="17"/>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31C2">
    <w:pPr>
      <w:pStyle w:val="27"/>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0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618E">
    <w:pPr>
      <w:pStyle w:val="27"/>
      <w:framePr w:wrap="around" w:vAnchor="text" w:hAnchor="margin" w:xAlign="right" w:y="1"/>
      <w:rPr>
        <w:rStyle w:val="46"/>
      </w:rPr>
    </w:pPr>
    <w:r>
      <w:fldChar w:fldCharType="begin"/>
    </w:r>
    <w:r>
      <w:rPr>
        <w:rStyle w:val="46"/>
      </w:rPr>
      <w:instrText xml:space="preserve">PAGE  </w:instrText>
    </w:r>
    <w:r>
      <w:fldChar w:fldCharType="end"/>
    </w:r>
  </w:p>
  <w:p w14:paraId="2C25FB96">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01F">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E42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A73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D477"/>
  <w:p w14:paraId="25F62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51DB"/>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4E6D"/>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11DC"/>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52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4B"/>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E6E7E"/>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07F"/>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2EC3"/>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732"/>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B5C"/>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11D"/>
    <w:rsid w:val="00815B95"/>
    <w:rsid w:val="0081638D"/>
    <w:rsid w:val="00816ED7"/>
    <w:rsid w:val="00816F52"/>
    <w:rsid w:val="00817075"/>
    <w:rsid w:val="00817D84"/>
    <w:rsid w:val="008201B5"/>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6AE5"/>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2F12"/>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621"/>
    <w:rsid w:val="00A63A7E"/>
    <w:rsid w:val="00A64391"/>
    <w:rsid w:val="00A64F9F"/>
    <w:rsid w:val="00A655FD"/>
    <w:rsid w:val="00A65C73"/>
    <w:rsid w:val="00A6677C"/>
    <w:rsid w:val="00A67876"/>
    <w:rsid w:val="00A705FB"/>
    <w:rsid w:val="00A70E76"/>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3696"/>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B7E"/>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611"/>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994"/>
    <w:rsid w:val="00EC189F"/>
    <w:rsid w:val="00EC1D37"/>
    <w:rsid w:val="00EC2072"/>
    <w:rsid w:val="00EC2727"/>
    <w:rsid w:val="00EC308B"/>
    <w:rsid w:val="00EC31A4"/>
    <w:rsid w:val="00EC37EF"/>
    <w:rsid w:val="00EC415A"/>
    <w:rsid w:val="00EC42F6"/>
    <w:rsid w:val="00EC4E65"/>
    <w:rsid w:val="00EC5332"/>
    <w:rsid w:val="00EC5D6D"/>
    <w:rsid w:val="00EC6752"/>
    <w:rsid w:val="00EC6C8D"/>
    <w:rsid w:val="00EC7E38"/>
    <w:rsid w:val="00ED0B70"/>
    <w:rsid w:val="00ED4BD7"/>
    <w:rsid w:val="00ED6C86"/>
    <w:rsid w:val="00ED734D"/>
    <w:rsid w:val="00ED7ACD"/>
    <w:rsid w:val="00EE09CD"/>
    <w:rsid w:val="00EE1502"/>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02A82"/>
    <w:rsid w:val="01891DA9"/>
    <w:rsid w:val="018D6267"/>
    <w:rsid w:val="01B42DE3"/>
    <w:rsid w:val="02284BE0"/>
    <w:rsid w:val="03422543"/>
    <w:rsid w:val="036B5CE3"/>
    <w:rsid w:val="03C375BE"/>
    <w:rsid w:val="043263EE"/>
    <w:rsid w:val="045D4FD9"/>
    <w:rsid w:val="04802212"/>
    <w:rsid w:val="04B877EB"/>
    <w:rsid w:val="04D27862"/>
    <w:rsid w:val="051C6CC9"/>
    <w:rsid w:val="060F2797"/>
    <w:rsid w:val="06480926"/>
    <w:rsid w:val="064C2411"/>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3D04F5"/>
    <w:rsid w:val="0D735DB7"/>
    <w:rsid w:val="0DE46363"/>
    <w:rsid w:val="0E5851FF"/>
    <w:rsid w:val="0EE04D7C"/>
    <w:rsid w:val="0F65367D"/>
    <w:rsid w:val="0FB82D70"/>
    <w:rsid w:val="0FD53D27"/>
    <w:rsid w:val="0FD763B0"/>
    <w:rsid w:val="111548C2"/>
    <w:rsid w:val="11207428"/>
    <w:rsid w:val="11437E33"/>
    <w:rsid w:val="11CA2B5B"/>
    <w:rsid w:val="12AB0B92"/>
    <w:rsid w:val="12CA302D"/>
    <w:rsid w:val="136000E7"/>
    <w:rsid w:val="138D37EE"/>
    <w:rsid w:val="139F6D01"/>
    <w:rsid w:val="147E3FD5"/>
    <w:rsid w:val="151B2A92"/>
    <w:rsid w:val="1529022F"/>
    <w:rsid w:val="15A25A23"/>
    <w:rsid w:val="15E433A4"/>
    <w:rsid w:val="16277BF7"/>
    <w:rsid w:val="164E610E"/>
    <w:rsid w:val="16775A33"/>
    <w:rsid w:val="16A82DBD"/>
    <w:rsid w:val="17662E4D"/>
    <w:rsid w:val="179130E9"/>
    <w:rsid w:val="18A54131"/>
    <w:rsid w:val="18C346AE"/>
    <w:rsid w:val="192778DE"/>
    <w:rsid w:val="19806498"/>
    <w:rsid w:val="19885571"/>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80D2E"/>
    <w:rsid w:val="1DB825D3"/>
    <w:rsid w:val="1DEC1A26"/>
    <w:rsid w:val="1DFF119E"/>
    <w:rsid w:val="1DFF7AD1"/>
    <w:rsid w:val="1E364150"/>
    <w:rsid w:val="1E39474B"/>
    <w:rsid w:val="1E6E00F8"/>
    <w:rsid w:val="1E9A0BE8"/>
    <w:rsid w:val="1F036681"/>
    <w:rsid w:val="1F1F116E"/>
    <w:rsid w:val="1F67168E"/>
    <w:rsid w:val="20910269"/>
    <w:rsid w:val="211300C4"/>
    <w:rsid w:val="219F5A38"/>
    <w:rsid w:val="22117EC4"/>
    <w:rsid w:val="23751065"/>
    <w:rsid w:val="246E22D2"/>
    <w:rsid w:val="24BB36A8"/>
    <w:rsid w:val="250B6931"/>
    <w:rsid w:val="25230F0E"/>
    <w:rsid w:val="25906293"/>
    <w:rsid w:val="267B7FC8"/>
    <w:rsid w:val="278E5DAE"/>
    <w:rsid w:val="27B27166"/>
    <w:rsid w:val="27CC3BC0"/>
    <w:rsid w:val="284F20CB"/>
    <w:rsid w:val="286F52BD"/>
    <w:rsid w:val="289C366A"/>
    <w:rsid w:val="28F2674A"/>
    <w:rsid w:val="28F501AA"/>
    <w:rsid w:val="291C61B9"/>
    <w:rsid w:val="29925C04"/>
    <w:rsid w:val="29F54FDA"/>
    <w:rsid w:val="2A8D43F6"/>
    <w:rsid w:val="2A922F77"/>
    <w:rsid w:val="2AD629C3"/>
    <w:rsid w:val="2B923DB1"/>
    <w:rsid w:val="2B983BF4"/>
    <w:rsid w:val="2BC8724E"/>
    <w:rsid w:val="2BDB1143"/>
    <w:rsid w:val="2BE31C66"/>
    <w:rsid w:val="2C09692E"/>
    <w:rsid w:val="2C196C94"/>
    <w:rsid w:val="2C2A3EE0"/>
    <w:rsid w:val="2C585898"/>
    <w:rsid w:val="2C755ADB"/>
    <w:rsid w:val="2C815890"/>
    <w:rsid w:val="2C904172"/>
    <w:rsid w:val="2C9756FA"/>
    <w:rsid w:val="2CCE4B60"/>
    <w:rsid w:val="2CE50742"/>
    <w:rsid w:val="2CEB686A"/>
    <w:rsid w:val="2CEC232B"/>
    <w:rsid w:val="2CED381A"/>
    <w:rsid w:val="2D3772FE"/>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9A490F"/>
    <w:rsid w:val="32D36347"/>
    <w:rsid w:val="33680E43"/>
    <w:rsid w:val="336D6D80"/>
    <w:rsid w:val="339A5D2A"/>
    <w:rsid w:val="34240DF7"/>
    <w:rsid w:val="34806536"/>
    <w:rsid w:val="352747BD"/>
    <w:rsid w:val="35DA54E6"/>
    <w:rsid w:val="36060ED7"/>
    <w:rsid w:val="36643853"/>
    <w:rsid w:val="36DA0180"/>
    <w:rsid w:val="37C12848"/>
    <w:rsid w:val="37C9575B"/>
    <w:rsid w:val="386720AE"/>
    <w:rsid w:val="38FA4E23"/>
    <w:rsid w:val="392016C6"/>
    <w:rsid w:val="39541C1D"/>
    <w:rsid w:val="396B0C05"/>
    <w:rsid w:val="39CE78FF"/>
    <w:rsid w:val="3A14750C"/>
    <w:rsid w:val="3AEDC156"/>
    <w:rsid w:val="3B146AFA"/>
    <w:rsid w:val="3BC767F9"/>
    <w:rsid w:val="3CA75736"/>
    <w:rsid w:val="3CE91D0C"/>
    <w:rsid w:val="3D2B1073"/>
    <w:rsid w:val="3DA32482"/>
    <w:rsid w:val="3E5B6D21"/>
    <w:rsid w:val="3F7233DB"/>
    <w:rsid w:val="3F7766BA"/>
    <w:rsid w:val="3F865A06"/>
    <w:rsid w:val="3F8F680D"/>
    <w:rsid w:val="3FE83F56"/>
    <w:rsid w:val="40536FF6"/>
    <w:rsid w:val="405D2BB1"/>
    <w:rsid w:val="409C6C06"/>
    <w:rsid w:val="40A86BF9"/>
    <w:rsid w:val="41BF069E"/>
    <w:rsid w:val="420C765B"/>
    <w:rsid w:val="424A19F9"/>
    <w:rsid w:val="42965036"/>
    <w:rsid w:val="42A136C8"/>
    <w:rsid w:val="43385DE0"/>
    <w:rsid w:val="433E1224"/>
    <w:rsid w:val="43461CAB"/>
    <w:rsid w:val="434A65F1"/>
    <w:rsid w:val="44062295"/>
    <w:rsid w:val="441F2254"/>
    <w:rsid w:val="45571614"/>
    <w:rsid w:val="45713F3C"/>
    <w:rsid w:val="466153D1"/>
    <w:rsid w:val="466F6861"/>
    <w:rsid w:val="4784106F"/>
    <w:rsid w:val="47C47C58"/>
    <w:rsid w:val="482F6C84"/>
    <w:rsid w:val="4859390D"/>
    <w:rsid w:val="4898194F"/>
    <w:rsid w:val="4950330D"/>
    <w:rsid w:val="49D33895"/>
    <w:rsid w:val="4A1C3B39"/>
    <w:rsid w:val="4AA308BA"/>
    <w:rsid w:val="4AF30BBB"/>
    <w:rsid w:val="4B440486"/>
    <w:rsid w:val="4B6F6A11"/>
    <w:rsid w:val="4B734EED"/>
    <w:rsid w:val="4BBD2646"/>
    <w:rsid w:val="4C5D7AEC"/>
    <w:rsid w:val="4D024936"/>
    <w:rsid w:val="4D224530"/>
    <w:rsid w:val="4D487E70"/>
    <w:rsid w:val="4D4D68B6"/>
    <w:rsid w:val="4DF23692"/>
    <w:rsid w:val="4E6265A9"/>
    <w:rsid w:val="4F23726B"/>
    <w:rsid w:val="4F686B3C"/>
    <w:rsid w:val="4F9D5F82"/>
    <w:rsid w:val="4FDC0EFB"/>
    <w:rsid w:val="51083291"/>
    <w:rsid w:val="51255563"/>
    <w:rsid w:val="51383946"/>
    <w:rsid w:val="515A476D"/>
    <w:rsid w:val="51856BCB"/>
    <w:rsid w:val="520B4CA1"/>
    <w:rsid w:val="523D333C"/>
    <w:rsid w:val="526B23B2"/>
    <w:rsid w:val="52E743D2"/>
    <w:rsid w:val="53254B59"/>
    <w:rsid w:val="53426596"/>
    <w:rsid w:val="53886AE8"/>
    <w:rsid w:val="54514779"/>
    <w:rsid w:val="545E273B"/>
    <w:rsid w:val="54930B62"/>
    <w:rsid w:val="54B9689A"/>
    <w:rsid w:val="54CE74B0"/>
    <w:rsid w:val="55277E08"/>
    <w:rsid w:val="55F209F2"/>
    <w:rsid w:val="55FF1B5A"/>
    <w:rsid w:val="56284E06"/>
    <w:rsid w:val="56322413"/>
    <w:rsid w:val="56913694"/>
    <w:rsid w:val="56EA204C"/>
    <w:rsid w:val="56F450C3"/>
    <w:rsid w:val="57605005"/>
    <w:rsid w:val="57824A0B"/>
    <w:rsid w:val="57A21898"/>
    <w:rsid w:val="57A51D0D"/>
    <w:rsid w:val="58842049"/>
    <w:rsid w:val="58D17563"/>
    <w:rsid w:val="59152139"/>
    <w:rsid w:val="594E64F9"/>
    <w:rsid w:val="595D6907"/>
    <w:rsid w:val="59BF5730"/>
    <w:rsid w:val="59EE16C8"/>
    <w:rsid w:val="59F459BC"/>
    <w:rsid w:val="5A625EB6"/>
    <w:rsid w:val="5A7230A5"/>
    <w:rsid w:val="5A8D0972"/>
    <w:rsid w:val="5AB12A17"/>
    <w:rsid w:val="5AB71F3E"/>
    <w:rsid w:val="5AD921DA"/>
    <w:rsid w:val="5B770ED0"/>
    <w:rsid w:val="5BA31F63"/>
    <w:rsid w:val="5BFEF7AC"/>
    <w:rsid w:val="5CF72BB7"/>
    <w:rsid w:val="5D371947"/>
    <w:rsid w:val="5D7138C7"/>
    <w:rsid w:val="5D8217D9"/>
    <w:rsid w:val="5DAF317A"/>
    <w:rsid w:val="5DB9489B"/>
    <w:rsid w:val="5DCD59CD"/>
    <w:rsid w:val="5DD93833"/>
    <w:rsid w:val="5E5E3225"/>
    <w:rsid w:val="5F2B4507"/>
    <w:rsid w:val="5F86690C"/>
    <w:rsid w:val="5FBA6BEB"/>
    <w:rsid w:val="5FC94783"/>
    <w:rsid w:val="5FDB0B3C"/>
    <w:rsid w:val="60424013"/>
    <w:rsid w:val="60574261"/>
    <w:rsid w:val="607A4639"/>
    <w:rsid w:val="6080553C"/>
    <w:rsid w:val="60AB340C"/>
    <w:rsid w:val="60E37E72"/>
    <w:rsid w:val="61375A8C"/>
    <w:rsid w:val="613D22AF"/>
    <w:rsid w:val="61654E96"/>
    <w:rsid w:val="61792757"/>
    <w:rsid w:val="61915F1E"/>
    <w:rsid w:val="61AE3934"/>
    <w:rsid w:val="61F77F57"/>
    <w:rsid w:val="626D550B"/>
    <w:rsid w:val="643416C5"/>
    <w:rsid w:val="64706C98"/>
    <w:rsid w:val="64C32067"/>
    <w:rsid w:val="64C947E8"/>
    <w:rsid w:val="652C7B26"/>
    <w:rsid w:val="653E5947"/>
    <w:rsid w:val="65611A53"/>
    <w:rsid w:val="658F4760"/>
    <w:rsid w:val="65A015DE"/>
    <w:rsid w:val="66226C83"/>
    <w:rsid w:val="66AE21E0"/>
    <w:rsid w:val="66E135ED"/>
    <w:rsid w:val="6728109E"/>
    <w:rsid w:val="67FA336A"/>
    <w:rsid w:val="68085627"/>
    <w:rsid w:val="68747657"/>
    <w:rsid w:val="68E34702"/>
    <w:rsid w:val="6A29672D"/>
    <w:rsid w:val="6A4E464A"/>
    <w:rsid w:val="6A61123F"/>
    <w:rsid w:val="6AA22F73"/>
    <w:rsid w:val="6ADB4FDB"/>
    <w:rsid w:val="6B085319"/>
    <w:rsid w:val="6B1406EB"/>
    <w:rsid w:val="6BBF8413"/>
    <w:rsid w:val="6C360D67"/>
    <w:rsid w:val="6C5F7A5A"/>
    <w:rsid w:val="6C954A79"/>
    <w:rsid w:val="6C9D36A1"/>
    <w:rsid w:val="6D1E40AF"/>
    <w:rsid w:val="6DE07F77"/>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3DB512C"/>
    <w:rsid w:val="73F04A39"/>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0C60D2"/>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D4D"/>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1"/>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标题 5（有编号）（绿盟科技）"/>
    <w:next w:val="196"/>
    <w:qFormat/>
    <w:uiPriority w:val="0"/>
    <w:pPr>
      <w:keepNext/>
      <w:keepLines/>
      <w:widowControl w:val="0"/>
      <w:numPr>
        <w:ilvl w:val="4"/>
        <w:numId w:val="3"/>
      </w:numPr>
      <w:tabs>
        <w:tab w:val="left" w:pos="0"/>
      </w:tabs>
      <w:spacing w:before="280" w:after="156" w:line="377" w:lineRule="auto"/>
      <w:jc w:val="left"/>
      <w:outlineLvl w:val="4"/>
    </w:pPr>
    <w:rPr>
      <w:rFonts w:ascii="Arial" w:hAnsi="Arial" w:eastAsia="黑体" w:cs="Times New Roman"/>
      <w:b/>
      <w:kern w:val="0"/>
      <w:sz w:val="24"/>
      <w:szCs w:val="28"/>
      <w:lang w:val="en-US" w:eastAsia="zh-CN" w:bidi="ar-SA"/>
    </w:rPr>
  </w:style>
  <w:style w:type="paragraph" w:customStyle="1" w:styleId="19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7">
    <w:name w:val="_Style 162"/>
    <w:basedOn w:val="1"/>
    <w:next w:val="184"/>
    <w:qFormat/>
    <w:uiPriority w:val="34"/>
    <w:pPr>
      <w:ind w:firstLine="420" w:firstLineChars="200"/>
    </w:pPr>
    <w:rPr>
      <w:rFonts w:ascii="Calibri" w:hAnsi="Calibri"/>
      <w:kern w:val="2"/>
      <w:sz w:val="21"/>
      <w:szCs w:val="22"/>
    </w:rPr>
  </w:style>
  <w:style w:type="paragraph" w:customStyle="1" w:styleId="198">
    <w:name w:val="Table Text"/>
    <w:basedOn w:val="1"/>
    <w:semiHidden/>
    <w:qFormat/>
    <w:uiPriority w:val="0"/>
    <w:rPr>
      <w:rFonts w:ascii="宋体" w:hAnsi="宋体" w:eastAsia="宋体" w:cs="宋体"/>
      <w:sz w:val="22"/>
      <w:szCs w:val="22"/>
      <w:lang w:val="en-US" w:eastAsia="en-US" w:bidi="ar-SA"/>
    </w:rPr>
  </w:style>
  <w:style w:type="paragraph" w:customStyle="1" w:styleId="19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B9382-3C49-4915-A8D8-12B6F1475E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32</Pages>
  <Words>6939</Words>
  <Characters>7459</Characters>
  <Lines>92</Lines>
  <Paragraphs>26</Paragraphs>
  <TotalTime>31</TotalTime>
  <ScaleCrop>false</ScaleCrop>
  <LinksUpToDate>false</LinksUpToDate>
  <CharactersWithSpaces>7790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2026-01-30T08:42:00Z</cp:lastPrinted>
  <dcterms:modified xsi:type="dcterms:W3CDTF">2026-03-13T07:43:05Z</dcterms:modified>
  <dc:title>第一章</dc:title>
  <cp:revision>641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F90D283A741E49C29EB3DEE7EFD77A48_13</vt:lpwstr>
  </property>
  <property fmtid="{D5CDD505-2E9C-101B-9397-08002B2CF9AE}" pid="4" name="KSOTemplateDocerSaveRecord">
    <vt:lpwstr>eyJoZGlkIjoiNWI2YTQ0NGY0MTNkYjc2MjVkYmI5MGI1NTZiYjZiMmEiLCJ1c2VySWQiOiIxNzY0NjI0ODk3In0=</vt:lpwstr>
  </property>
</Properties>
</file>