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实验医学科一次性使用冻存管（二次）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8"/>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60323</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1"/>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50"/>
          <w:rFonts w:asciiTheme="minorEastAsia" w:hAnsiTheme="minorEastAsia" w:eastAsiaTheme="minorEastAsia"/>
          <w:sz w:val="32"/>
          <w:szCs w:val="32"/>
        </w:rPr>
        <w:t>第一章  采购公告</w:t>
      </w:r>
      <w:r>
        <w:rPr>
          <w:rStyle w:val="50"/>
          <w:rFonts w:asciiTheme="minorEastAsia" w:hAnsiTheme="minorEastAsia" w:eastAsiaTheme="minorEastAsia"/>
          <w:sz w:val="32"/>
          <w:szCs w:val="32"/>
        </w:rPr>
        <w:fldChar w:fldCharType="end"/>
      </w:r>
    </w:p>
    <w:p w14:paraId="1C0A5EF4">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50"/>
          <w:rFonts w:asciiTheme="minorEastAsia" w:hAnsiTheme="minorEastAsia" w:eastAsiaTheme="minorEastAsia"/>
          <w:sz w:val="32"/>
          <w:szCs w:val="32"/>
        </w:rPr>
        <w:t>第二章  采购须知</w:t>
      </w:r>
      <w:r>
        <w:rPr>
          <w:rStyle w:val="50"/>
          <w:rFonts w:asciiTheme="minorEastAsia" w:hAnsiTheme="minorEastAsia" w:eastAsiaTheme="minorEastAsia"/>
          <w:sz w:val="32"/>
          <w:szCs w:val="32"/>
        </w:rPr>
        <w:fldChar w:fldCharType="end"/>
      </w:r>
    </w:p>
    <w:p w14:paraId="35BE033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50"/>
          <w:rFonts w:asciiTheme="minorEastAsia" w:hAnsiTheme="minorEastAsia" w:eastAsiaTheme="minorEastAsia"/>
          <w:sz w:val="32"/>
          <w:szCs w:val="32"/>
        </w:rPr>
        <w:t>第三章  采购申请文件格式</w:t>
      </w:r>
      <w:r>
        <w:rPr>
          <w:rStyle w:val="50"/>
          <w:rFonts w:asciiTheme="minorEastAsia" w:hAnsiTheme="minorEastAsia" w:eastAsiaTheme="minorEastAsia"/>
          <w:sz w:val="32"/>
          <w:szCs w:val="32"/>
        </w:rPr>
        <w:fldChar w:fldCharType="end"/>
      </w:r>
    </w:p>
    <w:p w14:paraId="6D83CA4E">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50"/>
          <w:rFonts w:asciiTheme="minorEastAsia" w:hAnsiTheme="minorEastAsia" w:eastAsiaTheme="minorEastAsia"/>
          <w:sz w:val="32"/>
          <w:szCs w:val="32"/>
        </w:rPr>
        <w:t>第四章  采购需求</w:t>
      </w:r>
      <w:r>
        <w:rPr>
          <w:rStyle w:val="50"/>
          <w:rFonts w:asciiTheme="minorEastAsia" w:hAnsiTheme="minorEastAsia" w:eastAsiaTheme="minorEastAsia"/>
          <w:sz w:val="32"/>
          <w:szCs w:val="32"/>
        </w:rPr>
        <w:fldChar w:fldCharType="end"/>
      </w:r>
    </w:p>
    <w:p w14:paraId="689102B2">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50"/>
          <w:rFonts w:asciiTheme="minorEastAsia" w:hAnsiTheme="minorEastAsia" w:eastAsiaTheme="minorEastAsia"/>
          <w:sz w:val="32"/>
          <w:szCs w:val="32"/>
        </w:rPr>
        <w:t>第五章  评审办法</w:t>
      </w:r>
      <w:r>
        <w:rPr>
          <w:rStyle w:val="50"/>
          <w:rFonts w:asciiTheme="minorEastAsia" w:hAnsiTheme="minorEastAsia" w:eastAsiaTheme="minorEastAsia"/>
          <w:sz w:val="32"/>
          <w:szCs w:val="32"/>
        </w:rPr>
        <w:fldChar w:fldCharType="end"/>
      </w:r>
    </w:p>
    <w:p w14:paraId="5150DCB3">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50"/>
          <w:rFonts w:asciiTheme="minorEastAsia" w:hAnsiTheme="minorEastAsia" w:eastAsiaTheme="minorEastAsia"/>
          <w:sz w:val="32"/>
          <w:szCs w:val="32"/>
        </w:rPr>
        <w:t>第六章  合同主要条款</w:t>
      </w:r>
      <w:r>
        <w:rPr>
          <w:rStyle w:val="50"/>
          <w:rFonts w:asciiTheme="minorEastAsia" w:hAnsiTheme="minorEastAsia" w:eastAsiaTheme="minorEastAsia"/>
          <w:sz w:val="32"/>
          <w:szCs w:val="32"/>
        </w:rPr>
        <w:fldChar w:fldCharType="end"/>
      </w:r>
    </w:p>
    <w:p w14:paraId="64E903FD">
      <w:pPr>
        <w:pStyle w:val="31"/>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50"/>
          <w:rFonts w:asciiTheme="minorEastAsia" w:hAnsiTheme="minorEastAsia" w:eastAsiaTheme="minorEastAsia"/>
          <w:sz w:val="32"/>
          <w:szCs w:val="32"/>
        </w:rPr>
        <w:t>第七章  广安市人民医院供应商黑名单管理办法</w:t>
      </w:r>
      <w:r>
        <w:rPr>
          <w:rStyle w:val="50"/>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40"/>
      </w:pPr>
      <w:bookmarkStart w:id="1" w:name="_Toc25893"/>
      <w:bookmarkStart w:id="2" w:name="_Toc372813218"/>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实验医学科一次性使用冻存管等耗材（二次）</w:t>
      </w:r>
      <w:r>
        <w:rPr>
          <w:rFonts w:hint="eastAsia" w:ascii="宋体" w:hAnsi="宋体"/>
          <w:b/>
          <w:bCs/>
          <w:color w:val="000000" w:themeColor="text1"/>
          <w:sz w:val="24"/>
          <w14:textFill>
            <w14:solidFill>
              <w14:schemeClr w14:val="tx1"/>
            </w14:solidFill>
          </w14:textFill>
        </w:rPr>
        <w:t>采购项目</w:t>
      </w:r>
    </w:p>
    <w:p w14:paraId="5D8F272A">
      <w:pPr>
        <w:spacing w:line="360" w:lineRule="auto"/>
        <w:rPr>
          <w:rFonts w:hint="eastAsia"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hint="eastAsia" w:ascii="宋体" w:hAnsi="宋体"/>
          <w:b/>
          <w:bCs/>
          <w:color w:val="000000" w:themeColor="text1"/>
          <w:sz w:val="24"/>
          <w:lang w:eastAsia="zh-CN"/>
          <w14:textFill>
            <w14:solidFill>
              <w14:schemeClr w14:val="tx1"/>
            </w14:solidFill>
          </w14:textFill>
        </w:rPr>
        <w:t>GASRMYY-20260323-92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4"/>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2207"/>
        <w:gridCol w:w="1729"/>
        <w:gridCol w:w="709"/>
        <w:gridCol w:w="1215"/>
        <w:gridCol w:w="1227"/>
        <w:gridCol w:w="1227"/>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5"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78"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1126"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82"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62"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620" w:type="pct"/>
            <w:vAlign w:val="center"/>
          </w:tcPr>
          <w:p w14:paraId="66D5B2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626"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62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7681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shd w:val="clear" w:color="auto" w:fill="auto"/>
            <w:vAlign w:val="center"/>
          </w:tcPr>
          <w:p w14:paraId="60721497">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478" w:type="pct"/>
            <w:shd w:val="clear" w:color="auto" w:fill="auto"/>
            <w:vAlign w:val="center"/>
          </w:tcPr>
          <w:p w14:paraId="4C6FFF0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01</w:t>
            </w:r>
            <w:r>
              <w:rPr>
                <w:rFonts w:hint="eastAsia" w:ascii="宋体" w:hAnsi="宋体" w:cs="宋体"/>
                <w:color w:val="000000" w:themeColor="text1"/>
                <w:sz w:val="24"/>
                <w14:textFill>
                  <w14:solidFill>
                    <w14:schemeClr w14:val="tx1"/>
                  </w14:solidFill>
                </w14:textFill>
              </w:rPr>
              <w:t>-01</w:t>
            </w:r>
          </w:p>
        </w:tc>
        <w:tc>
          <w:tcPr>
            <w:tcW w:w="1126" w:type="pct"/>
            <w:shd w:val="clear" w:color="auto" w:fill="auto"/>
            <w:vAlign w:val="center"/>
          </w:tcPr>
          <w:p w14:paraId="3AA10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一次性使用冻存管</w:t>
            </w:r>
          </w:p>
        </w:tc>
        <w:tc>
          <w:tcPr>
            <w:tcW w:w="882" w:type="pct"/>
            <w:shd w:val="clear" w:color="auto" w:fill="auto"/>
            <w:vAlign w:val="center"/>
          </w:tcPr>
          <w:p w14:paraId="7060AB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1.8ml</w:t>
            </w:r>
          </w:p>
        </w:tc>
        <w:tc>
          <w:tcPr>
            <w:tcW w:w="362" w:type="pct"/>
            <w:shd w:val="clear" w:color="auto" w:fill="auto"/>
            <w:vAlign w:val="center"/>
          </w:tcPr>
          <w:p w14:paraId="63D7A4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620" w:type="pct"/>
            <w:shd w:val="clear" w:color="auto" w:fill="auto"/>
            <w:vAlign w:val="center"/>
          </w:tcPr>
          <w:p w14:paraId="7E0E9E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shd w:val="clear" w:color="auto" w:fill="auto"/>
            <w:vAlign w:val="center"/>
          </w:tcPr>
          <w:p w14:paraId="102978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vAlign w:val="center"/>
          </w:tcPr>
          <w:p w14:paraId="3F25D5E3">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3808CFBE">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 xml:space="preserve"> 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w:t>
      </w:r>
      <w:bookmarkStart w:id="72" w:name="_GoBack"/>
      <w:bookmarkEnd w:id="72"/>
      <w:r>
        <w:rPr>
          <w:rFonts w:hint="eastAsia" w:ascii="宋体" w:hAnsi="宋体"/>
          <w:b/>
          <w:kern w:val="0"/>
          <w:sz w:val="24"/>
        </w:rPr>
        <w:t>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w:t>
      </w:r>
      <w:r>
        <w:rPr>
          <w:rFonts w:hint="eastAsia" w:ascii="宋体" w:hAnsi="宋体"/>
          <w:kern w:val="0"/>
          <w:sz w:val="24"/>
          <w:lang w:val="en-US" w:eastAsia="zh-CN"/>
        </w:rPr>
        <w:t>18428083357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40"/>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60"/>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实验医学科一次性使用冻存管等耗材（二次）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8"/>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8"/>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8"/>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8"/>
              <w:rPr>
                <w:rFonts w:hAnsi="Calibri"/>
                <w:sz w:val="21"/>
                <w:szCs w:val="21"/>
              </w:rPr>
            </w:pPr>
            <w:r>
              <w:rPr>
                <w:rFonts w:hint="eastAsia" w:hAnsi="Calibri"/>
                <w:sz w:val="21"/>
                <w:szCs w:val="21"/>
              </w:rPr>
              <w:t>①异议书必须具有明确的请求和必要的证明材料。</w:t>
            </w:r>
          </w:p>
          <w:p w14:paraId="77AEAC95">
            <w:pPr>
              <w:pStyle w:val="18"/>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3"/>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3"/>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6"/>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8"/>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40"/>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76736016"/>
      <w:bookmarkStart w:id="21" w:name="_Toc453578485"/>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00303160"/>
      <w:bookmarkStart w:id="27" w:name="_Toc321598257"/>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50041691"/>
      <w:bookmarkEnd w:id="30"/>
      <w:bookmarkStart w:id="31" w:name="_Toc256175382"/>
      <w:bookmarkEnd w:id="31"/>
      <w:bookmarkStart w:id="32" w:name="_Toc263768864"/>
      <w:bookmarkEnd w:id="32"/>
      <w:bookmarkStart w:id="33" w:name="_Toc263753600"/>
      <w:bookmarkEnd w:id="33"/>
      <w:bookmarkStart w:id="34" w:name="_Toc237145385"/>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3"/>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476736028"/>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30"/>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3"/>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3"/>
        <w:spacing w:line="500" w:lineRule="exact"/>
        <w:jc w:val="both"/>
        <w:rPr>
          <w:rFonts w:hAnsi="宋体"/>
          <w:b w:val="0"/>
          <w:kern w:val="2"/>
          <w:sz w:val="21"/>
          <w:szCs w:val="21"/>
        </w:rPr>
      </w:pPr>
    </w:p>
    <w:bookmarkEnd w:id="43"/>
    <w:p w14:paraId="42E58F2B">
      <w:pPr>
        <w:pStyle w:val="133"/>
        <w:spacing w:line="500" w:lineRule="exact"/>
        <w:jc w:val="both"/>
        <w:rPr>
          <w:rFonts w:hAnsi="宋体"/>
          <w:b w:val="0"/>
          <w:kern w:val="2"/>
          <w:sz w:val="21"/>
          <w:szCs w:val="21"/>
        </w:rPr>
      </w:pPr>
    </w:p>
    <w:p w14:paraId="1B83E74B">
      <w:pPr>
        <w:pStyle w:val="133"/>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40"/>
      </w:pPr>
      <w:r>
        <w:br w:type="page"/>
      </w:r>
      <w:bookmarkStart w:id="51" w:name="_Toc134536604"/>
      <w:r>
        <w:rPr>
          <w:rFonts w:hint="eastAsia"/>
        </w:rPr>
        <w:t>第四章  采购需求</w:t>
      </w:r>
      <w:bookmarkEnd w:id="51"/>
    </w:p>
    <w:p w14:paraId="78801AD0">
      <w:pPr>
        <w:pStyle w:val="149"/>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9"/>
        <w:numPr>
          <w:ilvl w:val="0"/>
          <w:numId w:val="6"/>
        </w:numPr>
        <w:ind w:right="439"/>
        <w:rPr>
          <w:b/>
          <w:sz w:val="28"/>
          <w:szCs w:val="28"/>
        </w:rPr>
      </w:pPr>
      <w:r>
        <w:rPr>
          <w:rFonts w:hint="eastAsia"/>
          <w:b/>
          <w:sz w:val="28"/>
          <w:szCs w:val="28"/>
        </w:rPr>
        <w:t>项目概况</w:t>
      </w:r>
    </w:p>
    <w:tbl>
      <w:tblPr>
        <w:tblStyle w:val="44"/>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097"/>
        <w:gridCol w:w="2250"/>
        <w:gridCol w:w="1732"/>
        <w:gridCol w:w="491"/>
        <w:gridCol w:w="1244"/>
        <w:gridCol w:w="1230"/>
        <w:gridCol w:w="1230"/>
      </w:tblGrid>
      <w:tr w14:paraId="3BDE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75" w:type="pct"/>
            <w:vAlign w:val="center"/>
          </w:tcPr>
          <w:p w14:paraId="6A90F870">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包号</w:t>
            </w:r>
          </w:p>
        </w:tc>
        <w:tc>
          <w:tcPr>
            <w:tcW w:w="558" w:type="pct"/>
            <w:vAlign w:val="center"/>
          </w:tcPr>
          <w:p w14:paraId="7B589B4C">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ascii="宋体" w:hAnsi="宋体" w:cs="Times New Roman"/>
                <w:color w:val="000000" w:themeColor="text1"/>
                <w:sz w:val="24"/>
                <w14:textFill>
                  <w14:solidFill>
                    <w14:schemeClr w14:val="tx1"/>
                  </w14:solidFill>
                </w14:textFill>
              </w:rPr>
              <w:t>品目号</w:t>
            </w:r>
          </w:p>
        </w:tc>
        <w:tc>
          <w:tcPr>
            <w:tcW w:w="1146" w:type="pct"/>
            <w:vAlign w:val="center"/>
          </w:tcPr>
          <w:p w14:paraId="0F3FA811">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项目名称</w:t>
            </w:r>
          </w:p>
        </w:tc>
        <w:tc>
          <w:tcPr>
            <w:tcW w:w="882" w:type="pct"/>
            <w:vAlign w:val="center"/>
          </w:tcPr>
          <w:p w14:paraId="4BA4D14C">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参考规格</w:t>
            </w:r>
            <w:r>
              <w:rPr>
                <w:rFonts w:ascii="宋体" w:hAnsi="宋体" w:cs="Times New Roman"/>
                <w:color w:val="000000" w:themeColor="text1"/>
                <w:sz w:val="24"/>
                <w14:textFill>
                  <w14:solidFill>
                    <w14:schemeClr w14:val="tx1"/>
                  </w14:solidFill>
                </w14:textFill>
              </w:rPr>
              <w:t>型号</w:t>
            </w:r>
          </w:p>
        </w:tc>
        <w:tc>
          <w:tcPr>
            <w:tcW w:w="250" w:type="pct"/>
            <w:vAlign w:val="center"/>
          </w:tcPr>
          <w:p w14:paraId="4AAE2899">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单位</w:t>
            </w:r>
          </w:p>
        </w:tc>
        <w:tc>
          <w:tcPr>
            <w:tcW w:w="633" w:type="pct"/>
            <w:vAlign w:val="center"/>
          </w:tcPr>
          <w:p w14:paraId="0678684C">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预算单价</w:t>
            </w:r>
            <w:r>
              <w:rPr>
                <w:rFonts w:ascii="宋体" w:hAnsi="宋体" w:cs="Times New Roman"/>
                <w:color w:val="000000" w:themeColor="text1"/>
                <w:sz w:val="24"/>
                <w14:textFill>
                  <w14:solidFill>
                    <w14:schemeClr w14:val="tx1"/>
                  </w14:solidFill>
                </w14:textFill>
              </w:rPr>
              <w:t>（</w:t>
            </w:r>
            <w:r>
              <w:rPr>
                <w:rFonts w:hint="eastAsia" w:ascii="宋体" w:hAnsi="宋体" w:cs="Times New Roman"/>
                <w:color w:val="000000" w:themeColor="text1"/>
                <w:sz w:val="24"/>
                <w14:textFill>
                  <w14:solidFill>
                    <w14:schemeClr w14:val="tx1"/>
                  </w14:solidFill>
                </w14:textFill>
              </w:rPr>
              <w:t>元</w:t>
            </w:r>
            <w:r>
              <w:rPr>
                <w:rFonts w:ascii="宋体" w:hAnsi="宋体" w:cs="Times New Roman"/>
                <w:color w:val="000000" w:themeColor="text1"/>
                <w:sz w:val="24"/>
                <w14:textFill>
                  <w14:solidFill>
                    <w14:schemeClr w14:val="tx1"/>
                  </w14:solidFill>
                </w14:textFill>
              </w:rPr>
              <w:t>）</w:t>
            </w:r>
          </w:p>
        </w:tc>
        <w:tc>
          <w:tcPr>
            <w:tcW w:w="626" w:type="pct"/>
            <w:vAlign w:val="center"/>
          </w:tcPr>
          <w:p w14:paraId="76EF86BA">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最高限价（元）</w:t>
            </w:r>
          </w:p>
        </w:tc>
        <w:tc>
          <w:tcPr>
            <w:tcW w:w="626" w:type="pct"/>
            <w:vAlign w:val="center"/>
          </w:tcPr>
          <w:p w14:paraId="6AECB8EE">
            <w:pPr>
              <w:keepNext w:val="0"/>
              <w:keepLines w:val="0"/>
              <w:pageBreakBefore w:val="0"/>
              <w:kinsoku/>
              <w:wordWrap/>
              <w:overflowPunct/>
              <w:topLinePunct w:val="0"/>
              <w:autoSpaceDE/>
              <w:autoSpaceDN/>
              <w:bidi w:val="0"/>
              <w:adjustRightInd/>
              <w:snapToGrid/>
              <w:spacing w:line="400" w:lineRule="exact"/>
              <w:jc w:val="center"/>
              <w:rPr>
                <w:rFonts w:ascii="宋体" w:hAnsi="宋体" w:cs="Times New Roman"/>
                <w:color w:val="000000" w:themeColor="text1"/>
                <w:sz w:val="24"/>
                <w14:textFill>
                  <w14:solidFill>
                    <w14:schemeClr w14:val="tx1"/>
                  </w14:solidFill>
                </w14:textFill>
              </w:rPr>
            </w:pPr>
            <w:r>
              <w:rPr>
                <w:rFonts w:hint="eastAsia" w:ascii="宋体" w:hAnsi="宋体" w:cs="Times New Roman"/>
                <w:color w:val="000000" w:themeColor="text1"/>
                <w:sz w:val="24"/>
                <w14:textFill>
                  <w14:solidFill>
                    <w14:schemeClr w14:val="tx1"/>
                  </w14:solidFill>
                </w14:textFill>
              </w:rPr>
              <w:t>申请科室</w:t>
            </w:r>
          </w:p>
        </w:tc>
      </w:tr>
      <w:tr w14:paraId="64CB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75" w:type="pct"/>
            <w:shd w:val="clear" w:color="auto" w:fill="auto"/>
            <w:vAlign w:val="center"/>
          </w:tcPr>
          <w:p w14:paraId="4DBBDD6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558" w:type="pct"/>
            <w:shd w:val="clear" w:color="auto" w:fill="auto"/>
            <w:vAlign w:val="center"/>
          </w:tcPr>
          <w:p w14:paraId="18478CC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01</w:t>
            </w:r>
            <w:r>
              <w:rPr>
                <w:rFonts w:hint="eastAsia" w:ascii="宋体" w:hAnsi="宋体" w:cs="宋体"/>
                <w:color w:val="000000" w:themeColor="text1"/>
                <w:sz w:val="24"/>
                <w14:textFill>
                  <w14:solidFill>
                    <w14:schemeClr w14:val="tx1"/>
                  </w14:solidFill>
                </w14:textFill>
              </w:rPr>
              <w:t>-01</w:t>
            </w:r>
          </w:p>
        </w:tc>
        <w:tc>
          <w:tcPr>
            <w:tcW w:w="1146" w:type="pct"/>
            <w:shd w:val="clear" w:color="auto" w:fill="auto"/>
            <w:vAlign w:val="center"/>
          </w:tcPr>
          <w:p w14:paraId="64AC9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一次性使用冻存管</w:t>
            </w:r>
          </w:p>
        </w:tc>
        <w:tc>
          <w:tcPr>
            <w:tcW w:w="882" w:type="pct"/>
            <w:shd w:val="clear" w:color="auto" w:fill="auto"/>
            <w:vAlign w:val="center"/>
          </w:tcPr>
          <w:p w14:paraId="39C16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1.8ml</w:t>
            </w:r>
          </w:p>
        </w:tc>
        <w:tc>
          <w:tcPr>
            <w:tcW w:w="250" w:type="pct"/>
            <w:shd w:val="clear" w:color="auto" w:fill="auto"/>
            <w:vAlign w:val="center"/>
          </w:tcPr>
          <w:p w14:paraId="2271F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633" w:type="pct"/>
            <w:shd w:val="clear" w:color="auto" w:fill="auto"/>
            <w:vAlign w:val="center"/>
          </w:tcPr>
          <w:p w14:paraId="4A6BA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shd w:val="clear" w:color="auto" w:fill="auto"/>
            <w:vAlign w:val="center"/>
          </w:tcPr>
          <w:p w14:paraId="49647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0.65</w:t>
            </w:r>
          </w:p>
        </w:tc>
        <w:tc>
          <w:tcPr>
            <w:tcW w:w="626" w:type="pct"/>
            <w:vAlign w:val="center"/>
          </w:tcPr>
          <w:p w14:paraId="017A641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实验医学科</w:t>
            </w:r>
          </w:p>
        </w:tc>
      </w:tr>
    </w:tbl>
    <w:p w14:paraId="02AA5EED">
      <w:pPr>
        <w:pStyle w:val="149"/>
        <w:ind w:right="439"/>
        <w:rPr>
          <w:b/>
          <w:sz w:val="28"/>
          <w:szCs w:val="28"/>
        </w:rPr>
      </w:pPr>
      <w:r>
        <w:rPr>
          <w:rFonts w:hint="eastAsia"/>
          <w:b/>
          <w:sz w:val="28"/>
          <w:szCs w:val="28"/>
        </w:rPr>
        <w:t>★二、商务要求（实质性要求）</w:t>
      </w:r>
    </w:p>
    <w:p w14:paraId="40DD1118">
      <w:pPr>
        <w:pStyle w:val="18"/>
        <w:numPr>
          <w:ilvl w:val="0"/>
          <w:numId w:val="7"/>
        </w:numPr>
        <w:spacing w:before="241" w:beforeLines="50" w:after="241" w:afterLines="50" w:line="460" w:lineRule="exact"/>
      </w:pPr>
      <w:r>
        <w:rPr>
          <w:rFonts w:hint="eastAsia"/>
        </w:rPr>
        <w:t>交货期及地点</w:t>
      </w:r>
    </w:p>
    <w:p w14:paraId="0C04FB31">
      <w:pPr>
        <w:pStyle w:val="18"/>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8"/>
        <w:spacing w:before="241" w:beforeLines="50" w:after="241" w:afterLines="50" w:line="460" w:lineRule="exact"/>
      </w:pPr>
      <w:r>
        <w:rPr>
          <w:rFonts w:hint="eastAsia"/>
        </w:rPr>
        <w:t>1.2 交货地点:广安市人民医院/四川大学华西医院广安医院。</w:t>
      </w:r>
    </w:p>
    <w:p w14:paraId="17E307AE">
      <w:pPr>
        <w:pStyle w:val="18"/>
        <w:spacing w:before="241" w:beforeLines="50" w:after="241" w:afterLines="50" w:line="460" w:lineRule="exact"/>
      </w:pPr>
      <w:r>
        <w:rPr>
          <w:rFonts w:hint="eastAsia"/>
        </w:rPr>
        <w:t>2. 付款方式和条件</w:t>
      </w:r>
    </w:p>
    <w:p w14:paraId="727EB073">
      <w:pPr>
        <w:pStyle w:val="18"/>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8"/>
        <w:numPr>
          <w:ilvl w:val="0"/>
          <w:numId w:val="8"/>
        </w:numPr>
        <w:spacing w:before="241" w:beforeLines="50" w:after="241" w:afterLines="50" w:line="460" w:lineRule="exact"/>
      </w:pPr>
      <w:r>
        <w:rPr>
          <w:rFonts w:hint="eastAsia"/>
        </w:rPr>
        <w:t>验收</w:t>
      </w:r>
    </w:p>
    <w:p w14:paraId="4E7E29D4">
      <w:pPr>
        <w:pStyle w:val="18"/>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8"/>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8"/>
        <w:spacing w:before="241" w:beforeLines="50" w:after="241" w:afterLines="50" w:line="460" w:lineRule="exact"/>
      </w:pPr>
      <w:r>
        <w:rPr>
          <w:rFonts w:hint="eastAsia"/>
        </w:rPr>
        <w:t>3.3 由采购人人为因素所造成的耗材污染、过期、变质等损失，由采购人自行承担。</w:t>
      </w:r>
    </w:p>
    <w:p w14:paraId="3202AA6F">
      <w:pPr>
        <w:pStyle w:val="18"/>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8"/>
        <w:spacing w:before="241" w:beforeLines="50" w:after="241" w:afterLines="50" w:line="460" w:lineRule="exact"/>
      </w:pPr>
      <w:r>
        <w:rPr>
          <w:rFonts w:hint="eastAsia"/>
        </w:rPr>
        <w:t>3.5 验收合格之前，医用耗材毁损灭失的风险由中标人承担。</w:t>
      </w:r>
    </w:p>
    <w:p w14:paraId="571F499C">
      <w:pPr>
        <w:pStyle w:val="18"/>
        <w:spacing w:before="241" w:beforeLines="50" w:after="241" w:afterLines="50" w:line="460" w:lineRule="exact"/>
      </w:pPr>
      <w:r>
        <w:rPr>
          <w:rFonts w:hint="eastAsia"/>
        </w:rPr>
        <w:t>4. 违约责任：</w:t>
      </w:r>
    </w:p>
    <w:p w14:paraId="731FC0AA">
      <w:pPr>
        <w:pStyle w:val="18"/>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8"/>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8"/>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8"/>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8"/>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8"/>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8"/>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8"/>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8"/>
        <w:spacing w:before="241" w:beforeLines="50" w:after="241" w:afterLines="50" w:line="460" w:lineRule="exact"/>
      </w:pPr>
      <w:r>
        <w:rPr>
          <w:rFonts w:hint="eastAsia"/>
        </w:rPr>
        <w:t>5.解决争议的方法：</w:t>
      </w:r>
    </w:p>
    <w:p w14:paraId="4B5A11D6">
      <w:pPr>
        <w:pStyle w:val="18"/>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8"/>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8"/>
        <w:spacing w:before="241" w:beforeLines="50" w:after="241" w:afterLines="50" w:line="460" w:lineRule="exact"/>
      </w:pPr>
      <w:r>
        <w:rPr>
          <w:rFonts w:hint="eastAsia"/>
        </w:rPr>
        <w:t>6 其他要求：</w:t>
      </w:r>
    </w:p>
    <w:p w14:paraId="7E67954D">
      <w:pPr>
        <w:pStyle w:val="18"/>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8"/>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8"/>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8"/>
        <w:spacing w:before="241" w:beforeLines="50" w:after="241" w:afterLines="50" w:line="460" w:lineRule="exact"/>
      </w:pPr>
      <w:r>
        <w:rPr>
          <w:rFonts w:hint="eastAsia"/>
        </w:rPr>
        <w:t>6.4 接受项目行业管理部门及政府有关部门的指导，接受采购人的监督。</w:t>
      </w:r>
    </w:p>
    <w:p w14:paraId="5AF5200D">
      <w:pPr>
        <w:pStyle w:val="18"/>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w:t>
      </w:r>
      <w:r>
        <w:rPr>
          <w:rFonts w:hint="eastAsia" w:ascii="Arial" w:hAnsi="Arial"/>
          <w:b/>
          <w:kern w:val="0"/>
          <w:sz w:val="28"/>
          <w:szCs w:val="28"/>
          <w:highlight w:val="none"/>
        </w:rPr>
        <w:t>、技术要求</w:t>
      </w:r>
    </w:p>
    <w:p w14:paraId="62971A4D">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 xml:space="preserve">01包 </w:t>
      </w:r>
      <w:r>
        <w:rPr>
          <w:rFonts w:hint="eastAsia" w:ascii="宋体" w:hAnsi="宋体"/>
          <w:b/>
          <w:color w:val="000000" w:themeColor="text1"/>
          <w:sz w:val="24"/>
          <w:lang w:eastAsia="zh-CN"/>
          <w14:textFill>
            <w14:solidFill>
              <w14:schemeClr w14:val="tx1"/>
            </w14:solidFill>
          </w14:textFill>
        </w:rPr>
        <w:t>01</w:t>
      </w:r>
      <w:r>
        <w:rPr>
          <w:rFonts w:hint="eastAsia" w:ascii="宋体" w:hAnsi="宋体"/>
          <w:b/>
          <w:color w:val="000000" w:themeColor="text1"/>
          <w:sz w:val="24"/>
          <w14:textFill>
            <w14:solidFill>
              <w14:schemeClr w14:val="tx1"/>
            </w14:solidFill>
          </w14:textFill>
        </w:rPr>
        <w:t>-01：</w:t>
      </w:r>
    </w:p>
    <w:p w14:paraId="659E5F66">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★1.用途：用于生物样本储存；</w:t>
      </w:r>
    </w:p>
    <w:p w14:paraId="42AE15D2">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2.包装：≥500个/袋；</w:t>
      </w:r>
    </w:p>
    <w:p w14:paraId="18781454">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▲3.规格：≥1.8ml；</w:t>
      </w:r>
    </w:p>
    <w:p w14:paraId="32BD8755">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4.材质：聚丙烯PP；</w:t>
      </w:r>
    </w:p>
    <w:p w14:paraId="62DEAD8F">
      <w:pPr>
        <w:numPr>
          <w:ilvl w:val="0"/>
          <w:numId w:val="0"/>
        </w:numPr>
        <w:ind w:leftChars="0"/>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5.非灭菌产品，一次性使用；</w:t>
      </w:r>
    </w:p>
    <w:p w14:paraId="76258868">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6.有效期：≥5年。</w:t>
      </w:r>
    </w:p>
    <w:p w14:paraId="439E3DF0">
      <w:pPr>
        <w:rPr>
          <w:rFonts w:hint="eastAsia" w:ascii="宋体" w:hAnsi="宋体" w:eastAsia="宋体"/>
          <w:bCs/>
          <w:color w:val="000000" w:themeColor="text1"/>
          <w:sz w:val="24"/>
          <w:lang w:val="en-US" w:eastAsia="zh-CN"/>
          <w14:textFill>
            <w14:solidFill>
              <w14:schemeClr w14:val="tx1"/>
            </w14:solidFill>
          </w14:textFill>
        </w:rPr>
      </w:pP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8"/>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40"/>
      </w:pPr>
      <w:bookmarkStart w:id="52" w:name="_Toc134536605"/>
      <w:r>
        <w:rPr>
          <w:rFonts w:hint="eastAsia"/>
        </w:rPr>
        <w:t>第五章  评审办法</w:t>
      </w:r>
      <w:bookmarkEnd w:id="52"/>
    </w:p>
    <w:p w14:paraId="5B065F1F">
      <w:pPr>
        <w:pStyle w:val="149"/>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9"/>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8"/>
      </w:pPr>
    </w:p>
    <w:bookmarkEnd w:id="53"/>
    <w:p w14:paraId="263DDE51">
      <w:pPr>
        <w:pStyle w:val="149"/>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8"/>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183582287"/>
      <w:bookmarkEnd w:id="56"/>
      <w:bookmarkStart w:id="57" w:name="_Toc217446104"/>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9"/>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int="eastAsia" w:hAnsi="宋体"/>
          <w:b/>
          <w:sz w:val="24"/>
          <w:lang w:eastAsia="zh-CN"/>
        </w:rPr>
      </w:pPr>
      <w:r>
        <w:rPr>
          <w:rFonts w:hint="eastAsia" w:hAnsi="宋体"/>
          <w:b/>
          <w:sz w:val="24"/>
          <w:lang w:eastAsia="zh-CN"/>
        </w:rPr>
        <w:t>01包：</w:t>
      </w:r>
    </w:p>
    <w:tbl>
      <w:tblPr>
        <w:tblStyle w:val="43"/>
        <w:tblW w:w="10420" w:type="dxa"/>
        <w:tblInd w:w="118" w:type="dxa"/>
        <w:tblLayout w:type="autofit"/>
        <w:tblCellMar>
          <w:top w:w="0" w:type="dxa"/>
          <w:left w:w="108" w:type="dxa"/>
          <w:bottom w:w="0" w:type="dxa"/>
          <w:right w:w="108" w:type="dxa"/>
        </w:tblCellMar>
      </w:tblPr>
      <w:tblGrid>
        <w:gridCol w:w="580"/>
        <w:gridCol w:w="1080"/>
        <w:gridCol w:w="740"/>
        <w:gridCol w:w="5820"/>
        <w:gridCol w:w="2200"/>
      </w:tblGrid>
      <w:tr w14:paraId="6D468E52">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92290">
            <w:pPr>
              <w:widowControl/>
              <w:rPr>
                <w:rFonts w:ascii="宋体" w:hAnsi="宋体" w:cs="宋体"/>
                <w:color w:val="000000"/>
                <w:kern w:val="0"/>
                <w:szCs w:val="21"/>
              </w:rPr>
            </w:pPr>
            <w:r>
              <w:rPr>
                <w:rFonts w:hint="eastAsia" w:ascii="宋体" w:hAnsi="宋体" w:cs="宋体"/>
                <w:color w:val="000000"/>
                <w:kern w:val="0"/>
                <w:szCs w:val="21"/>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DF4232B">
            <w:pPr>
              <w:widowControl/>
              <w:rPr>
                <w:rFonts w:ascii="宋体" w:hAnsi="宋体" w:cs="宋体"/>
                <w:color w:val="000000"/>
                <w:kern w:val="0"/>
                <w:szCs w:val="21"/>
              </w:rPr>
            </w:pPr>
            <w:r>
              <w:rPr>
                <w:rFonts w:hint="eastAsia" w:ascii="宋体" w:hAnsi="宋体" w:cs="宋体"/>
                <w:color w:val="000000"/>
                <w:kern w:val="0"/>
                <w:szCs w:val="21"/>
              </w:rPr>
              <w:t>评分因素及权重</w:t>
            </w:r>
          </w:p>
        </w:tc>
        <w:tc>
          <w:tcPr>
            <w:tcW w:w="740" w:type="dxa"/>
            <w:tcBorders>
              <w:top w:val="single" w:color="000000" w:sz="8" w:space="0"/>
              <w:left w:val="nil"/>
              <w:bottom w:val="single" w:color="000000" w:sz="8" w:space="0"/>
              <w:right w:val="single" w:color="000000" w:sz="8" w:space="0"/>
            </w:tcBorders>
            <w:shd w:val="clear" w:color="auto" w:fill="auto"/>
            <w:vAlign w:val="center"/>
          </w:tcPr>
          <w:p w14:paraId="13C49DAC">
            <w:pPr>
              <w:widowControl/>
              <w:rPr>
                <w:rFonts w:ascii="宋体" w:hAnsi="宋体" w:cs="宋体"/>
                <w:color w:val="000000"/>
                <w:kern w:val="0"/>
                <w:szCs w:val="21"/>
              </w:rPr>
            </w:pPr>
            <w:r>
              <w:rPr>
                <w:rFonts w:hint="eastAsia" w:ascii="宋体" w:hAnsi="宋体" w:cs="宋体"/>
                <w:color w:val="000000"/>
                <w:kern w:val="0"/>
                <w:szCs w:val="21"/>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4F044B59">
            <w:pPr>
              <w:widowControl/>
              <w:rPr>
                <w:rFonts w:ascii="宋体" w:hAnsi="宋体" w:cs="宋体"/>
                <w:color w:val="000000"/>
                <w:kern w:val="0"/>
                <w:szCs w:val="21"/>
              </w:rPr>
            </w:pPr>
            <w:r>
              <w:rPr>
                <w:rFonts w:hint="eastAsia" w:ascii="宋体" w:hAnsi="宋体" w:cs="宋体"/>
                <w:color w:val="000000"/>
                <w:kern w:val="0"/>
                <w:szCs w:val="21"/>
              </w:rPr>
              <w:t>评分标准</w:t>
            </w:r>
          </w:p>
        </w:tc>
        <w:tc>
          <w:tcPr>
            <w:tcW w:w="2200" w:type="dxa"/>
            <w:tcBorders>
              <w:top w:val="single" w:color="000000" w:sz="8" w:space="0"/>
              <w:left w:val="nil"/>
              <w:bottom w:val="single" w:color="000000" w:sz="8" w:space="0"/>
              <w:right w:val="single" w:color="000000" w:sz="8" w:space="0"/>
            </w:tcBorders>
            <w:shd w:val="clear" w:color="auto" w:fill="auto"/>
            <w:vAlign w:val="center"/>
          </w:tcPr>
          <w:p w14:paraId="4AEC9F57">
            <w:pPr>
              <w:widowControl/>
              <w:rPr>
                <w:rFonts w:ascii="宋体" w:hAnsi="宋体" w:cs="宋体"/>
                <w:color w:val="000000"/>
                <w:kern w:val="0"/>
                <w:szCs w:val="21"/>
              </w:rPr>
            </w:pPr>
            <w:r>
              <w:rPr>
                <w:rFonts w:hint="eastAsia" w:ascii="宋体" w:hAnsi="宋体" w:cs="宋体"/>
                <w:color w:val="000000"/>
                <w:kern w:val="0"/>
                <w:szCs w:val="21"/>
              </w:rPr>
              <w:t>说明</w:t>
            </w:r>
          </w:p>
        </w:tc>
      </w:tr>
      <w:tr w14:paraId="5B3006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245E47AF">
            <w:pPr>
              <w:widowControl/>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000000" w:sz="8" w:space="0"/>
            </w:tcBorders>
            <w:shd w:val="clear" w:color="auto" w:fill="auto"/>
            <w:vAlign w:val="center"/>
          </w:tcPr>
          <w:p w14:paraId="4D419D4B">
            <w:pPr>
              <w:widowControl/>
              <w:rPr>
                <w:rFonts w:ascii="宋体" w:hAnsi="宋体" w:cs="宋体"/>
                <w:color w:val="000000"/>
                <w:kern w:val="0"/>
                <w:szCs w:val="21"/>
              </w:rPr>
            </w:pPr>
            <w:r>
              <w:rPr>
                <w:rFonts w:hint="eastAsia" w:ascii="宋体" w:hAnsi="宋体" w:cs="宋体"/>
                <w:color w:val="000000"/>
                <w:kern w:val="0"/>
                <w:szCs w:val="21"/>
              </w:rPr>
              <w:t>报价30%</w:t>
            </w:r>
          </w:p>
        </w:tc>
        <w:tc>
          <w:tcPr>
            <w:tcW w:w="740" w:type="dxa"/>
            <w:tcBorders>
              <w:top w:val="nil"/>
              <w:left w:val="nil"/>
              <w:bottom w:val="single" w:color="auto" w:sz="4" w:space="0"/>
              <w:right w:val="single" w:color="000000" w:sz="8" w:space="0"/>
            </w:tcBorders>
            <w:shd w:val="clear" w:color="auto" w:fill="auto"/>
            <w:vAlign w:val="center"/>
          </w:tcPr>
          <w:p w14:paraId="09224805">
            <w:pPr>
              <w:widowControl/>
              <w:rPr>
                <w:rFonts w:ascii="宋体" w:hAnsi="宋体" w:cs="宋体"/>
                <w:color w:val="000000"/>
                <w:kern w:val="0"/>
                <w:szCs w:val="21"/>
              </w:rPr>
            </w:pPr>
            <w:r>
              <w:rPr>
                <w:rFonts w:hint="eastAsia" w:ascii="宋体" w:hAnsi="宋体" w:cs="宋体"/>
                <w:color w:val="000000"/>
                <w:kern w:val="0"/>
                <w:szCs w:val="21"/>
              </w:rPr>
              <w:t>30</w:t>
            </w:r>
          </w:p>
        </w:tc>
        <w:tc>
          <w:tcPr>
            <w:tcW w:w="5820" w:type="dxa"/>
            <w:tcBorders>
              <w:top w:val="nil"/>
              <w:left w:val="nil"/>
              <w:bottom w:val="single" w:color="auto" w:sz="4" w:space="0"/>
              <w:right w:val="single" w:color="000000" w:sz="8" w:space="0"/>
            </w:tcBorders>
            <w:shd w:val="clear" w:color="auto" w:fill="auto"/>
            <w:vAlign w:val="center"/>
          </w:tcPr>
          <w:p w14:paraId="4B1A29FC">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2200" w:type="dxa"/>
            <w:tcBorders>
              <w:top w:val="nil"/>
              <w:left w:val="nil"/>
              <w:bottom w:val="single" w:color="auto" w:sz="4" w:space="0"/>
              <w:right w:val="single" w:color="000000" w:sz="8" w:space="0"/>
            </w:tcBorders>
            <w:shd w:val="clear" w:color="auto" w:fill="auto"/>
            <w:vAlign w:val="center"/>
          </w:tcPr>
          <w:p w14:paraId="261C0D1F">
            <w:pPr>
              <w:widowControl/>
              <w:rPr>
                <w:rFonts w:ascii="宋体" w:hAnsi="宋体" w:cs="宋体"/>
                <w:color w:val="000000"/>
                <w:kern w:val="0"/>
                <w:szCs w:val="21"/>
              </w:rPr>
            </w:pPr>
          </w:p>
        </w:tc>
      </w:tr>
      <w:tr w14:paraId="1694177C">
        <w:tblPrEx>
          <w:tblCellMar>
            <w:top w:w="0" w:type="dxa"/>
            <w:left w:w="108" w:type="dxa"/>
            <w:bottom w:w="0" w:type="dxa"/>
            <w:right w:w="108" w:type="dxa"/>
          </w:tblCellMar>
        </w:tblPrEx>
        <w:trPr>
          <w:trHeight w:val="660" w:hRule="atLeast"/>
        </w:trPr>
        <w:tc>
          <w:tcPr>
            <w:tcW w:w="580"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23B7813C">
            <w:pPr>
              <w:widowControl/>
              <w:rPr>
                <w:rFonts w:ascii="宋体" w:hAnsi="宋体" w:cs="宋体"/>
                <w:color w:val="000000"/>
                <w:kern w:val="0"/>
                <w:szCs w:val="21"/>
              </w:rPr>
            </w:pPr>
            <w:r>
              <w:rPr>
                <w:rFonts w:hint="eastAsia" w:ascii="宋体" w:hAnsi="宋体" w:cs="宋体"/>
                <w:color w:val="000000"/>
                <w:kern w:val="0"/>
                <w:szCs w:val="21"/>
              </w:rPr>
              <w:t>2</w:t>
            </w:r>
          </w:p>
        </w:tc>
        <w:tc>
          <w:tcPr>
            <w:tcW w:w="1080" w:type="dxa"/>
            <w:vMerge w:val="restart"/>
            <w:tcBorders>
              <w:top w:val="single" w:color="auto" w:sz="4" w:space="0"/>
              <w:left w:val="nil"/>
              <w:bottom w:val="single" w:color="auto" w:sz="4" w:space="0"/>
              <w:right w:val="single" w:color="000000" w:sz="8" w:space="0"/>
            </w:tcBorders>
            <w:shd w:val="clear" w:color="auto" w:fill="auto"/>
            <w:vAlign w:val="center"/>
          </w:tcPr>
          <w:p w14:paraId="10322B12">
            <w:pPr>
              <w:widowControl/>
              <w:rPr>
                <w:rFonts w:ascii="宋体" w:hAnsi="宋体" w:cs="宋体"/>
                <w:color w:val="000000"/>
                <w:kern w:val="0"/>
                <w:szCs w:val="21"/>
              </w:rPr>
            </w:pPr>
            <w:r>
              <w:rPr>
                <w:rFonts w:hint="eastAsia" w:ascii="宋体" w:hAnsi="宋体" w:cs="宋体"/>
                <w:color w:val="000000"/>
                <w:kern w:val="0"/>
                <w:szCs w:val="21"/>
              </w:rPr>
              <w:t>技术参数及要求40%</w:t>
            </w:r>
          </w:p>
        </w:tc>
        <w:tc>
          <w:tcPr>
            <w:tcW w:w="740" w:type="dxa"/>
            <w:vMerge w:val="restart"/>
            <w:tcBorders>
              <w:top w:val="single" w:color="auto" w:sz="4" w:space="0"/>
              <w:left w:val="nil"/>
              <w:bottom w:val="single" w:color="auto" w:sz="4" w:space="0"/>
              <w:right w:val="single" w:color="000000" w:sz="8" w:space="0"/>
            </w:tcBorders>
            <w:shd w:val="clear" w:color="auto" w:fill="auto"/>
            <w:vAlign w:val="center"/>
          </w:tcPr>
          <w:p w14:paraId="6E64F1CD">
            <w:pPr>
              <w:widowControl/>
              <w:rPr>
                <w:rFonts w:ascii="宋体" w:hAnsi="宋体" w:cs="宋体"/>
                <w:color w:val="000000"/>
                <w:kern w:val="0"/>
                <w:szCs w:val="21"/>
              </w:rPr>
            </w:pPr>
            <w:r>
              <w:rPr>
                <w:rFonts w:hint="eastAsia" w:ascii="宋体" w:hAnsi="宋体" w:cs="宋体"/>
                <w:color w:val="000000"/>
                <w:kern w:val="0"/>
                <w:szCs w:val="21"/>
              </w:rPr>
              <w:t>40</w:t>
            </w:r>
          </w:p>
        </w:tc>
        <w:tc>
          <w:tcPr>
            <w:tcW w:w="5820" w:type="dxa"/>
            <w:tcBorders>
              <w:top w:val="single" w:color="auto" w:sz="4" w:space="0"/>
              <w:left w:val="nil"/>
              <w:bottom w:val="single" w:color="auto" w:sz="4" w:space="0"/>
              <w:right w:val="single" w:color="000000" w:sz="8" w:space="0"/>
            </w:tcBorders>
            <w:shd w:val="clear" w:color="auto" w:fill="auto"/>
            <w:vAlign w:val="center"/>
          </w:tcPr>
          <w:p w14:paraId="023C5FE6">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2200" w:type="dxa"/>
            <w:vMerge w:val="restart"/>
            <w:tcBorders>
              <w:top w:val="single" w:color="auto" w:sz="4" w:space="0"/>
              <w:left w:val="nil"/>
              <w:bottom w:val="single" w:color="auto" w:sz="4" w:space="0"/>
              <w:right w:val="single" w:color="auto" w:sz="4" w:space="0"/>
            </w:tcBorders>
            <w:shd w:val="clear" w:color="auto" w:fill="auto"/>
            <w:vAlign w:val="center"/>
          </w:tcPr>
          <w:p w14:paraId="222A361A">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15F4581E">
        <w:tblPrEx>
          <w:tblCellMar>
            <w:top w:w="0" w:type="dxa"/>
            <w:left w:w="108" w:type="dxa"/>
            <w:bottom w:w="0" w:type="dxa"/>
            <w:right w:w="108" w:type="dxa"/>
          </w:tblCellMar>
        </w:tblPrEx>
        <w:trPr>
          <w:trHeight w:val="204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646DE29F">
            <w:pPr>
              <w:widowControl/>
              <w:jc w:val="left"/>
              <w:rPr>
                <w:rFonts w:ascii="宋体" w:hAnsi="宋体" w:cs="宋体"/>
                <w:color w:val="000000"/>
                <w:kern w:val="0"/>
                <w:szCs w:val="21"/>
              </w:rPr>
            </w:pPr>
          </w:p>
        </w:tc>
        <w:tc>
          <w:tcPr>
            <w:tcW w:w="1080" w:type="dxa"/>
            <w:vMerge w:val="continue"/>
            <w:tcBorders>
              <w:top w:val="single" w:color="auto" w:sz="4" w:space="0"/>
              <w:left w:val="nil"/>
              <w:bottom w:val="nil"/>
              <w:right w:val="single" w:color="000000" w:sz="8" w:space="0"/>
            </w:tcBorders>
            <w:vAlign w:val="center"/>
          </w:tcPr>
          <w:p w14:paraId="3F242C4C">
            <w:pPr>
              <w:widowControl/>
              <w:jc w:val="left"/>
              <w:rPr>
                <w:rFonts w:ascii="宋体" w:hAnsi="宋体" w:cs="宋体"/>
                <w:color w:val="000000"/>
                <w:kern w:val="0"/>
                <w:szCs w:val="21"/>
              </w:rPr>
            </w:pPr>
          </w:p>
        </w:tc>
        <w:tc>
          <w:tcPr>
            <w:tcW w:w="740" w:type="dxa"/>
            <w:vMerge w:val="continue"/>
            <w:tcBorders>
              <w:top w:val="single" w:color="auto" w:sz="4" w:space="0"/>
              <w:left w:val="nil"/>
              <w:bottom w:val="single" w:color="000000" w:sz="8" w:space="0"/>
              <w:right w:val="single" w:color="000000" w:sz="8" w:space="0"/>
            </w:tcBorders>
            <w:vAlign w:val="center"/>
          </w:tcPr>
          <w:p w14:paraId="20FFB544">
            <w:pPr>
              <w:widowControl/>
              <w:jc w:val="left"/>
              <w:rPr>
                <w:rFonts w:ascii="宋体" w:hAnsi="宋体" w:cs="宋体"/>
                <w:color w:val="000000"/>
                <w:kern w:val="0"/>
                <w:szCs w:val="21"/>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75D1A729">
            <w:pPr>
              <w:widowControl/>
              <w:rPr>
                <w:rFonts w:ascii="宋体" w:hAnsi="宋体" w:cs="宋体"/>
                <w:color w:val="000000"/>
                <w:kern w:val="0"/>
                <w:szCs w:val="21"/>
              </w:rPr>
            </w:pPr>
            <w:r>
              <w:rPr>
                <w:rFonts w:hint="eastAsia" w:ascii="宋体" w:hAnsi="宋体" w:cs="宋体"/>
                <w:b/>
                <w:bCs/>
                <w:color w:val="000000"/>
                <w:kern w:val="0"/>
                <w:szCs w:val="21"/>
                <w:lang w:eastAsia="zh-CN"/>
              </w:rPr>
              <w:t>01</w:t>
            </w:r>
            <w:r>
              <w:rPr>
                <w:rFonts w:hint="eastAsia" w:ascii="宋体" w:hAnsi="宋体" w:eastAsia="宋体" w:cs="宋体"/>
                <w:b/>
                <w:bCs/>
                <w:color w:val="000000"/>
                <w:kern w:val="0"/>
                <w:szCs w:val="21"/>
              </w:rPr>
              <w:t>包：</w:t>
            </w:r>
            <w:r>
              <w:rPr>
                <w:rFonts w:hint="eastAsia" w:ascii="宋体" w:hAnsi="宋体" w:eastAsia="宋体" w:cs="宋体"/>
                <w:b w:val="0"/>
                <w:bCs w:val="0"/>
                <w:color w:val="000000"/>
                <w:kern w:val="0"/>
                <w:szCs w:val="21"/>
              </w:rPr>
              <w:t>技术指标和配置得分=普通参数得分（</w:t>
            </w:r>
            <w:r>
              <w:rPr>
                <w:rFonts w:hint="eastAsia" w:ascii="宋体" w:hAnsi="宋体" w:eastAsia="宋体" w:cs="宋体"/>
                <w:b w:val="0"/>
                <w:bCs w:val="0"/>
                <w:color w:val="000000"/>
                <w:kern w:val="0"/>
                <w:szCs w:val="21"/>
                <w:lang w:val="en-US" w:eastAsia="zh-CN"/>
              </w:rPr>
              <w:t>27</w:t>
            </w:r>
            <w:r>
              <w:rPr>
                <w:rFonts w:hint="eastAsia" w:ascii="宋体" w:hAnsi="宋体" w:eastAsia="宋体" w:cs="宋体"/>
                <w:b w:val="0"/>
                <w:bCs w:val="0"/>
                <w:color w:val="000000"/>
                <w:kern w:val="0"/>
                <w:szCs w:val="21"/>
              </w:rPr>
              <w:t>分）+重要参数得分（</w:t>
            </w:r>
            <w:r>
              <w:rPr>
                <w:rFonts w:hint="eastAsia" w:ascii="宋体" w:hAnsi="宋体" w:eastAsia="宋体" w:cs="宋体"/>
                <w:b w:val="0"/>
                <w:bCs w:val="0"/>
                <w:color w:val="000000"/>
                <w:kern w:val="0"/>
                <w:szCs w:val="21"/>
                <w:lang w:val="en-US" w:eastAsia="zh-CN"/>
              </w:rPr>
              <w:t>13</w:t>
            </w:r>
            <w:r>
              <w:rPr>
                <w:rFonts w:hint="eastAsia" w:ascii="宋体" w:hAnsi="宋体" w:eastAsia="宋体" w:cs="宋体"/>
                <w:b w:val="0"/>
                <w:bCs w:val="0"/>
                <w:color w:val="000000"/>
                <w:kern w:val="0"/>
                <w:szCs w:val="21"/>
              </w:rPr>
              <w:t>分）</w:t>
            </w:r>
            <w:r>
              <w:rPr>
                <w:rFonts w:hint="eastAsia" w:ascii="宋体" w:hAnsi="宋体" w:eastAsia="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eastAsia="宋体" w:cs="宋体"/>
                <w:color w:val="000000"/>
                <w:kern w:val="0"/>
                <w:szCs w:val="21"/>
                <w:lang w:val="en-US" w:eastAsia="zh-CN"/>
              </w:rPr>
              <w:t>27</w:t>
            </w:r>
            <w:r>
              <w:rPr>
                <w:rFonts w:hint="eastAsia" w:ascii="宋体" w:hAnsi="宋体" w:eastAsia="宋体" w:cs="宋体"/>
                <w:color w:val="000000"/>
                <w:kern w:val="0"/>
                <w:szCs w:val="21"/>
              </w:rPr>
              <w:t>；重要参数得分=（供应商满足重要技术参数要求条款的数量÷重要技术参数要求条款总数量）×</w:t>
            </w:r>
            <w:r>
              <w:rPr>
                <w:rFonts w:hint="eastAsia" w:ascii="宋体" w:hAnsi="宋体" w:eastAsia="宋体" w:cs="宋体"/>
                <w:color w:val="000000"/>
                <w:kern w:val="0"/>
                <w:szCs w:val="21"/>
                <w:lang w:val="en-US" w:eastAsia="zh-CN"/>
              </w:rPr>
              <w:t>13</w:t>
            </w:r>
            <w:r>
              <w:rPr>
                <w:rFonts w:hint="eastAsia" w:ascii="宋体" w:hAnsi="宋体" w:eastAsia="宋体" w:cs="宋体"/>
                <w:color w:val="000000"/>
                <w:kern w:val="0"/>
                <w:szCs w:val="21"/>
              </w:rPr>
              <w:t>，得分保留2位小数。</w:t>
            </w:r>
          </w:p>
        </w:tc>
        <w:tc>
          <w:tcPr>
            <w:tcW w:w="2200" w:type="dxa"/>
            <w:vMerge w:val="continue"/>
            <w:tcBorders>
              <w:top w:val="single" w:color="auto" w:sz="4" w:space="0"/>
              <w:left w:val="nil"/>
              <w:bottom w:val="single" w:color="000000" w:sz="8" w:space="0"/>
              <w:right w:val="single" w:color="auto" w:sz="4" w:space="0"/>
            </w:tcBorders>
            <w:vAlign w:val="center"/>
          </w:tcPr>
          <w:p w14:paraId="372D4509">
            <w:pPr>
              <w:widowControl/>
              <w:jc w:val="left"/>
              <w:rPr>
                <w:rFonts w:ascii="宋体" w:hAnsi="宋体" w:cs="宋体"/>
                <w:color w:val="000000"/>
                <w:kern w:val="0"/>
                <w:szCs w:val="21"/>
              </w:rPr>
            </w:pPr>
          </w:p>
        </w:tc>
      </w:tr>
      <w:tr w14:paraId="0F5D8361">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0E8D059D">
            <w:pPr>
              <w:widowControl/>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single" w:color="000000" w:sz="8" w:space="0"/>
              <w:left w:val="nil"/>
              <w:bottom w:val="single" w:color="auto" w:sz="4" w:space="0"/>
              <w:right w:val="single" w:color="000000" w:sz="8" w:space="0"/>
            </w:tcBorders>
            <w:shd w:val="clear" w:color="auto" w:fill="auto"/>
            <w:vAlign w:val="center"/>
          </w:tcPr>
          <w:p w14:paraId="56B32483">
            <w:pPr>
              <w:widowControl/>
              <w:rPr>
                <w:rFonts w:ascii="宋体" w:hAnsi="宋体" w:cs="宋体"/>
                <w:color w:val="000000"/>
                <w:kern w:val="0"/>
                <w:szCs w:val="21"/>
              </w:rPr>
            </w:pPr>
            <w:r>
              <w:rPr>
                <w:rFonts w:hint="eastAsia" w:ascii="宋体" w:hAnsi="宋体" w:cs="宋体"/>
                <w:color w:val="000000"/>
                <w:kern w:val="0"/>
                <w:szCs w:val="21"/>
              </w:rPr>
              <w:t>业绩及产品成熟度10%</w:t>
            </w:r>
          </w:p>
        </w:tc>
        <w:tc>
          <w:tcPr>
            <w:tcW w:w="740" w:type="dxa"/>
            <w:tcBorders>
              <w:top w:val="nil"/>
              <w:left w:val="nil"/>
              <w:bottom w:val="single" w:color="auto" w:sz="4" w:space="0"/>
              <w:right w:val="single" w:color="000000" w:sz="8" w:space="0"/>
            </w:tcBorders>
            <w:shd w:val="clear" w:color="auto" w:fill="auto"/>
            <w:vAlign w:val="center"/>
          </w:tcPr>
          <w:p w14:paraId="55A81160">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auto" w:sz="4" w:space="0"/>
              <w:right w:val="single" w:color="000000" w:sz="8" w:space="0"/>
            </w:tcBorders>
            <w:shd w:val="clear" w:color="auto" w:fill="auto"/>
            <w:vAlign w:val="center"/>
          </w:tcPr>
          <w:p w14:paraId="00CF674A">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2200" w:type="dxa"/>
            <w:tcBorders>
              <w:top w:val="nil"/>
              <w:left w:val="nil"/>
              <w:bottom w:val="single" w:color="auto" w:sz="4" w:space="0"/>
              <w:right w:val="single" w:color="000000" w:sz="8" w:space="0"/>
            </w:tcBorders>
            <w:shd w:val="clear" w:color="auto" w:fill="auto"/>
            <w:vAlign w:val="center"/>
          </w:tcPr>
          <w:p w14:paraId="3885AC39">
            <w:pPr>
              <w:widowControl/>
              <w:rPr>
                <w:rFonts w:ascii="宋体" w:hAnsi="宋体" w:cs="宋体"/>
                <w:color w:val="000000"/>
                <w:kern w:val="0"/>
                <w:szCs w:val="21"/>
              </w:rPr>
            </w:pPr>
          </w:p>
        </w:tc>
      </w:tr>
      <w:tr w14:paraId="1A6464A5">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24A63CF4">
            <w:pPr>
              <w:widowControl/>
              <w:rPr>
                <w:rFonts w:ascii="宋体" w:hAnsi="宋体" w:cs="宋体"/>
                <w:color w:val="000000"/>
                <w:kern w:val="0"/>
                <w:szCs w:val="21"/>
              </w:rPr>
            </w:pPr>
            <w:r>
              <w:rPr>
                <w:rFonts w:hint="eastAsia" w:ascii="宋体" w:hAnsi="宋体" w:cs="宋体"/>
                <w:color w:val="000000"/>
                <w:kern w:val="0"/>
                <w:szCs w:val="21"/>
              </w:rPr>
              <w:t>4</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0D063F29">
            <w:pPr>
              <w:widowControl/>
              <w:rPr>
                <w:rFonts w:ascii="宋体" w:hAnsi="宋体" w:cs="宋体"/>
                <w:color w:val="000000"/>
                <w:kern w:val="0"/>
                <w:szCs w:val="21"/>
              </w:rPr>
            </w:pPr>
            <w:r>
              <w:rPr>
                <w:rFonts w:hint="eastAsia" w:ascii="宋体" w:hAnsi="宋体" w:cs="宋体"/>
                <w:color w:val="000000"/>
                <w:kern w:val="0"/>
                <w:szCs w:val="21"/>
              </w:rPr>
              <w:t>项目实施方案10%</w:t>
            </w:r>
          </w:p>
        </w:tc>
        <w:tc>
          <w:tcPr>
            <w:tcW w:w="740" w:type="dxa"/>
            <w:vMerge w:val="restart"/>
            <w:tcBorders>
              <w:top w:val="single" w:color="auto" w:sz="4" w:space="0"/>
              <w:left w:val="nil"/>
              <w:bottom w:val="single" w:color="000000" w:sz="8" w:space="0"/>
              <w:right w:val="single" w:color="000000" w:sz="8" w:space="0"/>
            </w:tcBorders>
            <w:shd w:val="clear" w:color="auto" w:fill="auto"/>
            <w:vAlign w:val="center"/>
          </w:tcPr>
          <w:p w14:paraId="6C6653D8">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6E02FBD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2200" w:type="dxa"/>
            <w:vMerge w:val="restart"/>
            <w:tcBorders>
              <w:top w:val="single" w:color="auto" w:sz="4" w:space="0"/>
              <w:left w:val="nil"/>
              <w:bottom w:val="single" w:color="000000" w:sz="8" w:space="0"/>
              <w:right w:val="single" w:color="000000" w:sz="8" w:space="0"/>
            </w:tcBorders>
            <w:shd w:val="clear" w:color="auto" w:fill="auto"/>
            <w:vAlign w:val="center"/>
          </w:tcPr>
          <w:p w14:paraId="45747835">
            <w:pPr>
              <w:widowControl/>
              <w:rPr>
                <w:rFonts w:ascii="宋体" w:hAnsi="宋体" w:cs="宋体"/>
                <w:color w:val="000000"/>
                <w:kern w:val="0"/>
                <w:szCs w:val="21"/>
              </w:rPr>
            </w:pPr>
          </w:p>
        </w:tc>
      </w:tr>
      <w:tr w14:paraId="04E043A7">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7C4D1B44">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2FBCFEB7">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782F1157">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4B523580">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2200" w:type="dxa"/>
            <w:vMerge w:val="continue"/>
            <w:tcBorders>
              <w:top w:val="nil"/>
              <w:left w:val="nil"/>
              <w:bottom w:val="single" w:color="000000" w:sz="8" w:space="0"/>
              <w:right w:val="single" w:color="000000" w:sz="8" w:space="0"/>
            </w:tcBorders>
            <w:vAlign w:val="center"/>
          </w:tcPr>
          <w:p w14:paraId="30CC2C18">
            <w:pPr>
              <w:widowControl/>
              <w:jc w:val="left"/>
              <w:rPr>
                <w:rFonts w:ascii="宋体" w:hAnsi="宋体" w:cs="宋体"/>
                <w:color w:val="000000"/>
                <w:kern w:val="0"/>
                <w:szCs w:val="21"/>
              </w:rPr>
            </w:pPr>
          </w:p>
        </w:tc>
      </w:tr>
      <w:tr w14:paraId="5AC37E7A">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22DEC2FC">
            <w:pPr>
              <w:widowControl/>
              <w:rPr>
                <w:rFonts w:ascii="宋体" w:hAnsi="宋体" w:cs="宋体"/>
                <w:color w:val="000000"/>
                <w:kern w:val="0"/>
                <w:szCs w:val="21"/>
              </w:rPr>
            </w:pPr>
            <w:r>
              <w:rPr>
                <w:rFonts w:hint="eastAsia" w:ascii="宋体" w:hAnsi="宋体" w:cs="宋体"/>
                <w:color w:val="000000"/>
                <w:kern w:val="0"/>
                <w:szCs w:val="21"/>
              </w:rPr>
              <w:t>5</w:t>
            </w:r>
          </w:p>
        </w:tc>
        <w:tc>
          <w:tcPr>
            <w:tcW w:w="1080" w:type="dxa"/>
            <w:vMerge w:val="restart"/>
            <w:tcBorders>
              <w:top w:val="nil"/>
              <w:left w:val="nil"/>
              <w:bottom w:val="single" w:color="000000" w:sz="8" w:space="0"/>
              <w:right w:val="single" w:color="000000" w:sz="8" w:space="0"/>
            </w:tcBorders>
            <w:shd w:val="clear" w:color="auto" w:fill="auto"/>
            <w:vAlign w:val="center"/>
          </w:tcPr>
          <w:p w14:paraId="6A73DABF">
            <w:pPr>
              <w:widowControl/>
              <w:rPr>
                <w:rFonts w:ascii="宋体" w:hAnsi="宋体" w:cs="宋体"/>
                <w:color w:val="000000"/>
                <w:kern w:val="0"/>
                <w:szCs w:val="21"/>
              </w:rPr>
            </w:pPr>
            <w:r>
              <w:rPr>
                <w:rFonts w:hint="eastAsia" w:ascii="宋体" w:hAnsi="宋体" w:cs="宋体"/>
                <w:color w:val="000000"/>
                <w:kern w:val="0"/>
                <w:szCs w:val="21"/>
              </w:rPr>
              <w:t>售后服务方案10%</w:t>
            </w:r>
          </w:p>
        </w:tc>
        <w:tc>
          <w:tcPr>
            <w:tcW w:w="740" w:type="dxa"/>
            <w:vMerge w:val="restart"/>
            <w:tcBorders>
              <w:top w:val="nil"/>
              <w:left w:val="nil"/>
              <w:bottom w:val="single" w:color="000000" w:sz="8" w:space="0"/>
              <w:right w:val="single" w:color="000000" w:sz="8" w:space="0"/>
            </w:tcBorders>
            <w:shd w:val="clear" w:color="auto" w:fill="auto"/>
            <w:vAlign w:val="center"/>
          </w:tcPr>
          <w:p w14:paraId="3C329ED8">
            <w:pPr>
              <w:widowControl/>
              <w:rPr>
                <w:rFonts w:ascii="宋体" w:hAnsi="宋体" w:cs="宋体"/>
                <w:color w:val="000000"/>
                <w:kern w:val="0"/>
                <w:szCs w:val="21"/>
              </w:rPr>
            </w:pPr>
            <w:r>
              <w:rPr>
                <w:rFonts w:hint="eastAsia" w:ascii="宋体" w:hAnsi="宋体" w:cs="宋体"/>
                <w:color w:val="000000"/>
                <w:kern w:val="0"/>
                <w:szCs w:val="21"/>
              </w:rPr>
              <w:t>10</w:t>
            </w:r>
          </w:p>
        </w:tc>
        <w:tc>
          <w:tcPr>
            <w:tcW w:w="5820" w:type="dxa"/>
            <w:tcBorders>
              <w:top w:val="nil"/>
              <w:left w:val="nil"/>
              <w:bottom w:val="single" w:color="000000" w:sz="8" w:space="0"/>
              <w:right w:val="single" w:color="000000" w:sz="8" w:space="0"/>
            </w:tcBorders>
            <w:shd w:val="clear" w:color="auto" w:fill="auto"/>
            <w:vAlign w:val="center"/>
          </w:tcPr>
          <w:p w14:paraId="33D1477C">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2200" w:type="dxa"/>
            <w:vMerge w:val="restart"/>
            <w:tcBorders>
              <w:top w:val="nil"/>
              <w:left w:val="nil"/>
              <w:bottom w:val="single" w:color="000000" w:sz="8" w:space="0"/>
              <w:right w:val="single" w:color="000000" w:sz="8" w:space="0"/>
            </w:tcBorders>
            <w:shd w:val="clear" w:color="auto" w:fill="auto"/>
            <w:vAlign w:val="center"/>
          </w:tcPr>
          <w:p w14:paraId="08C6B4FD">
            <w:pPr>
              <w:widowControl/>
              <w:rPr>
                <w:rFonts w:ascii="宋体" w:hAnsi="宋体" w:cs="宋体"/>
                <w:color w:val="000000"/>
                <w:kern w:val="0"/>
                <w:szCs w:val="21"/>
              </w:rPr>
            </w:pPr>
          </w:p>
        </w:tc>
      </w:tr>
      <w:tr w14:paraId="10BAAF47">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30C7211D">
            <w:pPr>
              <w:widowControl/>
              <w:jc w:val="left"/>
              <w:rPr>
                <w:rFonts w:ascii="宋体" w:hAnsi="宋体" w:cs="宋体"/>
                <w:color w:val="000000"/>
                <w:kern w:val="0"/>
                <w:szCs w:val="21"/>
              </w:rPr>
            </w:pPr>
          </w:p>
        </w:tc>
        <w:tc>
          <w:tcPr>
            <w:tcW w:w="1080" w:type="dxa"/>
            <w:vMerge w:val="continue"/>
            <w:tcBorders>
              <w:top w:val="nil"/>
              <w:left w:val="nil"/>
              <w:bottom w:val="single" w:color="000000" w:sz="8" w:space="0"/>
              <w:right w:val="single" w:color="000000" w:sz="8" w:space="0"/>
            </w:tcBorders>
            <w:vAlign w:val="center"/>
          </w:tcPr>
          <w:p w14:paraId="7B7C123A">
            <w:pPr>
              <w:widowControl/>
              <w:jc w:val="left"/>
              <w:rPr>
                <w:rFonts w:ascii="宋体" w:hAnsi="宋体" w:cs="宋体"/>
                <w:color w:val="000000"/>
                <w:kern w:val="0"/>
                <w:szCs w:val="21"/>
              </w:rPr>
            </w:pPr>
          </w:p>
        </w:tc>
        <w:tc>
          <w:tcPr>
            <w:tcW w:w="740" w:type="dxa"/>
            <w:vMerge w:val="continue"/>
            <w:tcBorders>
              <w:top w:val="nil"/>
              <w:left w:val="nil"/>
              <w:bottom w:val="single" w:color="000000" w:sz="8" w:space="0"/>
              <w:right w:val="single" w:color="000000" w:sz="8" w:space="0"/>
            </w:tcBorders>
            <w:vAlign w:val="center"/>
          </w:tcPr>
          <w:p w14:paraId="3512D3ED">
            <w:pPr>
              <w:widowControl/>
              <w:jc w:val="left"/>
              <w:rPr>
                <w:rFonts w:ascii="宋体" w:hAnsi="宋体" w:cs="宋体"/>
                <w:color w:val="000000"/>
                <w:kern w:val="0"/>
                <w:szCs w:val="21"/>
              </w:rPr>
            </w:pPr>
          </w:p>
        </w:tc>
        <w:tc>
          <w:tcPr>
            <w:tcW w:w="5820" w:type="dxa"/>
            <w:tcBorders>
              <w:top w:val="nil"/>
              <w:left w:val="nil"/>
              <w:bottom w:val="single" w:color="000000" w:sz="8" w:space="0"/>
              <w:right w:val="single" w:color="000000" w:sz="8" w:space="0"/>
            </w:tcBorders>
            <w:shd w:val="clear" w:color="auto" w:fill="auto"/>
            <w:vAlign w:val="center"/>
          </w:tcPr>
          <w:p w14:paraId="35FB68F6">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方案内容完全满足要求的得10分；漏项的、不完整、不合理的每项扣2.5分</w:t>
            </w:r>
            <w:r>
              <w:rPr>
                <w:rFonts w:hint="eastAsia" w:ascii="宋体" w:hAnsi="宋体" w:cs="宋体"/>
                <w:color w:val="000000"/>
                <w:kern w:val="0"/>
                <w:szCs w:val="21"/>
                <w:lang w:eastAsia="zh-CN"/>
              </w:rPr>
              <w:t>。</w:t>
            </w:r>
          </w:p>
        </w:tc>
        <w:tc>
          <w:tcPr>
            <w:tcW w:w="2200" w:type="dxa"/>
            <w:vMerge w:val="continue"/>
            <w:tcBorders>
              <w:top w:val="nil"/>
              <w:left w:val="nil"/>
              <w:bottom w:val="single" w:color="000000" w:sz="8" w:space="0"/>
              <w:right w:val="single" w:color="000000" w:sz="8" w:space="0"/>
            </w:tcBorders>
            <w:vAlign w:val="center"/>
          </w:tcPr>
          <w:p w14:paraId="4A5C83C5">
            <w:pPr>
              <w:widowControl/>
              <w:jc w:val="left"/>
              <w:rPr>
                <w:rFonts w:ascii="宋体" w:hAnsi="宋体" w:cs="宋体"/>
                <w:color w:val="000000"/>
                <w:kern w:val="0"/>
                <w:szCs w:val="21"/>
              </w:rPr>
            </w:pPr>
          </w:p>
        </w:tc>
      </w:tr>
    </w:tbl>
    <w:p w14:paraId="47973248">
      <w:pPr>
        <w:pStyle w:val="149"/>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9"/>
        <w:ind w:right="439"/>
        <w:jc w:val="center"/>
        <w:rPr>
          <w:rFonts w:ascii="黑体" w:hAnsi="黑体" w:eastAsia="黑体"/>
          <w:b/>
        </w:rPr>
      </w:pPr>
      <w:bookmarkStart w:id="60" w:name="_Toc217446061"/>
      <w:bookmarkStart w:id="61" w:name="_Toc208849022"/>
      <w:bookmarkStart w:id="62" w:name="_Toc217446105"/>
      <w:bookmarkStart w:id="63" w:name="_Toc183682432"/>
      <w:bookmarkStart w:id="64" w:name="_Toc183582297"/>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9"/>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9"/>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40"/>
      </w:pPr>
      <w:r>
        <w:rPr>
          <w:rFonts w:hint="eastAsia" w:ascii="宋体" w:hAnsi="宋体"/>
          <w:szCs w:val="36"/>
        </w:rPr>
        <w:br w:type="page"/>
      </w:r>
      <w:bookmarkStart w:id="66" w:name="_Toc134536606"/>
      <w:r>
        <w:rPr>
          <w:rFonts w:hint="eastAsia"/>
        </w:rPr>
        <w:t>第六章  合同主要条款</w:t>
      </w:r>
      <w:bookmarkEnd w:id="66"/>
    </w:p>
    <w:p w14:paraId="0A8EF9F6">
      <w:pPr>
        <w:pStyle w:val="166"/>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2F25CA8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6"/>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6"/>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6"/>
        <w:spacing w:before="241" w:beforeLines="50" w:after="241" w:afterLines="50" w:line="460" w:lineRule="exact"/>
        <w:ind w:firstLine="499"/>
        <w:rPr>
          <w:rFonts w:asciiTheme="minorEastAsia" w:hAnsiTheme="minorEastAsia" w:eastAsiaTheme="minorEastAsia"/>
        </w:rPr>
      </w:pPr>
    </w:p>
    <w:tbl>
      <w:tblPr>
        <w:tblStyle w:val="193"/>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6"/>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6"/>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3"/>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9"/>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30899"/>
      <w:bookmarkStart w:id="70" w:name="_Toc11901"/>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7EF9F7FF">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9"/>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9"/>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9"/>
      <w:framePr w:wrap="around" w:vAnchor="text" w:hAnchor="margin" w:xAlign="right" w:y="1"/>
      <w:rPr>
        <w:rStyle w:val="47"/>
      </w:rPr>
    </w:pPr>
    <w:r>
      <w:fldChar w:fldCharType="begin"/>
    </w:r>
    <w:r>
      <w:rPr>
        <w:rStyle w:val="47"/>
      </w:rPr>
      <w:instrText xml:space="preserve">PAGE  </w:instrText>
    </w:r>
    <w:r>
      <w:fldChar w:fldCharType="end"/>
    </w:r>
  </w:p>
  <w:p w14:paraId="5FDB5500">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9"/>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6"/>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7"/>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2F2443"/>
    <w:rsid w:val="013A3363"/>
    <w:rsid w:val="0176295D"/>
    <w:rsid w:val="01891DA9"/>
    <w:rsid w:val="018D6267"/>
    <w:rsid w:val="01B42DE3"/>
    <w:rsid w:val="01CB2A70"/>
    <w:rsid w:val="02284BE0"/>
    <w:rsid w:val="03422543"/>
    <w:rsid w:val="036B5CE3"/>
    <w:rsid w:val="03C375BE"/>
    <w:rsid w:val="03FB485E"/>
    <w:rsid w:val="043263EE"/>
    <w:rsid w:val="045D4FD9"/>
    <w:rsid w:val="047963B0"/>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91BC8"/>
    <w:rsid w:val="094F50F3"/>
    <w:rsid w:val="09A80AB8"/>
    <w:rsid w:val="09FF56F4"/>
    <w:rsid w:val="0A2329D1"/>
    <w:rsid w:val="0A683A0F"/>
    <w:rsid w:val="0AAF6B71"/>
    <w:rsid w:val="0AE222D4"/>
    <w:rsid w:val="0B187C7A"/>
    <w:rsid w:val="0BAB5864"/>
    <w:rsid w:val="0C0F2B2F"/>
    <w:rsid w:val="0D735DB7"/>
    <w:rsid w:val="0E5851FF"/>
    <w:rsid w:val="0F6B6D3C"/>
    <w:rsid w:val="0F7713CA"/>
    <w:rsid w:val="0F904BE6"/>
    <w:rsid w:val="0FB82D70"/>
    <w:rsid w:val="0FD53D27"/>
    <w:rsid w:val="0FD763B0"/>
    <w:rsid w:val="111548C2"/>
    <w:rsid w:val="11207428"/>
    <w:rsid w:val="11437E33"/>
    <w:rsid w:val="11CA2B5B"/>
    <w:rsid w:val="11D02E86"/>
    <w:rsid w:val="12AB0B92"/>
    <w:rsid w:val="12CA302D"/>
    <w:rsid w:val="138D37EE"/>
    <w:rsid w:val="139F6D01"/>
    <w:rsid w:val="14445DAD"/>
    <w:rsid w:val="147E3FD5"/>
    <w:rsid w:val="151B2A92"/>
    <w:rsid w:val="158C17BA"/>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4D4035"/>
    <w:rsid w:val="1AA52BA9"/>
    <w:rsid w:val="1ABC1322"/>
    <w:rsid w:val="1ABC74D4"/>
    <w:rsid w:val="1AED167A"/>
    <w:rsid w:val="1B10273C"/>
    <w:rsid w:val="1BC36CC7"/>
    <w:rsid w:val="1BE72051"/>
    <w:rsid w:val="1C1D13BE"/>
    <w:rsid w:val="1C32512B"/>
    <w:rsid w:val="1C6B75FB"/>
    <w:rsid w:val="1C9B58AF"/>
    <w:rsid w:val="1D137A9E"/>
    <w:rsid w:val="1D27191A"/>
    <w:rsid w:val="1D3E188D"/>
    <w:rsid w:val="1D761663"/>
    <w:rsid w:val="1DEC1A26"/>
    <w:rsid w:val="1DFF7AD1"/>
    <w:rsid w:val="1E6E00F8"/>
    <w:rsid w:val="1E9A0BE8"/>
    <w:rsid w:val="1F036681"/>
    <w:rsid w:val="1F1F116E"/>
    <w:rsid w:val="1F67168E"/>
    <w:rsid w:val="1FDB5818"/>
    <w:rsid w:val="20393866"/>
    <w:rsid w:val="20910269"/>
    <w:rsid w:val="22117EC4"/>
    <w:rsid w:val="22824E3E"/>
    <w:rsid w:val="24BB36A8"/>
    <w:rsid w:val="250B6931"/>
    <w:rsid w:val="25230F0E"/>
    <w:rsid w:val="25535E50"/>
    <w:rsid w:val="25761B3F"/>
    <w:rsid w:val="25906293"/>
    <w:rsid w:val="261649B7"/>
    <w:rsid w:val="267B7FC8"/>
    <w:rsid w:val="278E5DAE"/>
    <w:rsid w:val="27B27166"/>
    <w:rsid w:val="27F05BD9"/>
    <w:rsid w:val="284F20CB"/>
    <w:rsid w:val="286F52BD"/>
    <w:rsid w:val="28754330"/>
    <w:rsid w:val="289C366A"/>
    <w:rsid w:val="28F2674A"/>
    <w:rsid w:val="28F501AA"/>
    <w:rsid w:val="291C61B9"/>
    <w:rsid w:val="29925C04"/>
    <w:rsid w:val="2A8D43F6"/>
    <w:rsid w:val="2AD629C3"/>
    <w:rsid w:val="2B667816"/>
    <w:rsid w:val="2BC8724E"/>
    <w:rsid w:val="2BE31C66"/>
    <w:rsid w:val="2C196C94"/>
    <w:rsid w:val="2C2A3EE0"/>
    <w:rsid w:val="2C585898"/>
    <w:rsid w:val="2C815890"/>
    <w:rsid w:val="2C904172"/>
    <w:rsid w:val="2C9756FA"/>
    <w:rsid w:val="2C994A91"/>
    <w:rsid w:val="2CC92FC1"/>
    <w:rsid w:val="2CE50742"/>
    <w:rsid w:val="2CED381A"/>
    <w:rsid w:val="2D7B4196"/>
    <w:rsid w:val="2D877C51"/>
    <w:rsid w:val="2D940DB4"/>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092813"/>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0C1EAA"/>
    <w:rsid w:val="41775689"/>
    <w:rsid w:val="41DD6D76"/>
    <w:rsid w:val="420C765B"/>
    <w:rsid w:val="424A19F9"/>
    <w:rsid w:val="42965036"/>
    <w:rsid w:val="42A136C8"/>
    <w:rsid w:val="43385DE0"/>
    <w:rsid w:val="434A65F1"/>
    <w:rsid w:val="441F2254"/>
    <w:rsid w:val="4456696C"/>
    <w:rsid w:val="44676DCB"/>
    <w:rsid w:val="45713F3C"/>
    <w:rsid w:val="466153D1"/>
    <w:rsid w:val="466F6861"/>
    <w:rsid w:val="472D42FC"/>
    <w:rsid w:val="477A6612"/>
    <w:rsid w:val="4784106F"/>
    <w:rsid w:val="47C47C58"/>
    <w:rsid w:val="482F6C84"/>
    <w:rsid w:val="4898194F"/>
    <w:rsid w:val="4950330D"/>
    <w:rsid w:val="4A0B1FA6"/>
    <w:rsid w:val="4AA308BA"/>
    <w:rsid w:val="4B440486"/>
    <w:rsid w:val="4B6F6A11"/>
    <w:rsid w:val="4BBD2646"/>
    <w:rsid w:val="4C5D7AEC"/>
    <w:rsid w:val="4D024936"/>
    <w:rsid w:val="4D224530"/>
    <w:rsid w:val="4D4D68B6"/>
    <w:rsid w:val="4DF23692"/>
    <w:rsid w:val="4F23726B"/>
    <w:rsid w:val="4F686B3C"/>
    <w:rsid w:val="4F9D5F82"/>
    <w:rsid w:val="4FDC0EFB"/>
    <w:rsid w:val="510065DD"/>
    <w:rsid w:val="51083291"/>
    <w:rsid w:val="511D2CEB"/>
    <w:rsid w:val="51383946"/>
    <w:rsid w:val="515A476D"/>
    <w:rsid w:val="515D57DD"/>
    <w:rsid w:val="51856BCB"/>
    <w:rsid w:val="520B4CA1"/>
    <w:rsid w:val="523D333C"/>
    <w:rsid w:val="526B23B2"/>
    <w:rsid w:val="52E743D2"/>
    <w:rsid w:val="53254B59"/>
    <w:rsid w:val="53426596"/>
    <w:rsid w:val="53886AE8"/>
    <w:rsid w:val="53E45085"/>
    <w:rsid w:val="54514779"/>
    <w:rsid w:val="54930B62"/>
    <w:rsid w:val="54B9689A"/>
    <w:rsid w:val="54CD2C7A"/>
    <w:rsid w:val="54CE74B0"/>
    <w:rsid w:val="55277E08"/>
    <w:rsid w:val="55EF226A"/>
    <w:rsid w:val="55FF1B5A"/>
    <w:rsid w:val="56284E06"/>
    <w:rsid w:val="56913694"/>
    <w:rsid w:val="56EA204C"/>
    <w:rsid w:val="56F450C3"/>
    <w:rsid w:val="57824A0B"/>
    <w:rsid w:val="57A21898"/>
    <w:rsid w:val="57A51D0D"/>
    <w:rsid w:val="58842049"/>
    <w:rsid w:val="58D17563"/>
    <w:rsid w:val="59152139"/>
    <w:rsid w:val="594E64F9"/>
    <w:rsid w:val="59BF5730"/>
    <w:rsid w:val="59F459BC"/>
    <w:rsid w:val="5A276988"/>
    <w:rsid w:val="5A5654C0"/>
    <w:rsid w:val="5A7230A5"/>
    <w:rsid w:val="5A7C4F26"/>
    <w:rsid w:val="5AB71F3E"/>
    <w:rsid w:val="5ACF40AD"/>
    <w:rsid w:val="5AFF7905"/>
    <w:rsid w:val="5B770ED0"/>
    <w:rsid w:val="5BA31F63"/>
    <w:rsid w:val="5BFEF7AC"/>
    <w:rsid w:val="5CF72BB7"/>
    <w:rsid w:val="5D371947"/>
    <w:rsid w:val="5D7138C7"/>
    <w:rsid w:val="5D722610"/>
    <w:rsid w:val="5DB9489B"/>
    <w:rsid w:val="5DCD59CD"/>
    <w:rsid w:val="5DD93833"/>
    <w:rsid w:val="5E5E3225"/>
    <w:rsid w:val="5F86690C"/>
    <w:rsid w:val="5FBA6BEB"/>
    <w:rsid w:val="5FDB0B3C"/>
    <w:rsid w:val="60424013"/>
    <w:rsid w:val="607A4639"/>
    <w:rsid w:val="60AB340C"/>
    <w:rsid w:val="60E37E72"/>
    <w:rsid w:val="61375A8C"/>
    <w:rsid w:val="61654E96"/>
    <w:rsid w:val="61792757"/>
    <w:rsid w:val="61907509"/>
    <w:rsid w:val="61F77F57"/>
    <w:rsid w:val="62175534"/>
    <w:rsid w:val="626D550B"/>
    <w:rsid w:val="62C27B96"/>
    <w:rsid w:val="638F2E18"/>
    <w:rsid w:val="643416C5"/>
    <w:rsid w:val="64706C98"/>
    <w:rsid w:val="64C32067"/>
    <w:rsid w:val="652C7B26"/>
    <w:rsid w:val="653E5947"/>
    <w:rsid w:val="65505EC3"/>
    <w:rsid w:val="658F4760"/>
    <w:rsid w:val="65A015DE"/>
    <w:rsid w:val="66226C83"/>
    <w:rsid w:val="66AE21E0"/>
    <w:rsid w:val="66E135ED"/>
    <w:rsid w:val="6728109E"/>
    <w:rsid w:val="67FA336A"/>
    <w:rsid w:val="68085627"/>
    <w:rsid w:val="68747657"/>
    <w:rsid w:val="68BA4E6C"/>
    <w:rsid w:val="68E34702"/>
    <w:rsid w:val="69D87C9F"/>
    <w:rsid w:val="6A29672D"/>
    <w:rsid w:val="6A61123F"/>
    <w:rsid w:val="6AA22F73"/>
    <w:rsid w:val="6AFF7553"/>
    <w:rsid w:val="6B085319"/>
    <w:rsid w:val="6B1406EB"/>
    <w:rsid w:val="6BBF8413"/>
    <w:rsid w:val="6C360D67"/>
    <w:rsid w:val="6C7D20A3"/>
    <w:rsid w:val="6C954A79"/>
    <w:rsid w:val="6C9D36A1"/>
    <w:rsid w:val="6D1E40AF"/>
    <w:rsid w:val="6D943EDD"/>
    <w:rsid w:val="6E653E9D"/>
    <w:rsid w:val="6F185896"/>
    <w:rsid w:val="6FD40F09"/>
    <w:rsid w:val="707003C5"/>
    <w:rsid w:val="70A703CB"/>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70F68"/>
    <w:rsid w:val="78A905BF"/>
    <w:rsid w:val="78B45B14"/>
    <w:rsid w:val="79407EB0"/>
    <w:rsid w:val="798520DC"/>
    <w:rsid w:val="7989557F"/>
    <w:rsid w:val="79997E5C"/>
    <w:rsid w:val="79FB665C"/>
    <w:rsid w:val="7A00168D"/>
    <w:rsid w:val="7A124201"/>
    <w:rsid w:val="7A520005"/>
    <w:rsid w:val="7AC37C76"/>
    <w:rsid w:val="7B2A0F1E"/>
    <w:rsid w:val="7B326D75"/>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53034C"/>
    <w:rsid w:val="7E6F45DE"/>
    <w:rsid w:val="7EBD762C"/>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4"/>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2"/>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60"/>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7"/>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5"/>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8"/>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4"/>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4"/>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4"/>
    <w:qFormat/>
    <w:uiPriority w:val="0"/>
    <w:pPr>
      <w:shd w:val="clear" w:color="auto" w:fill="000080"/>
    </w:pPr>
  </w:style>
  <w:style w:type="paragraph" w:styleId="15">
    <w:name w:val="toa heading"/>
    <w:basedOn w:val="1"/>
    <w:next w:val="1"/>
    <w:qFormat/>
    <w:uiPriority w:val="0"/>
    <w:pPr>
      <w:spacing w:before="120" w:beforeAutospacing="0"/>
    </w:pPr>
    <w:rPr>
      <w:rFonts w:ascii="Arial" w:hAnsi="Arial"/>
      <w:sz w:val="24"/>
    </w:rPr>
  </w:style>
  <w:style w:type="paragraph" w:styleId="16">
    <w:name w:val="annotation text"/>
    <w:basedOn w:val="1"/>
    <w:link w:val="59"/>
    <w:qFormat/>
    <w:uiPriority w:val="0"/>
    <w:pPr>
      <w:adjustRightInd w:val="0"/>
      <w:spacing w:line="360" w:lineRule="atLeast"/>
      <w:jc w:val="left"/>
      <w:textAlignment w:val="baseline"/>
    </w:pPr>
    <w:rPr>
      <w:kern w:val="0"/>
      <w:sz w:val="24"/>
      <w:szCs w:val="20"/>
    </w:rPr>
  </w:style>
  <w:style w:type="paragraph" w:styleId="17">
    <w:name w:val="Body Text 3"/>
    <w:basedOn w:val="1"/>
    <w:link w:val="104"/>
    <w:qFormat/>
    <w:uiPriority w:val="0"/>
    <w:pPr>
      <w:spacing w:after="120"/>
    </w:pPr>
    <w:rPr>
      <w:sz w:val="16"/>
      <w:szCs w:val="16"/>
    </w:rPr>
  </w:style>
  <w:style w:type="paragraph" w:styleId="18">
    <w:name w:val="Body Text"/>
    <w:basedOn w:val="1"/>
    <w:next w:val="19"/>
    <w:link w:val="94"/>
    <w:qFormat/>
    <w:uiPriority w:val="0"/>
    <w:pPr>
      <w:tabs>
        <w:tab w:val="left" w:pos="1500"/>
      </w:tabs>
      <w:spacing w:line="360" w:lineRule="auto"/>
    </w:pPr>
    <w:rPr>
      <w:rFonts w:ascii="宋体" w:hAnsi="宋体"/>
      <w:sz w:val="24"/>
    </w:rPr>
  </w:style>
  <w:style w:type="paragraph" w:styleId="19">
    <w:name w:val="Subtitle"/>
    <w:basedOn w:val="1"/>
    <w:next w:val="1"/>
    <w:link w:val="90"/>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w:basedOn w:val="1"/>
    <w:link w:val="83"/>
    <w:qFormat/>
    <w:uiPriority w:val="0"/>
    <w:pPr>
      <w:tabs>
        <w:tab w:val="left" w:pos="1500"/>
      </w:tabs>
      <w:spacing w:line="360" w:lineRule="auto"/>
      <w:ind w:left="-180"/>
    </w:pPr>
    <w:rPr>
      <w:rFonts w:ascii="宋体" w:hAnsi="宋体"/>
      <w:sz w:val="24"/>
    </w:rPr>
  </w:style>
  <w:style w:type="paragraph" w:styleId="21">
    <w:name w:val="index 4"/>
    <w:basedOn w:val="1"/>
    <w:next w:val="1"/>
    <w:qFormat/>
    <w:uiPriority w:val="0"/>
    <w:pPr>
      <w:ind w:left="600" w:leftChars="600"/>
    </w:pPr>
    <w:rPr>
      <w:rFonts w:cs="Droid Sans"/>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link w:val="89"/>
    <w:qFormat/>
    <w:uiPriority w:val="0"/>
    <w:rPr>
      <w:rFonts w:ascii="宋体"/>
      <w:szCs w:val="21"/>
    </w:rPr>
  </w:style>
  <w:style w:type="paragraph" w:styleId="25">
    <w:name w:val="toc 8"/>
    <w:basedOn w:val="1"/>
    <w:next w:val="1"/>
    <w:qFormat/>
    <w:uiPriority w:val="0"/>
    <w:pPr>
      <w:ind w:left="1470"/>
      <w:jc w:val="left"/>
    </w:pPr>
    <w:rPr>
      <w:sz w:val="18"/>
      <w:szCs w:val="18"/>
    </w:rPr>
  </w:style>
  <w:style w:type="paragraph" w:styleId="26">
    <w:name w:val="Date"/>
    <w:basedOn w:val="1"/>
    <w:next w:val="1"/>
    <w:link w:val="75"/>
    <w:qFormat/>
    <w:uiPriority w:val="0"/>
    <w:rPr>
      <w:sz w:val="24"/>
      <w:szCs w:val="20"/>
    </w:rPr>
  </w:style>
  <w:style w:type="paragraph" w:styleId="27">
    <w:name w:val="Body Text Indent 2"/>
    <w:basedOn w:val="1"/>
    <w:link w:val="109"/>
    <w:qFormat/>
    <w:uiPriority w:val="0"/>
    <w:pPr>
      <w:spacing w:line="540" w:lineRule="exact"/>
      <w:ind w:firstLine="570"/>
    </w:pPr>
    <w:rPr>
      <w:rFonts w:ascii="宋体" w:hAnsi="宋体"/>
      <w:sz w:val="24"/>
    </w:rPr>
  </w:style>
  <w:style w:type="paragraph" w:styleId="28">
    <w:name w:val="Balloon Text"/>
    <w:basedOn w:val="1"/>
    <w:link w:val="80"/>
    <w:qFormat/>
    <w:uiPriority w:val="0"/>
    <w:rPr>
      <w:sz w:val="18"/>
      <w:szCs w:val="18"/>
    </w:rPr>
  </w:style>
  <w:style w:type="paragraph" w:styleId="29">
    <w:name w:val="footer"/>
    <w:basedOn w:val="1"/>
    <w:link w:val="99"/>
    <w:qFormat/>
    <w:uiPriority w:val="0"/>
    <w:pPr>
      <w:tabs>
        <w:tab w:val="center" w:pos="4153"/>
        <w:tab w:val="right" w:pos="8306"/>
      </w:tabs>
      <w:snapToGrid w:val="0"/>
      <w:jc w:val="left"/>
    </w:pPr>
    <w:rPr>
      <w:sz w:val="18"/>
      <w:szCs w:val="18"/>
    </w:rPr>
  </w:style>
  <w:style w:type="paragraph" w:styleId="30">
    <w:name w:val="header"/>
    <w:basedOn w:val="1"/>
    <w:link w:val="125"/>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footnote text"/>
    <w:basedOn w:val="1"/>
    <w:link w:val="55"/>
    <w:qFormat/>
    <w:uiPriority w:val="0"/>
    <w:pPr>
      <w:adjustRightInd w:val="0"/>
      <w:snapToGrid w:val="0"/>
      <w:spacing w:line="420" w:lineRule="atLeast"/>
      <w:ind w:firstLine="454"/>
      <w:jc w:val="left"/>
      <w:textAlignment w:val="baseline"/>
    </w:pPr>
    <w:rPr>
      <w:kern w:val="0"/>
      <w:sz w:val="18"/>
      <w:szCs w:val="20"/>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5"/>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129"/>
    <w:qFormat/>
    <w:uiPriority w:val="0"/>
    <w:pPr>
      <w:spacing w:after="120" w:line="480" w:lineRule="auto"/>
    </w:pPr>
  </w:style>
  <w:style w:type="paragraph" w:styleId="3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113"/>
    <w:qFormat/>
    <w:uiPriority w:val="0"/>
    <w:pPr>
      <w:spacing w:before="240" w:after="60"/>
      <w:jc w:val="center"/>
      <w:outlineLvl w:val="0"/>
    </w:pPr>
    <w:rPr>
      <w:rFonts w:ascii="Cambria" w:hAnsi="Cambria" w:eastAsia="华文中宋"/>
      <w:b/>
      <w:bCs/>
      <w:sz w:val="36"/>
      <w:szCs w:val="32"/>
    </w:rPr>
  </w:style>
  <w:style w:type="paragraph" w:styleId="41">
    <w:name w:val="annotation subject"/>
    <w:basedOn w:val="16"/>
    <w:next w:val="16"/>
    <w:link w:val="116"/>
    <w:qFormat/>
    <w:uiPriority w:val="0"/>
    <w:pPr>
      <w:adjustRightInd/>
      <w:spacing w:line="240" w:lineRule="auto"/>
      <w:textAlignment w:val="auto"/>
    </w:pPr>
    <w:rPr>
      <w:b/>
      <w:bCs/>
      <w:kern w:val="2"/>
      <w:sz w:val="21"/>
      <w:szCs w:val="24"/>
    </w:rPr>
  </w:style>
  <w:style w:type="paragraph" w:styleId="42">
    <w:name w:val="Body Text First Indent"/>
    <w:basedOn w:val="18"/>
    <w:link w:val="101"/>
    <w:qFormat/>
    <w:uiPriority w:val="0"/>
    <w:pPr>
      <w:tabs>
        <w:tab w:val="clear" w:pos="1500"/>
      </w:tabs>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yperlink"/>
    <w:qFormat/>
    <w:uiPriority w:val="99"/>
    <w:rPr>
      <w:color w:val="333333"/>
      <w:u w:val="none"/>
    </w:rPr>
  </w:style>
  <w:style w:type="character" w:styleId="51">
    <w:name w:val="annotation reference"/>
    <w:qFormat/>
    <w:uiPriority w:val="99"/>
    <w:rPr>
      <w:sz w:val="21"/>
      <w:szCs w:val="21"/>
    </w:rPr>
  </w:style>
  <w:style w:type="character" w:styleId="52">
    <w:name w:val="HTML Cite"/>
    <w:qFormat/>
    <w:uiPriority w:val="0"/>
  </w:style>
  <w:style w:type="character" w:customStyle="1" w:styleId="53">
    <w:name w:val="Quote Char1"/>
    <w:qFormat/>
    <w:locked/>
    <w:uiPriority w:val="0"/>
    <w:rPr>
      <w:rFonts w:cs="Times New Roman"/>
      <w:i/>
      <w:iCs/>
      <w:color w:val="000000"/>
      <w:sz w:val="21"/>
      <w:szCs w:val="21"/>
    </w:rPr>
  </w:style>
  <w:style w:type="character" w:customStyle="1" w:styleId="54">
    <w:name w:val="文档结构图 Char"/>
    <w:link w:val="14"/>
    <w:qFormat/>
    <w:uiPriority w:val="0"/>
    <w:rPr>
      <w:kern w:val="2"/>
      <w:sz w:val="21"/>
      <w:szCs w:val="24"/>
      <w:shd w:val="clear" w:color="auto" w:fill="000080"/>
    </w:rPr>
  </w:style>
  <w:style w:type="character" w:customStyle="1" w:styleId="55">
    <w:name w:val="脚注文本 Char"/>
    <w:link w:val="33"/>
    <w:qFormat/>
    <w:uiPriority w:val="0"/>
    <w:rPr>
      <w:sz w:val="18"/>
    </w:rPr>
  </w:style>
  <w:style w:type="character" w:customStyle="1" w:styleId="56">
    <w:name w:val="font101"/>
    <w:qFormat/>
    <w:uiPriority w:val="0"/>
    <w:rPr>
      <w:rFonts w:hint="eastAsia" w:ascii="宋体" w:hAnsi="宋体" w:eastAsia="宋体" w:cs="宋体"/>
      <w:color w:val="000000"/>
      <w:sz w:val="21"/>
      <w:szCs w:val="21"/>
      <w:u w:val="single"/>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font31"/>
    <w:qFormat/>
    <w:uiPriority w:val="0"/>
    <w:rPr>
      <w:rFonts w:hint="eastAsia" w:ascii="宋体" w:hAnsi="宋体" w:eastAsia="宋体" w:cs="宋体"/>
      <w:color w:val="000000"/>
      <w:sz w:val="21"/>
      <w:szCs w:val="21"/>
      <w:u w:val="none"/>
    </w:rPr>
  </w:style>
  <w:style w:type="character" w:customStyle="1" w:styleId="59">
    <w:name w:val="批注文字 Char"/>
    <w:link w:val="16"/>
    <w:qFormat/>
    <w:uiPriority w:val="99"/>
    <w:rPr>
      <w:sz w:val="24"/>
    </w:rPr>
  </w:style>
  <w:style w:type="character" w:customStyle="1" w:styleId="60">
    <w:name w:val="标题 3 Char"/>
    <w:link w:val="4"/>
    <w:qFormat/>
    <w:uiPriority w:val="0"/>
    <w:rPr>
      <w:b/>
      <w:sz w:val="32"/>
    </w:rPr>
  </w:style>
  <w:style w:type="character" w:customStyle="1" w:styleId="61">
    <w:name w:val="样式 宋体 四号"/>
    <w:qFormat/>
    <w:uiPriority w:val="0"/>
    <w:rPr>
      <w:rFonts w:hint="eastAsia" w:ascii="宋体" w:hAnsi="宋体" w:eastAsia="仿宋_GB2312"/>
      <w:sz w:val="28"/>
    </w:rPr>
  </w:style>
  <w:style w:type="character" w:customStyle="1" w:styleId="62">
    <w:name w:val="正文文本 3 Char1"/>
    <w:qFormat/>
    <w:uiPriority w:val="0"/>
    <w:rPr>
      <w:kern w:val="2"/>
      <w:sz w:val="16"/>
      <w:szCs w:val="16"/>
    </w:rPr>
  </w:style>
  <w:style w:type="character" w:customStyle="1" w:styleId="63">
    <w:name w:val="引用 Char1"/>
    <w:qFormat/>
    <w:uiPriority w:val="99"/>
    <w:rPr>
      <w:i/>
      <w:iCs/>
      <w:color w:val="000000"/>
      <w:kern w:val="2"/>
      <w:sz w:val="21"/>
      <w:szCs w:val="24"/>
    </w:rPr>
  </w:style>
  <w:style w:type="character" w:customStyle="1" w:styleId="64">
    <w:name w:val="Char Char10"/>
    <w:qFormat/>
    <w:uiPriority w:val="0"/>
    <w:rPr>
      <w:rFonts w:eastAsia="宋体"/>
      <w:b/>
      <w:bCs/>
      <w:kern w:val="2"/>
      <w:sz w:val="24"/>
      <w:szCs w:val="32"/>
      <w:lang w:val="en-US" w:eastAsia="zh-CN" w:bidi="ar-SA"/>
    </w:rPr>
  </w:style>
  <w:style w:type="character" w:customStyle="1" w:styleId="65">
    <w:name w:val="正文1 Char"/>
    <w:link w:val="66"/>
    <w:qFormat/>
    <w:uiPriority w:val="0"/>
    <w:rPr>
      <w:sz w:val="24"/>
    </w:rPr>
  </w:style>
  <w:style w:type="paragraph" w:customStyle="1" w:styleId="66">
    <w:name w:val="正文1"/>
    <w:basedOn w:val="1"/>
    <w:link w:val="65"/>
    <w:qFormat/>
    <w:uiPriority w:val="0"/>
    <w:pPr>
      <w:spacing w:line="360" w:lineRule="auto"/>
      <w:ind w:right="240" w:rightChars="100" w:firstLine="480" w:firstLineChars="200"/>
      <w:jc w:val="left"/>
    </w:pPr>
    <w:rPr>
      <w:kern w:val="0"/>
      <w:sz w:val="24"/>
      <w:szCs w:val="20"/>
    </w:rPr>
  </w:style>
  <w:style w:type="character" w:customStyle="1" w:styleId="67">
    <w:name w:val="明显强调1"/>
    <w:qFormat/>
    <w:uiPriority w:val="0"/>
    <w:rPr>
      <w:b/>
      <w:bCs/>
      <w:i/>
      <w:iCs/>
      <w:color w:val="4F81BD"/>
    </w:rPr>
  </w:style>
  <w:style w:type="character" w:customStyle="1" w:styleId="68">
    <w:name w:val="Char Char2"/>
    <w:qFormat/>
    <w:locked/>
    <w:uiPriority w:val="0"/>
    <w:rPr>
      <w:rFonts w:ascii="宋体" w:hAnsi="宋体" w:eastAsia="宋体"/>
      <w:kern w:val="2"/>
      <w:sz w:val="18"/>
      <w:szCs w:val="18"/>
      <w:lang w:val="en-US" w:eastAsia="zh-CN" w:bidi="ar-SA"/>
    </w:rPr>
  </w:style>
  <w:style w:type="character" w:customStyle="1" w:styleId="69">
    <w:name w:val="Char Char3"/>
    <w:qFormat/>
    <w:uiPriority w:val="0"/>
    <w:rPr>
      <w:rFonts w:ascii="宋体" w:eastAsia="宋体" w:cs="Courier New"/>
      <w:kern w:val="2"/>
      <w:sz w:val="21"/>
      <w:szCs w:val="21"/>
      <w:lang w:val="en-US" w:eastAsia="zh-CN" w:bidi="ar-SA"/>
    </w:rPr>
  </w:style>
  <w:style w:type="character" w:customStyle="1" w:styleId="70">
    <w:name w:val="h3 Char2"/>
    <w:qFormat/>
    <w:uiPriority w:val="0"/>
    <w:rPr>
      <w:rFonts w:eastAsia="宋体"/>
      <w:b/>
      <w:bCs/>
      <w:kern w:val="2"/>
      <w:sz w:val="24"/>
      <w:szCs w:val="32"/>
      <w:lang w:val="en-US" w:eastAsia="zh-CN" w:bidi="ar-SA"/>
    </w:rPr>
  </w:style>
  <w:style w:type="character" w:customStyle="1" w:styleId="71">
    <w:name w:val="textcontents"/>
    <w:qFormat/>
    <w:uiPriority w:val="0"/>
    <w:rPr>
      <w:rFonts w:cs="Times New Roman"/>
      <w:lang w:bidi="ar-SA"/>
    </w:rPr>
  </w:style>
  <w:style w:type="character" w:customStyle="1" w:styleId="72">
    <w:name w:val="样式 宋体"/>
    <w:qFormat/>
    <w:uiPriority w:val="0"/>
    <w:rPr>
      <w:rFonts w:ascii="宋体" w:hAnsi="宋体" w:eastAsia="宋体" w:cs="宋体"/>
      <w:sz w:val="21"/>
      <w:szCs w:val="21"/>
    </w:rPr>
  </w:style>
  <w:style w:type="character" w:customStyle="1" w:styleId="73">
    <w:name w:val="正文文本 Char1"/>
    <w:qFormat/>
    <w:uiPriority w:val="0"/>
    <w:rPr>
      <w:kern w:val="2"/>
      <w:sz w:val="21"/>
      <w:szCs w:val="22"/>
    </w:rPr>
  </w:style>
  <w:style w:type="character" w:customStyle="1" w:styleId="74">
    <w:name w:val="标题 1 Char"/>
    <w:link w:val="2"/>
    <w:qFormat/>
    <w:uiPriority w:val="0"/>
    <w:rPr>
      <w:rFonts w:ascii="黑体" w:eastAsia="黑体"/>
      <w:sz w:val="52"/>
    </w:rPr>
  </w:style>
  <w:style w:type="character" w:customStyle="1" w:styleId="75">
    <w:name w:val="日期 Char"/>
    <w:link w:val="26"/>
    <w:qFormat/>
    <w:uiPriority w:val="0"/>
    <w:rPr>
      <w:kern w:val="2"/>
      <w:sz w:val="24"/>
    </w:rPr>
  </w:style>
  <w:style w:type="character" w:customStyle="1" w:styleId="76">
    <w:name w:val="批注框文本 Char1"/>
    <w:qFormat/>
    <w:uiPriority w:val="0"/>
    <w:rPr>
      <w:kern w:val="2"/>
      <w:sz w:val="18"/>
      <w:szCs w:val="18"/>
    </w:rPr>
  </w:style>
  <w:style w:type="character" w:customStyle="1" w:styleId="77">
    <w:name w:val="不明显参考1"/>
    <w:qFormat/>
    <w:uiPriority w:val="0"/>
    <w:rPr>
      <w:smallCaps/>
      <w:color w:val="C0504D"/>
      <w:u w:val="single"/>
    </w:rPr>
  </w:style>
  <w:style w:type="character" w:customStyle="1" w:styleId="78">
    <w:name w:val="日期 Char1"/>
    <w:qFormat/>
    <w:uiPriority w:val="0"/>
    <w:rPr>
      <w:kern w:val="2"/>
      <w:sz w:val="21"/>
      <w:szCs w:val="22"/>
    </w:rPr>
  </w:style>
  <w:style w:type="character" w:customStyle="1" w:styleId="79">
    <w:name w:val="副标题 Char1"/>
    <w:qFormat/>
    <w:uiPriority w:val="0"/>
    <w:rPr>
      <w:rFonts w:ascii="Cambria" w:hAnsi="Cambria" w:cs="Times New Roman"/>
      <w:b/>
      <w:bCs/>
      <w:kern w:val="28"/>
      <w:sz w:val="32"/>
      <w:szCs w:val="32"/>
    </w:rPr>
  </w:style>
  <w:style w:type="character" w:customStyle="1" w:styleId="80">
    <w:name w:val="批注框文本 Char"/>
    <w:link w:val="28"/>
    <w:qFormat/>
    <w:uiPriority w:val="0"/>
    <w:rPr>
      <w:kern w:val="2"/>
      <w:sz w:val="18"/>
      <w:szCs w:val="18"/>
    </w:rPr>
  </w:style>
  <w:style w:type="character" w:customStyle="1" w:styleId="81">
    <w:name w:val="批注主题 Char2"/>
    <w:qFormat/>
    <w:locked/>
    <w:uiPriority w:val="0"/>
    <w:rPr>
      <w:rFonts w:eastAsia="宋体"/>
      <w:b/>
      <w:bCs/>
      <w:kern w:val="2"/>
      <w:sz w:val="21"/>
      <w:szCs w:val="24"/>
      <w:lang w:val="en-US" w:eastAsia="zh-CN" w:bidi="ar-SA"/>
    </w:rPr>
  </w:style>
  <w:style w:type="character" w:customStyle="1" w:styleId="82">
    <w:name w:val="批注主题 Char1"/>
    <w:qFormat/>
    <w:uiPriority w:val="0"/>
    <w:rPr>
      <w:b/>
      <w:bCs/>
      <w:kern w:val="2"/>
      <w:sz w:val="21"/>
      <w:szCs w:val="22"/>
    </w:rPr>
  </w:style>
  <w:style w:type="character" w:customStyle="1" w:styleId="83">
    <w:name w:val="正文文本缩进 Char"/>
    <w:link w:val="20"/>
    <w:qFormat/>
    <w:uiPriority w:val="0"/>
    <w:rPr>
      <w:rFonts w:ascii="宋体" w:hAnsi="宋体"/>
      <w:kern w:val="2"/>
      <w:sz w:val="24"/>
      <w:szCs w:val="24"/>
    </w:rPr>
  </w:style>
  <w:style w:type="character" w:customStyle="1" w:styleId="84">
    <w:name w:val="Char Char16"/>
    <w:qFormat/>
    <w:uiPriority w:val="0"/>
    <w:rPr>
      <w:rFonts w:eastAsia="宋体"/>
      <w:kern w:val="2"/>
      <w:sz w:val="21"/>
      <w:szCs w:val="24"/>
      <w:lang w:val="en-US" w:eastAsia="zh-CN" w:bidi="ar-SA"/>
    </w:rPr>
  </w:style>
  <w:style w:type="character" w:customStyle="1" w:styleId="85">
    <w:name w:val="正文文本缩进 3 Char"/>
    <w:link w:val="35"/>
    <w:qFormat/>
    <w:uiPriority w:val="0"/>
    <w:rPr>
      <w:rFonts w:ascii="宋体" w:hAnsi="MS Sans Serif"/>
      <w:color w:val="000000"/>
      <w:sz w:val="24"/>
    </w:rPr>
  </w:style>
  <w:style w:type="character" w:customStyle="1" w:styleId="86">
    <w:name w:val="引用 字符"/>
    <w:link w:val="87"/>
    <w:qFormat/>
    <w:uiPriority w:val="0"/>
    <w:rPr>
      <w:rFonts w:cs="Droid Sans"/>
      <w:i/>
      <w:iCs/>
      <w:color w:val="000000"/>
      <w:kern w:val="2"/>
      <w:sz w:val="21"/>
      <w:szCs w:val="22"/>
    </w:rPr>
  </w:style>
  <w:style w:type="paragraph" w:customStyle="1" w:styleId="87">
    <w:name w:val="引用1"/>
    <w:basedOn w:val="1"/>
    <w:next w:val="1"/>
    <w:link w:val="86"/>
    <w:qFormat/>
    <w:uiPriority w:val="0"/>
    <w:rPr>
      <w:i/>
      <w:iCs/>
      <w:color w:val="000000"/>
      <w:szCs w:val="22"/>
    </w:rPr>
  </w:style>
  <w:style w:type="character" w:customStyle="1" w:styleId="88">
    <w:name w:val="批注文字 Char Char"/>
    <w:qFormat/>
    <w:uiPriority w:val="0"/>
    <w:rPr>
      <w:rFonts w:ascii="宋体" w:eastAsia="宋体" w:cs="Times New Roman"/>
      <w:sz w:val="28"/>
      <w:szCs w:val="20"/>
      <w:lang w:bidi="ar-SA"/>
    </w:rPr>
  </w:style>
  <w:style w:type="character" w:customStyle="1" w:styleId="89">
    <w:name w:val="纯文本 Char"/>
    <w:link w:val="24"/>
    <w:qFormat/>
    <w:uiPriority w:val="0"/>
    <w:rPr>
      <w:rFonts w:ascii="宋体" w:cs="Courier New"/>
      <w:kern w:val="2"/>
      <w:sz w:val="21"/>
      <w:szCs w:val="21"/>
    </w:rPr>
  </w:style>
  <w:style w:type="character" w:customStyle="1" w:styleId="90">
    <w:name w:val="副标题 Char"/>
    <w:link w:val="19"/>
    <w:qFormat/>
    <w:uiPriority w:val="0"/>
    <w:rPr>
      <w:rFonts w:ascii="Cambria" w:hAnsi="Cambria" w:cs="Droid Sans"/>
      <w:b/>
      <w:bCs/>
      <w:kern w:val="28"/>
      <w:sz w:val="32"/>
      <w:szCs w:val="32"/>
    </w:rPr>
  </w:style>
  <w:style w:type="character" w:customStyle="1" w:styleId="91">
    <w:name w:val="标题 2 Char1"/>
    <w:qFormat/>
    <w:locked/>
    <w:uiPriority w:val="0"/>
    <w:rPr>
      <w:rFonts w:ascii="Arial" w:hAnsi="Arial" w:eastAsia="黑体"/>
      <w:b/>
      <w:bCs/>
      <w:kern w:val="2"/>
      <w:sz w:val="32"/>
      <w:szCs w:val="32"/>
    </w:rPr>
  </w:style>
  <w:style w:type="character" w:customStyle="1" w:styleId="92">
    <w:name w:val="样式 Char Char"/>
    <w:link w:val="93"/>
    <w:qFormat/>
    <w:locked/>
    <w:uiPriority w:val="0"/>
    <w:rPr>
      <w:rFonts w:ascii="宋体" w:eastAsia="Times New Roman"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4">
    <w:name w:val="正文文本 Char"/>
    <w:link w:val="18"/>
    <w:qFormat/>
    <w:uiPriority w:val="99"/>
    <w:rPr>
      <w:rFonts w:ascii="宋体" w:hAnsi="宋体"/>
      <w:kern w:val="2"/>
      <w:sz w:val="24"/>
      <w:szCs w:val="24"/>
    </w:rPr>
  </w:style>
  <w:style w:type="character" w:customStyle="1" w:styleId="95">
    <w:name w:val="书籍标题1"/>
    <w:qFormat/>
    <w:uiPriority w:val="0"/>
    <w:rPr>
      <w:b/>
      <w:bCs/>
      <w:smallCaps/>
      <w:spacing w:val="5"/>
    </w:rPr>
  </w:style>
  <w:style w:type="character" w:customStyle="1" w:styleId="96">
    <w:name w:val="普通文字 Char Char"/>
    <w:qFormat/>
    <w:uiPriority w:val="0"/>
    <w:rPr>
      <w:rFonts w:ascii="宋体" w:hAnsi="Courier New" w:eastAsia="宋体" w:cs="Courier New"/>
      <w:kern w:val="2"/>
      <w:sz w:val="21"/>
      <w:szCs w:val="21"/>
      <w:lang w:val="en-US" w:eastAsia="zh-CN" w:bidi="ar-SA"/>
    </w:rPr>
  </w:style>
  <w:style w:type="character" w:customStyle="1" w:styleId="97">
    <w:name w:val="标题 4 Char"/>
    <w:link w:val="5"/>
    <w:qFormat/>
    <w:uiPriority w:val="0"/>
    <w:rPr>
      <w:rFonts w:ascii="Arial" w:hAnsi="Arial" w:eastAsia="黑体"/>
      <w:sz w:val="28"/>
    </w:rPr>
  </w:style>
  <w:style w:type="character" w:customStyle="1" w:styleId="98">
    <w:name w:val="Char Char9"/>
    <w:qFormat/>
    <w:uiPriority w:val="0"/>
    <w:rPr>
      <w:rFonts w:ascii="Arial" w:hAnsi="Arial" w:eastAsia="宋体"/>
      <w:b/>
      <w:bCs/>
      <w:kern w:val="2"/>
      <w:sz w:val="21"/>
      <w:szCs w:val="28"/>
      <w:lang w:val="en-US" w:eastAsia="zh-CN" w:bidi="ar-SA"/>
    </w:rPr>
  </w:style>
  <w:style w:type="character" w:customStyle="1" w:styleId="99">
    <w:name w:val="页脚 Char"/>
    <w:link w:val="29"/>
    <w:qFormat/>
    <w:uiPriority w:val="0"/>
    <w:rPr>
      <w:kern w:val="2"/>
      <w:sz w:val="18"/>
      <w:szCs w:val="18"/>
    </w:rPr>
  </w:style>
  <w:style w:type="character" w:customStyle="1" w:styleId="100">
    <w:name w:val="明显引用 Char1"/>
    <w:qFormat/>
    <w:uiPriority w:val="99"/>
    <w:rPr>
      <w:b/>
      <w:bCs/>
      <w:i/>
      <w:iCs/>
      <w:color w:val="4F81BD"/>
      <w:kern w:val="2"/>
      <w:sz w:val="21"/>
      <w:szCs w:val="24"/>
    </w:rPr>
  </w:style>
  <w:style w:type="character" w:customStyle="1" w:styleId="101">
    <w:name w:val="正文首行缩进 Char"/>
    <w:link w:val="42"/>
    <w:qFormat/>
    <w:uiPriority w:val="0"/>
    <w:rPr>
      <w:rFonts w:ascii="宋体" w:hAnsi="宋体"/>
      <w:kern w:val="2"/>
      <w:sz w:val="21"/>
      <w:szCs w:val="24"/>
    </w:rPr>
  </w:style>
  <w:style w:type="character" w:customStyle="1" w:styleId="102">
    <w:name w:val="Char Char12"/>
    <w:qFormat/>
    <w:locked/>
    <w:uiPriority w:val="0"/>
    <w:rPr>
      <w:rFonts w:eastAsia="宋体"/>
      <w:b/>
      <w:bCs/>
      <w:kern w:val="44"/>
      <w:sz w:val="32"/>
      <w:szCs w:val="44"/>
      <w:lang w:val="en-US" w:eastAsia="zh-CN" w:bidi="ar-SA"/>
    </w:rPr>
  </w:style>
  <w:style w:type="character" w:customStyle="1" w:styleId="103">
    <w:name w:val="文档结构图 Char1"/>
    <w:qFormat/>
    <w:uiPriority w:val="0"/>
    <w:rPr>
      <w:rFonts w:ascii="宋体" w:hAnsi="宋体"/>
      <w:kern w:val="2"/>
      <w:sz w:val="18"/>
      <w:szCs w:val="18"/>
    </w:rPr>
  </w:style>
  <w:style w:type="character" w:customStyle="1" w:styleId="104">
    <w:name w:val="正文文本 3 Char"/>
    <w:link w:val="17"/>
    <w:qFormat/>
    <w:uiPriority w:val="0"/>
    <w:rPr>
      <w:kern w:val="2"/>
      <w:sz w:val="16"/>
      <w:szCs w:val="16"/>
    </w:rPr>
  </w:style>
  <w:style w:type="character" w:customStyle="1" w:styleId="105">
    <w:name w:val="标题 5 Char"/>
    <w:link w:val="6"/>
    <w:qFormat/>
    <w:uiPriority w:val="0"/>
    <w:rPr>
      <w:rFonts w:ascii="宋体" w:hAnsi="宋体"/>
      <w:b/>
      <w:sz w:val="24"/>
    </w:rPr>
  </w:style>
  <w:style w:type="character" w:customStyle="1" w:styleId="106">
    <w:name w:val="Quote Char"/>
    <w:link w:val="107"/>
    <w:qFormat/>
    <w:locked/>
    <w:uiPriority w:val="0"/>
    <w:rPr>
      <w:i/>
      <w:color w:val="000000"/>
      <w:kern w:val="2"/>
      <w:sz w:val="22"/>
    </w:rPr>
  </w:style>
  <w:style w:type="paragraph" w:customStyle="1" w:styleId="107">
    <w:name w:val="引用11"/>
    <w:basedOn w:val="1"/>
    <w:next w:val="1"/>
    <w:link w:val="106"/>
    <w:qFormat/>
    <w:uiPriority w:val="0"/>
    <w:rPr>
      <w:i/>
      <w:color w:val="000000"/>
      <w:sz w:val="22"/>
      <w:szCs w:val="20"/>
    </w:rPr>
  </w:style>
  <w:style w:type="character" w:customStyle="1" w:styleId="108">
    <w:name w:val="不明显强调1"/>
    <w:qFormat/>
    <w:uiPriority w:val="0"/>
    <w:rPr>
      <w:i/>
      <w:iCs/>
      <w:color w:val="808080"/>
    </w:rPr>
  </w:style>
  <w:style w:type="character" w:customStyle="1" w:styleId="109">
    <w:name w:val="正文文本缩进 2 Char"/>
    <w:link w:val="27"/>
    <w:qFormat/>
    <w:uiPriority w:val="0"/>
    <w:rPr>
      <w:rFonts w:ascii="宋体" w:hAnsi="宋体"/>
      <w:kern w:val="2"/>
      <w:sz w:val="24"/>
      <w:szCs w:val="24"/>
    </w:rPr>
  </w:style>
  <w:style w:type="character" w:customStyle="1" w:styleId="110">
    <w:name w:val="ca-51"/>
    <w:qFormat/>
    <w:uiPriority w:val="0"/>
    <w:rPr>
      <w:rFonts w:hint="eastAsia" w:ascii="宋体" w:hAnsi="宋体" w:eastAsia="宋体"/>
      <w:sz w:val="24"/>
      <w:szCs w:val="24"/>
    </w:rPr>
  </w:style>
  <w:style w:type="character" w:customStyle="1" w:styleId="111">
    <w:name w:val="font111"/>
    <w:qFormat/>
    <w:uiPriority w:val="0"/>
    <w:rPr>
      <w:rFonts w:hint="default" w:ascii="Eʩ" w:hAnsi="Eʩ" w:eastAsia="Eʩ" w:cs="Eʩ"/>
      <w:color w:val="000000"/>
      <w:sz w:val="21"/>
      <w:szCs w:val="21"/>
      <w:u w:val="single"/>
    </w:rPr>
  </w:style>
  <w:style w:type="character" w:customStyle="1" w:styleId="112">
    <w:name w:val="标题 2 Char"/>
    <w:link w:val="3"/>
    <w:qFormat/>
    <w:uiPriority w:val="0"/>
    <w:rPr>
      <w:rFonts w:ascii="Cambria" w:hAnsi="Cambria" w:eastAsia="宋体" w:cs="Times New Roman"/>
      <w:b/>
      <w:bCs/>
      <w:kern w:val="2"/>
      <w:sz w:val="32"/>
      <w:szCs w:val="32"/>
    </w:rPr>
  </w:style>
  <w:style w:type="character" w:customStyle="1" w:styleId="113">
    <w:name w:val="标题 Char"/>
    <w:link w:val="40"/>
    <w:qFormat/>
    <w:uiPriority w:val="0"/>
    <w:rPr>
      <w:rFonts w:ascii="Cambria" w:hAnsi="Cambria" w:eastAsia="华文中宋"/>
      <w:b/>
      <w:bCs/>
      <w:kern w:val="2"/>
      <w:sz w:val="36"/>
      <w:szCs w:val="32"/>
    </w:rPr>
  </w:style>
  <w:style w:type="character" w:customStyle="1" w:styleId="114">
    <w:name w:val="明显引用 字符"/>
    <w:link w:val="115"/>
    <w:qFormat/>
    <w:uiPriority w:val="0"/>
    <w:rPr>
      <w:rFonts w:cs="Droid Sans"/>
      <w:b/>
      <w:bCs/>
      <w:i/>
      <w:iCs/>
      <w:color w:val="4F81BD"/>
      <w:kern w:val="2"/>
      <w:sz w:val="21"/>
      <w:szCs w:val="22"/>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b/>
      <w:bCs/>
      <w:i/>
      <w:iCs/>
      <w:color w:val="4F81BD"/>
      <w:szCs w:val="22"/>
    </w:rPr>
  </w:style>
  <w:style w:type="character" w:customStyle="1" w:styleId="116">
    <w:name w:val="批注主题 Char"/>
    <w:link w:val="41"/>
    <w:qFormat/>
    <w:uiPriority w:val="0"/>
    <w:rPr>
      <w:b/>
      <w:bCs/>
      <w:kern w:val="2"/>
      <w:sz w:val="21"/>
      <w:szCs w:val="24"/>
    </w:rPr>
  </w:style>
  <w:style w:type="character" w:customStyle="1" w:styleId="117">
    <w:name w:val="ca-52"/>
    <w:qFormat/>
    <w:uiPriority w:val="0"/>
    <w:rPr>
      <w:rFonts w:cs="Times New Roman"/>
    </w:rPr>
  </w:style>
  <w:style w:type="character" w:customStyle="1" w:styleId="118">
    <w:name w:val="gonggao-downline1"/>
    <w:qFormat/>
    <w:uiPriority w:val="0"/>
    <w:rPr>
      <w:rFonts w:cs="Times New Roman"/>
      <w:b/>
      <w:bCs/>
      <w:u w:val="single"/>
    </w:rPr>
  </w:style>
  <w:style w:type="character" w:customStyle="1" w:styleId="119">
    <w:name w:val="纯文本 Char1"/>
    <w:qFormat/>
    <w:locked/>
    <w:uiPriority w:val="0"/>
    <w:rPr>
      <w:rFonts w:ascii="Courier New" w:hAnsi="Courier New"/>
      <w:kern w:val="2"/>
      <w:sz w:val="21"/>
    </w:rPr>
  </w:style>
  <w:style w:type="character" w:customStyle="1" w:styleId="120">
    <w:name w:val="Page Number1"/>
    <w:qFormat/>
    <w:uiPriority w:val="0"/>
    <w:rPr>
      <w:rFonts w:cs="Times New Roman"/>
    </w:rPr>
  </w:style>
  <w:style w:type="character" w:customStyle="1" w:styleId="121">
    <w:name w:val="HTML Markup"/>
    <w:qFormat/>
    <w:uiPriority w:val="0"/>
    <w:rPr>
      <w:vanish/>
      <w:color w:val="FF0000"/>
    </w:rPr>
  </w:style>
  <w:style w:type="character" w:customStyle="1" w:styleId="122">
    <w:name w:val="font91"/>
    <w:qFormat/>
    <w:uiPriority w:val="0"/>
    <w:rPr>
      <w:rFonts w:hint="eastAsia" w:ascii="宋体" w:hAnsi="宋体" w:eastAsia="宋体" w:cs="宋体"/>
      <w:color w:val="FF0000"/>
      <w:sz w:val="21"/>
      <w:szCs w:val="21"/>
      <w:u w:val="single"/>
    </w:rPr>
  </w:style>
  <w:style w:type="character" w:customStyle="1" w:styleId="123">
    <w:name w:val="标题 9 Char"/>
    <w:link w:val="10"/>
    <w:qFormat/>
    <w:uiPriority w:val="0"/>
    <w:rPr>
      <w:rFonts w:ascii="Arial" w:hAnsi="Arial" w:eastAsia="黑体"/>
      <w:sz w:val="21"/>
      <w:szCs w:val="21"/>
    </w:rPr>
  </w:style>
  <w:style w:type="character" w:customStyle="1" w:styleId="124">
    <w:name w:val="标题 7 Char"/>
    <w:link w:val="8"/>
    <w:qFormat/>
    <w:uiPriority w:val="0"/>
    <w:rPr>
      <w:b/>
      <w:bCs/>
      <w:sz w:val="24"/>
      <w:szCs w:val="24"/>
    </w:rPr>
  </w:style>
  <w:style w:type="character" w:customStyle="1" w:styleId="125">
    <w:name w:val="页眉 Char"/>
    <w:link w:val="30"/>
    <w:qFormat/>
    <w:uiPriority w:val="99"/>
    <w:rPr>
      <w:sz w:val="18"/>
      <w:szCs w:val="18"/>
    </w:rPr>
  </w:style>
  <w:style w:type="character" w:customStyle="1" w:styleId="126">
    <w:name w:val="明显参考1"/>
    <w:qFormat/>
    <w:uiPriority w:val="0"/>
    <w:rPr>
      <w:b/>
      <w:bCs/>
      <w:smallCaps/>
      <w:color w:val="C0504D"/>
      <w:spacing w:val="5"/>
      <w:u w:val="single"/>
    </w:rPr>
  </w:style>
  <w:style w:type="character" w:customStyle="1" w:styleId="127">
    <w:name w:val="标题 8 Char"/>
    <w:link w:val="9"/>
    <w:qFormat/>
    <w:uiPriority w:val="0"/>
    <w:rPr>
      <w:rFonts w:ascii="Arial" w:hAnsi="Arial" w:eastAsia="黑体"/>
      <w:sz w:val="24"/>
      <w:szCs w:val="24"/>
    </w:rPr>
  </w:style>
  <w:style w:type="character" w:customStyle="1" w:styleId="128">
    <w:name w:val="标题 6 Char"/>
    <w:link w:val="7"/>
    <w:qFormat/>
    <w:uiPriority w:val="0"/>
    <w:rPr>
      <w:rFonts w:ascii="Arial" w:hAnsi="Arial" w:eastAsia="黑体"/>
      <w:b/>
      <w:bCs/>
      <w:sz w:val="24"/>
      <w:szCs w:val="24"/>
    </w:rPr>
  </w:style>
  <w:style w:type="character" w:customStyle="1" w:styleId="129">
    <w:name w:val="正文文本 2 Char"/>
    <w:link w:val="38"/>
    <w:qFormat/>
    <w:uiPriority w:val="0"/>
    <w:rPr>
      <w:kern w:val="2"/>
      <w:sz w:val="21"/>
      <w:szCs w:val="24"/>
    </w:rPr>
  </w:style>
  <w:style w:type="paragraph" w:customStyle="1" w:styleId="130">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1">
    <w:name w:val="cde"/>
    <w:basedOn w:val="1"/>
    <w:qFormat/>
    <w:uiPriority w:val="0"/>
    <w:pPr>
      <w:spacing w:line="360" w:lineRule="auto"/>
      <w:jc w:val="center"/>
    </w:pPr>
    <w:rPr>
      <w:rFonts w:ascii="Arial" w:hAnsi="Arial"/>
      <w:b/>
      <w:sz w:val="28"/>
      <w:szCs w:val="20"/>
    </w:rPr>
  </w:style>
  <w:style w:type="paragraph" w:customStyle="1" w:styleId="132">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3">
    <w:name w:val="目录"/>
    <w:basedOn w:val="1"/>
    <w:qFormat/>
    <w:uiPriority w:val="0"/>
    <w:pPr>
      <w:widowControl/>
      <w:jc w:val="center"/>
    </w:pPr>
    <w:rPr>
      <w:rFonts w:ascii="宋体"/>
      <w:b/>
      <w:kern w:val="0"/>
      <w:sz w:val="36"/>
      <w:szCs w:val="20"/>
    </w:rPr>
  </w:style>
  <w:style w:type="paragraph" w:customStyle="1" w:styleId="134">
    <w:name w:val="WW-普通文字"/>
    <w:basedOn w:val="1"/>
    <w:qFormat/>
    <w:uiPriority w:val="0"/>
    <w:pPr>
      <w:suppressAutoHyphens/>
    </w:pPr>
    <w:rPr>
      <w:rFonts w:ascii="宋体" w:hAnsi="宋体"/>
      <w:kern w:val="1"/>
      <w:szCs w:val="20"/>
    </w:rPr>
  </w:style>
  <w:style w:type="paragraph" w:customStyle="1" w:styleId="135">
    <w:name w:val="QQ"/>
    <w:basedOn w:val="1"/>
    <w:qFormat/>
    <w:uiPriority w:val="0"/>
    <w:pPr>
      <w:spacing w:before="120" w:after="120" w:line="360" w:lineRule="auto"/>
      <w:ind w:firstLine="510"/>
    </w:pPr>
    <w:rPr>
      <w:rFonts w:ascii="宋体" w:cs="Droid Sans"/>
      <w:color w:val="000000"/>
      <w:szCs w:val="20"/>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7">
    <w:name w:val="Char"/>
    <w:basedOn w:val="1"/>
    <w:qFormat/>
    <w:uiPriority w:val="0"/>
  </w:style>
  <w:style w:type="paragraph" w:customStyle="1" w:styleId="138">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9">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0">
    <w:name w:val="列出段落1"/>
    <w:basedOn w:val="1"/>
    <w:qFormat/>
    <w:uiPriority w:val="34"/>
    <w:pPr>
      <w:ind w:firstLine="420" w:firstLineChars="200"/>
    </w:pPr>
  </w:style>
  <w:style w:type="paragraph" w:customStyle="1" w:styleId="141">
    <w:name w:val="Char2"/>
    <w:basedOn w:val="1"/>
    <w:qFormat/>
    <w:uiPriority w:val="0"/>
    <w:rPr>
      <w:rFonts w:ascii="Tahoma" w:hAnsi="Tahoma"/>
      <w:sz w:val="24"/>
      <w:szCs w:val="20"/>
    </w:rPr>
  </w:style>
  <w:style w:type="paragraph" w:customStyle="1" w:styleId="142">
    <w:name w:val="Char Char Char Char"/>
    <w:basedOn w:val="1"/>
    <w:qFormat/>
    <w:uiPriority w:val="0"/>
  </w:style>
  <w:style w:type="paragraph" w:customStyle="1" w:styleId="14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4">
    <w:name w:val="Char Char Char Char1"/>
    <w:basedOn w:val="1"/>
    <w:qFormat/>
    <w:uiPriority w:val="0"/>
  </w:style>
  <w:style w:type="paragraph" w:customStyle="1" w:styleId="145">
    <w:name w:val="修订1"/>
    <w:qFormat/>
    <w:uiPriority w:val="0"/>
    <w:rPr>
      <w:rFonts w:ascii="Calibri" w:hAnsi="Calibri" w:eastAsia="宋体" w:cs="Times New Roman"/>
      <w:kern w:val="2"/>
      <w:sz w:val="21"/>
      <w:szCs w:val="24"/>
      <w:lang w:val="en-US" w:eastAsia="zh-CN" w:bidi="ar-SA"/>
    </w:rPr>
  </w:style>
  <w:style w:type="paragraph" w:customStyle="1" w:styleId="146">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7">
    <w:name w:val="Char1"/>
    <w:basedOn w:val="1"/>
    <w:qFormat/>
    <w:uiPriority w:val="0"/>
    <w:rPr>
      <w:rFonts w:cs="Droid Sans"/>
      <w:szCs w:val="21"/>
    </w:rPr>
  </w:style>
  <w:style w:type="paragraph" w:customStyle="1" w:styleId="148">
    <w:name w:val="Plain Text1"/>
    <w:basedOn w:val="1"/>
    <w:qFormat/>
    <w:uiPriority w:val="0"/>
    <w:rPr>
      <w:rFonts w:ascii="宋体" w:hAnsi="Courier New" w:cs="Courier New"/>
      <w:szCs w:val="21"/>
    </w:rPr>
  </w:style>
  <w:style w:type="paragraph" w:customStyle="1" w:styleId="149">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50">
    <w:name w:val="Body Text Indent1"/>
    <w:basedOn w:val="1"/>
    <w:qFormat/>
    <w:uiPriority w:val="0"/>
    <w:pPr>
      <w:ind w:left="525" w:leftChars="250"/>
    </w:pPr>
    <w:rPr>
      <w:rFonts w:cs="Droid Sans"/>
      <w:szCs w:val="21"/>
    </w:rPr>
  </w:style>
  <w:style w:type="paragraph" w:customStyle="1" w:styleId="151">
    <w:name w:val="Char Char Char Char Char Char Char Char Char Char Char Char Char Char Char Char"/>
    <w:basedOn w:val="1"/>
    <w:qFormat/>
    <w:uiPriority w:val="0"/>
  </w:style>
  <w:style w:type="paragraph" w:customStyle="1" w:styleId="152">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3">
    <w:name w:val="Normal Indent1"/>
    <w:basedOn w:val="1"/>
    <w:qFormat/>
    <w:uiPriority w:val="0"/>
    <w:pPr>
      <w:ind w:firstLine="420" w:firstLineChars="200"/>
    </w:pPr>
    <w:rPr>
      <w:rFonts w:cs="Droid Sans"/>
      <w:szCs w:val="21"/>
    </w:rPr>
  </w:style>
  <w:style w:type="paragraph" w:customStyle="1" w:styleId="154">
    <w:name w:val="Char Char Char"/>
    <w:basedOn w:val="14"/>
    <w:next w:val="4"/>
    <w:qFormat/>
    <w:uiPriority w:val="0"/>
    <w:pPr>
      <w:adjustRightInd w:val="0"/>
      <w:spacing w:line="600" w:lineRule="exact"/>
      <w:jc w:val="center"/>
      <w:outlineLvl w:val="2"/>
    </w:pPr>
    <w:rPr>
      <w:szCs w:val="20"/>
    </w:rPr>
  </w:style>
  <w:style w:type="paragraph" w:customStyle="1" w:styleId="155">
    <w:name w:val="Char Char Char1 Char"/>
    <w:basedOn w:val="1"/>
    <w:qFormat/>
    <w:uiPriority w:val="0"/>
    <w:rPr>
      <w:rFonts w:cs="Droid Sans"/>
      <w:sz w:val="28"/>
      <w:szCs w:val="28"/>
    </w:rPr>
  </w:style>
  <w:style w:type="paragraph" w:customStyle="1" w:styleId="156">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7">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8">
    <w:name w:val="Date1"/>
    <w:basedOn w:val="1"/>
    <w:next w:val="1"/>
    <w:qFormat/>
    <w:uiPriority w:val="0"/>
    <w:rPr>
      <w:rFonts w:cs="Droid Sans"/>
      <w:sz w:val="24"/>
    </w:rPr>
  </w:style>
  <w:style w:type="paragraph" w:customStyle="1" w:styleId="159">
    <w:name w:val="正文首行缩进两字符"/>
    <w:basedOn w:val="1"/>
    <w:qFormat/>
    <w:uiPriority w:val="0"/>
    <w:pPr>
      <w:spacing w:line="360" w:lineRule="auto"/>
      <w:ind w:firstLine="200" w:firstLineChars="200"/>
    </w:pPr>
  </w:style>
  <w:style w:type="paragraph" w:customStyle="1" w:styleId="160">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样式1"/>
    <w:basedOn w:val="1"/>
    <w:next w:val="5"/>
    <w:qFormat/>
    <w:uiPriority w:val="0"/>
    <w:pPr>
      <w:spacing w:line="360" w:lineRule="auto"/>
      <w:ind w:firstLine="420" w:firstLineChars="200"/>
    </w:pPr>
    <w:rPr>
      <w:rFonts w:ascii="宋体" w:hAnsi="宋体"/>
      <w:szCs w:val="21"/>
    </w:rPr>
  </w:style>
  <w:style w:type="paragraph" w:customStyle="1" w:styleId="163">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4">
    <w:name w:val="表格"/>
    <w:basedOn w:val="1"/>
    <w:qFormat/>
    <w:uiPriority w:val="0"/>
    <w:pPr>
      <w:spacing w:line="360" w:lineRule="exact"/>
    </w:pPr>
    <w:rPr>
      <w:sz w:val="24"/>
    </w:rPr>
  </w:style>
  <w:style w:type="paragraph" w:customStyle="1" w:styleId="165">
    <w:name w:val="_Style 2"/>
    <w:basedOn w:val="1"/>
    <w:qFormat/>
    <w:uiPriority w:val="0"/>
    <w:pPr>
      <w:ind w:firstLine="420" w:firstLineChars="200"/>
    </w:pPr>
    <w:rPr>
      <w:sz w:val="18"/>
      <w:szCs w:val="18"/>
    </w:rPr>
  </w:style>
  <w:style w:type="paragraph" w:customStyle="1" w:styleId="166">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7">
    <w:name w:val="列出段落2"/>
    <w:basedOn w:val="1"/>
    <w:qFormat/>
    <w:uiPriority w:val="34"/>
    <w:pPr>
      <w:ind w:firstLine="420" w:firstLineChars="200"/>
    </w:pPr>
    <w:rPr>
      <w:szCs w:val="22"/>
    </w:rPr>
  </w:style>
  <w:style w:type="paragraph" w:customStyle="1" w:styleId="168">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9">
    <w:name w:val="列出段落11"/>
    <w:basedOn w:val="1"/>
    <w:qFormat/>
    <w:uiPriority w:val="34"/>
    <w:pPr>
      <w:ind w:firstLine="420" w:firstLineChars="200"/>
    </w:pPr>
  </w:style>
  <w:style w:type="paragraph" w:customStyle="1" w:styleId="170">
    <w:name w:val="表格1"/>
    <w:basedOn w:val="1"/>
    <w:qFormat/>
    <w:uiPriority w:val="0"/>
    <w:pPr>
      <w:adjustRightInd w:val="0"/>
      <w:spacing w:before="80" w:after="80"/>
      <w:jc w:val="left"/>
      <w:textAlignment w:val="baseline"/>
    </w:pPr>
    <w:rPr>
      <w:kern w:val="24"/>
      <w:szCs w:val="20"/>
    </w:rPr>
  </w:style>
  <w:style w:type="paragraph" w:customStyle="1" w:styleId="171">
    <w:name w:val="Char11"/>
    <w:basedOn w:val="1"/>
    <w:qFormat/>
    <w:uiPriority w:val="0"/>
    <w:rPr>
      <w:rFonts w:ascii="Tahoma" w:hAnsi="Tahoma"/>
      <w:b/>
      <w:sz w:val="28"/>
      <w:szCs w:val="28"/>
    </w:rPr>
  </w:style>
  <w:style w:type="paragraph" w:customStyle="1" w:styleId="172">
    <w:name w:val="Char1 Char Char Char Char Char Char"/>
    <w:basedOn w:val="14"/>
    <w:next w:val="4"/>
    <w:qFormat/>
    <w:uiPriority w:val="0"/>
    <w:pPr>
      <w:adjustRightInd w:val="0"/>
      <w:spacing w:line="600" w:lineRule="exact"/>
      <w:jc w:val="center"/>
      <w:outlineLvl w:val="2"/>
    </w:pPr>
    <w:rPr>
      <w:szCs w:val="20"/>
    </w:rPr>
  </w:style>
  <w:style w:type="paragraph" w:customStyle="1" w:styleId="173">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4">
    <w:name w:val="列出段落3"/>
    <w:basedOn w:val="1"/>
    <w:qFormat/>
    <w:uiPriority w:val="34"/>
    <w:pPr>
      <w:ind w:firstLine="420" w:firstLineChars="200"/>
    </w:pPr>
  </w:style>
  <w:style w:type="paragraph" w:customStyle="1" w:styleId="175">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6">
    <w:name w:val="Char3"/>
    <w:basedOn w:val="1"/>
    <w:qFormat/>
    <w:uiPriority w:val="0"/>
  </w:style>
  <w:style w:type="paragraph" w:customStyle="1" w:styleId="17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8">
    <w:name w:val="表格标题"/>
    <w:basedOn w:val="1"/>
    <w:qFormat/>
    <w:uiPriority w:val="0"/>
    <w:pPr>
      <w:spacing w:beforeLines="100" w:afterLines="100"/>
      <w:jc w:val="center"/>
    </w:pPr>
    <w:rPr>
      <w:rFonts w:cs="Droid Sans"/>
      <w:b/>
      <w:bCs/>
      <w:sz w:val="44"/>
      <w:szCs w:val="44"/>
    </w:rPr>
  </w:style>
  <w:style w:type="paragraph" w:customStyle="1" w:styleId="179">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80">
    <w:name w:val="Document Map1"/>
    <w:basedOn w:val="1"/>
    <w:qFormat/>
    <w:uiPriority w:val="0"/>
    <w:pPr>
      <w:shd w:val="clear" w:color="auto" w:fill="000080"/>
    </w:pPr>
    <w:rPr>
      <w:rFonts w:cs="Droid Sans"/>
      <w:szCs w:val="21"/>
    </w:rPr>
  </w:style>
  <w:style w:type="paragraph" w:customStyle="1" w:styleId="181">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3">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4">
    <w:name w:val="正文缩进 Char"/>
    <w:link w:val="12"/>
    <w:qFormat/>
    <w:uiPriority w:val="0"/>
    <w:rPr>
      <w:rFonts w:ascii="Calibri" w:hAnsi="Calibri"/>
    </w:rPr>
  </w:style>
  <w:style w:type="paragraph" w:styleId="185">
    <w:name w:val="List Paragraph"/>
    <w:basedOn w:val="1"/>
    <w:link w:val="186"/>
    <w:qFormat/>
    <w:uiPriority w:val="0"/>
    <w:pPr>
      <w:ind w:firstLine="420" w:firstLineChars="200"/>
    </w:pPr>
    <w:rPr>
      <w:rFonts w:ascii="Times New Roman" w:hAnsi="Times New Roman"/>
    </w:rPr>
  </w:style>
  <w:style w:type="character" w:customStyle="1" w:styleId="186">
    <w:name w:val="列出段落 Char"/>
    <w:link w:val="185"/>
    <w:qFormat/>
    <w:uiPriority w:val="0"/>
    <w:rPr>
      <w:kern w:val="2"/>
      <w:sz w:val="21"/>
      <w:szCs w:val="24"/>
    </w:rPr>
  </w:style>
  <w:style w:type="paragraph" w:customStyle="1" w:styleId="187">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8">
    <w:name w:val="read"/>
    <w:basedOn w:val="45"/>
    <w:qFormat/>
    <w:uiPriority w:val="0"/>
  </w:style>
  <w:style w:type="character" w:customStyle="1" w:styleId="189">
    <w:name w:val="item-name"/>
    <w:basedOn w:val="45"/>
    <w:qFormat/>
    <w:uiPriority w:val="0"/>
  </w:style>
  <w:style w:type="character" w:customStyle="1" w:styleId="190">
    <w:name w:val="item-name1"/>
    <w:basedOn w:val="45"/>
    <w:qFormat/>
    <w:uiPriority w:val="0"/>
  </w:style>
  <w:style w:type="character" w:customStyle="1" w:styleId="191">
    <w:name w:val="datetime"/>
    <w:basedOn w:val="45"/>
    <w:qFormat/>
    <w:uiPriority w:val="0"/>
  </w:style>
  <w:style w:type="paragraph" w:customStyle="1" w:styleId="192">
    <w:name w:val="修订2"/>
    <w:hidden/>
    <w:semiHidden/>
    <w:qFormat/>
    <w:uiPriority w:val="99"/>
    <w:rPr>
      <w:rFonts w:ascii="Calibri" w:hAnsi="Calibri" w:eastAsia="宋体" w:cs="Times New Roman"/>
      <w:kern w:val="2"/>
      <w:sz w:val="21"/>
      <w:szCs w:val="24"/>
      <w:lang w:val="en-US" w:eastAsia="zh-CN" w:bidi="ar-SA"/>
    </w:rPr>
  </w:style>
  <w:style w:type="table" w:customStyle="1" w:styleId="193">
    <w:name w:val="网格型1"/>
    <w:basedOn w:val="4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Unresolved Mention"/>
    <w:basedOn w:val="45"/>
    <w:semiHidden/>
    <w:unhideWhenUsed/>
    <w:qFormat/>
    <w:uiPriority w:val="99"/>
    <w:rPr>
      <w:color w:val="605E5C"/>
      <w:shd w:val="clear" w:color="auto" w:fill="E1DFDD"/>
    </w:rPr>
  </w:style>
  <w:style w:type="table" w:customStyle="1" w:styleId="195">
    <w:name w:val="网格型2"/>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
    <w:name w:val="font11"/>
    <w:basedOn w:val="4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9532</Words>
  <Characters>9985</Characters>
  <Lines>178</Lines>
  <Paragraphs>50</Paragraphs>
  <TotalTime>9</TotalTime>
  <ScaleCrop>false</ScaleCrop>
  <LinksUpToDate>false</LinksUpToDate>
  <CharactersWithSpaces>10228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2026-04-02T09:51:24Z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0FC6CAFC106244EEBB202CBADB0161C2_13</vt:lpwstr>
  </property>
  <property fmtid="{D5CDD505-2E9C-101B-9397-08002B2CF9AE}" pid="4" name="KSOTemplateDocerSaveRecord">
    <vt:lpwstr>eyJoZGlkIjoiMmU0N2ZkMGU3YWRjN2ZiNTMyZmVjYjY4MmI1YmFkYjUiLCJ1c2VySWQiOiIxNzYxODEzMTE5In0=</vt:lpwstr>
  </property>
</Properties>
</file>